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9646" w14:textId="1EEB2D7C" w:rsidR="000352D7" w:rsidRPr="004446C0" w:rsidRDefault="005569FF" w:rsidP="004446C0">
      <w:pPr>
        <w:pStyle w:val="PI1"/>
        <w:suppressLineNumbers/>
        <w:rPr>
          <w:b w:val="0"/>
          <w:bCs/>
        </w:rPr>
      </w:pPr>
      <w:r w:rsidRPr="00605E5F">
        <w:t>PROFESSIONAL INFORMATION</w:t>
      </w:r>
    </w:p>
    <w:p w14:paraId="452CF577" w14:textId="7C06D447" w:rsidR="004F1C5B" w:rsidRPr="00456F6E" w:rsidRDefault="0000786C" w:rsidP="008D5346">
      <w:pPr>
        <w:pStyle w:val="PI2"/>
        <w:rPr>
          <w:b w:val="0"/>
          <w:bCs/>
        </w:rPr>
      </w:pPr>
      <w:r w:rsidRPr="009F3FD2">
        <w:t>SCHEDULING STATUS</w:t>
      </w:r>
      <w:r w:rsidR="004F1C5B" w:rsidRPr="009F3FD2">
        <w:t xml:space="preserve"> </w:t>
      </w:r>
    </w:p>
    <w:tbl>
      <w:tblPr>
        <w:tblStyle w:val="TableGrid"/>
        <w:tblW w:w="0" w:type="auto"/>
        <w:tblLook w:val="04A0" w:firstRow="1" w:lastRow="0" w:firstColumn="1" w:lastColumn="0" w:noHBand="0" w:noVBand="1"/>
      </w:tblPr>
      <w:tblGrid>
        <w:gridCol w:w="562"/>
        <w:gridCol w:w="4148"/>
      </w:tblGrid>
      <w:tr w:rsidR="004F1C5B" w14:paraId="67924BA7" w14:textId="77777777" w:rsidTr="00F544C1">
        <w:tc>
          <w:tcPr>
            <w:tcW w:w="562" w:type="dxa"/>
            <w:vAlign w:val="center"/>
          </w:tcPr>
          <w:p w14:paraId="68D1BD54" w14:textId="7F449FC4" w:rsidR="004F1C5B" w:rsidRPr="00DA4E2B" w:rsidRDefault="004F1C5B" w:rsidP="003033B5">
            <w:pPr>
              <w:widowControl w:val="0"/>
              <w:spacing w:line="240" w:lineRule="auto"/>
              <w:rPr>
                <w:rFonts w:cs="Arial"/>
                <w:b/>
                <w:szCs w:val="22"/>
                <w:lang w:val="en-US"/>
              </w:rPr>
            </w:pPr>
            <w:r w:rsidRPr="00DA4E2B">
              <w:rPr>
                <w:rFonts w:cs="Arial"/>
                <w:b/>
                <w:szCs w:val="22"/>
                <w:lang w:val="en-US"/>
              </w:rPr>
              <w:t>S</w:t>
            </w:r>
            <w:r w:rsidR="004446C0">
              <w:rPr>
                <w:rFonts w:cs="Arial"/>
                <w:b/>
                <w:szCs w:val="22"/>
                <w:lang w:val="en-US"/>
              </w:rPr>
              <w:t>4</w:t>
            </w:r>
          </w:p>
        </w:tc>
        <w:tc>
          <w:tcPr>
            <w:tcW w:w="4148" w:type="dxa"/>
            <w:tcBorders>
              <w:top w:val="nil"/>
              <w:bottom w:val="nil"/>
              <w:right w:val="nil"/>
            </w:tcBorders>
          </w:tcPr>
          <w:p w14:paraId="51593D52" w14:textId="37CC93A2" w:rsidR="004F1C5B" w:rsidRPr="00E4315C" w:rsidRDefault="004F1C5B" w:rsidP="003033B5">
            <w:pPr>
              <w:rPr>
                <w:vertAlign w:val="superscript"/>
              </w:rPr>
            </w:pPr>
          </w:p>
        </w:tc>
      </w:tr>
    </w:tbl>
    <w:p w14:paraId="726D2FD7" w14:textId="77777777" w:rsidR="004F1C5B" w:rsidRPr="00456F6E" w:rsidRDefault="004F1C5B" w:rsidP="003033B5">
      <w:pPr>
        <w:widowControl w:val="0"/>
        <w:rPr>
          <w:rFonts w:cs="Arial"/>
          <w:bCs/>
          <w:szCs w:val="22"/>
        </w:rPr>
      </w:pPr>
    </w:p>
    <w:p w14:paraId="3105A8D7" w14:textId="33FB5E42" w:rsidR="00013C3F" w:rsidRPr="00E916CF" w:rsidRDefault="0037626C" w:rsidP="001B2DBC">
      <w:pPr>
        <w:pStyle w:val="PI3"/>
      </w:pPr>
      <w:r w:rsidRPr="00E916CF">
        <w:t>NAME OF THE MEDICINE</w:t>
      </w:r>
    </w:p>
    <w:p w14:paraId="0467B2AB" w14:textId="0D244BBF" w:rsidR="004C15E3" w:rsidRPr="00E916CF" w:rsidRDefault="004C15E3" w:rsidP="004C15E3">
      <w:pPr>
        <w:rPr>
          <w:rFonts w:cs="Arial"/>
          <w:szCs w:val="22"/>
        </w:rPr>
      </w:pPr>
      <w:bookmarkStart w:id="0" w:name="_Hlk97281964"/>
      <w:r w:rsidRPr="00E916CF">
        <w:rPr>
          <w:rFonts w:cs="Arial"/>
          <w:b/>
          <w:szCs w:val="22"/>
        </w:rPr>
        <w:t xml:space="preserve">PHARMA-Q BETAMETHASONE INJECTION 4 mg/1 ml </w:t>
      </w:r>
      <w:bookmarkEnd w:id="0"/>
      <w:r w:rsidRPr="00E916CF">
        <w:rPr>
          <w:rFonts w:cs="Arial"/>
          <w:szCs w:val="22"/>
        </w:rPr>
        <w:t>solution for injection.</w:t>
      </w:r>
    </w:p>
    <w:p w14:paraId="49E58F62" w14:textId="3F1053C2" w:rsidR="00802CC1" w:rsidRPr="00E916CF" w:rsidRDefault="00802CC1" w:rsidP="00802CC1">
      <w:pPr>
        <w:rPr>
          <w:sz w:val="20"/>
          <w:szCs w:val="20"/>
        </w:rPr>
      </w:pPr>
    </w:p>
    <w:p w14:paraId="09AFA3D4" w14:textId="74CFAEC6" w:rsidR="0000786C" w:rsidRPr="00E916CF" w:rsidRDefault="0037626C" w:rsidP="001B2DBC">
      <w:pPr>
        <w:pStyle w:val="PI3"/>
      </w:pPr>
      <w:r w:rsidRPr="00E916CF">
        <w:t xml:space="preserve">QUALITATIVE AND QUANTITATIVE </w:t>
      </w:r>
      <w:r w:rsidR="002D5B62" w:rsidRPr="00E916CF">
        <w:t>C</w:t>
      </w:r>
      <w:r w:rsidR="0000786C" w:rsidRPr="00E916CF">
        <w:t>OMPOSITION</w:t>
      </w:r>
    </w:p>
    <w:p w14:paraId="3320B73A" w14:textId="5FEE7E62" w:rsidR="004C15E3" w:rsidRPr="00E916CF" w:rsidRDefault="004C15E3" w:rsidP="004C15E3">
      <w:pPr>
        <w:rPr>
          <w:rFonts w:cs="Arial"/>
          <w:szCs w:val="22"/>
          <w:lang w:val="en-US"/>
        </w:rPr>
      </w:pPr>
      <w:bookmarkStart w:id="1" w:name="_Hlk97290630"/>
      <w:r w:rsidRPr="00E916CF">
        <w:rPr>
          <w:rFonts w:cs="Arial"/>
          <w:szCs w:val="22"/>
          <w:lang w:val="en-US"/>
        </w:rPr>
        <w:t xml:space="preserve">Each 1 ml ampoule contains </w:t>
      </w:r>
      <w:bookmarkStart w:id="2" w:name="_Hlk97290596"/>
      <w:r w:rsidRPr="00E916CF">
        <w:rPr>
          <w:rFonts w:cs="Arial"/>
          <w:szCs w:val="22"/>
          <w:lang w:val="en-US"/>
        </w:rPr>
        <w:t>betamethasone sodium phosphate</w:t>
      </w:r>
      <w:bookmarkEnd w:id="2"/>
      <w:r w:rsidRPr="00E916CF">
        <w:rPr>
          <w:rFonts w:cs="Arial"/>
          <w:szCs w:val="22"/>
          <w:lang w:val="en-US"/>
        </w:rPr>
        <w:t xml:space="preserve"> equivalent to betamethasone 4 mg</w:t>
      </w:r>
      <w:bookmarkEnd w:id="1"/>
      <w:r w:rsidRPr="00E916CF">
        <w:rPr>
          <w:rFonts w:cs="Arial"/>
          <w:szCs w:val="22"/>
          <w:lang w:val="en-US"/>
        </w:rPr>
        <w:t>.</w:t>
      </w:r>
    </w:p>
    <w:p w14:paraId="75024136" w14:textId="5EB3BF9B" w:rsidR="008E4981" w:rsidRPr="00E916CF" w:rsidRDefault="00CF70D5" w:rsidP="003033B5">
      <w:pPr>
        <w:widowControl w:val="0"/>
        <w:rPr>
          <w:rFonts w:cs="Arial"/>
          <w:bCs/>
          <w:szCs w:val="22"/>
          <w:lang w:val="en-US"/>
        </w:rPr>
      </w:pPr>
      <w:r w:rsidRPr="00E916CF">
        <w:rPr>
          <w:rFonts w:cs="Arial"/>
          <w:bCs/>
          <w:szCs w:val="22"/>
          <w:lang w:val="en-US"/>
        </w:rPr>
        <w:t xml:space="preserve">For full list of excipients, see </w:t>
      </w:r>
      <w:r w:rsidR="008D197F" w:rsidRPr="00E916CF">
        <w:rPr>
          <w:rFonts w:cs="Arial"/>
          <w:bCs/>
          <w:szCs w:val="22"/>
          <w:lang w:val="en-US"/>
        </w:rPr>
        <w:t>s</w:t>
      </w:r>
      <w:r w:rsidRPr="00E916CF">
        <w:rPr>
          <w:rFonts w:cs="Arial"/>
          <w:bCs/>
          <w:szCs w:val="22"/>
          <w:lang w:val="en-US"/>
        </w:rPr>
        <w:t>ection 6.1</w:t>
      </w:r>
    </w:p>
    <w:p w14:paraId="21743B52" w14:textId="13666A89" w:rsidR="003033B5" w:rsidRPr="00E916CF" w:rsidRDefault="004C15E3" w:rsidP="003033B5">
      <w:pPr>
        <w:widowControl w:val="0"/>
        <w:rPr>
          <w:noProof/>
          <w:lang w:val="en-ZA" w:eastAsia="en-ZA"/>
        </w:rPr>
      </w:pPr>
      <w:r w:rsidRPr="00E916CF">
        <w:rPr>
          <w:noProof/>
          <w:lang w:val="en-ZA" w:eastAsia="en-ZA"/>
        </w:rPr>
        <w:t>Sugar free.</w:t>
      </w:r>
    </w:p>
    <w:p w14:paraId="5B11CB41" w14:textId="77777777" w:rsidR="004C15E3" w:rsidRPr="00E916CF" w:rsidRDefault="004C15E3" w:rsidP="003033B5">
      <w:pPr>
        <w:widowControl w:val="0"/>
        <w:rPr>
          <w:sz w:val="20"/>
          <w:szCs w:val="20"/>
        </w:rPr>
      </w:pPr>
    </w:p>
    <w:p w14:paraId="0DA3A09B" w14:textId="58E4AC2B" w:rsidR="00483840" w:rsidRPr="00E916CF" w:rsidRDefault="008D197F" w:rsidP="001B2DBC">
      <w:pPr>
        <w:pStyle w:val="PI3"/>
      </w:pPr>
      <w:r w:rsidRPr="00E916CF">
        <w:t>PHARMAC</w:t>
      </w:r>
      <w:r w:rsidR="0060162E" w:rsidRPr="00E916CF">
        <w:t>EU</w:t>
      </w:r>
      <w:r w:rsidRPr="00E916CF">
        <w:t>TICAL FORM</w:t>
      </w:r>
    </w:p>
    <w:p w14:paraId="1084F51E" w14:textId="42F0B629" w:rsidR="004F1C5B" w:rsidRPr="00E916CF" w:rsidRDefault="00376BB9" w:rsidP="003033B5">
      <w:pPr>
        <w:widowControl w:val="0"/>
        <w:rPr>
          <w:szCs w:val="22"/>
          <w:vertAlign w:val="superscript"/>
        </w:rPr>
      </w:pPr>
      <w:r w:rsidRPr="00E916CF">
        <w:rPr>
          <w:szCs w:val="22"/>
        </w:rPr>
        <w:t xml:space="preserve">Solution for injection </w:t>
      </w:r>
    </w:p>
    <w:p w14:paraId="161ACF62" w14:textId="4D160323" w:rsidR="000B04E8" w:rsidRPr="00E916CF" w:rsidRDefault="000B04E8" w:rsidP="003033B5">
      <w:pPr>
        <w:widowControl w:val="0"/>
        <w:rPr>
          <w:rFonts w:cs="Arial"/>
          <w:szCs w:val="22"/>
          <w:lang w:val="en-US"/>
        </w:rPr>
      </w:pPr>
    </w:p>
    <w:p w14:paraId="429C8D01" w14:textId="15219D48" w:rsidR="000B04E8" w:rsidRPr="00E916CF" w:rsidRDefault="000B04E8" w:rsidP="003033B5">
      <w:pPr>
        <w:widowControl w:val="0"/>
        <w:rPr>
          <w:rFonts w:cs="Arial"/>
          <w:szCs w:val="22"/>
          <w:lang w:val="en-US"/>
        </w:rPr>
      </w:pPr>
      <w:bookmarkStart w:id="3" w:name="_Hlk124771085"/>
      <w:r w:rsidRPr="00E916CF">
        <w:rPr>
          <w:rFonts w:cs="Arial"/>
          <w:szCs w:val="22"/>
          <w:lang w:val="en-US"/>
        </w:rPr>
        <w:t>Clear</w:t>
      </w:r>
      <w:r w:rsidRPr="00E916CF">
        <w:rPr>
          <w:rFonts w:cs="Arial"/>
          <w:szCs w:val="22"/>
        </w:rPr>
        <w:t>, colourless</w:t>
      </w:r>
      <w:r w:rsidRPr="00E916CF">
        <w:rPr>
          <w:rFonts w:cs="Arial"/>
          <w:szCs w:val="22"/>
          <w:lang w:val="en-US"/>
        </w:rPr>
        <w:t xml:space="preserve"> liquid in a </w:t>
      </w:r>
      <w:r w:rsidR="00F82938" w:rsidRPr="00E916CF">
        <w:rPr>
          <w:rFonts w:cs="Arial"/>
          <w:szCs w:val="22"/>
          <w:lang w:val="en-US"/>
        </w:rPr>
        <w:t xml:space="preserve">1 ml </w:t>
      </w:r>
      <w:r w:rsidRPr="00E916CF">
        <w:rPr>
          <w:rFonts w:cs="Arial"/>
          <w:szCs w:val="22"/>
          <w:lang w:val="en-US"/>
        </w:rPr>
        <w:t>clear ampoule</w:t>
      </w:r>
      <w:bookmarkEnd w:id="3"/>
      <w:r w:rsidRPr="00E916CF">
        <w:rPr>
          <w:rFonts w:cs="Arial"/>
          <w:szCs w:val="22"/>
          <w:lang w:val="en-US"/>
        </w:rPr>
        <w:t>.</w:t>
      </w:r>
    </w:p>
    <w:p w14:paraId="427FED4E" w14:textId="5986F337" w:rsidR="000B04E8" w:rsidRPr="00E916CF" w:rsidRDefault="000B04E8" w:rsidP="000B04E8">
      <w:pPr>
        <w:widowControl w:val="0"/>
        <w:rPr>
          <w:rFonts w:cs="Arial"/>
          <w:szCs w:val="22"/>
          <w:lang w:val="en-US"/>
        </w:rPr>
      </w:pPr>
      <w:r w:rsidRPr="00E916CF">
        <w:rPr>
          <w:rFonts w:cs="Arial"/>
          <w:szCs w:val="22"/>
          <w:lang w:val="en-US"/>
        </w:rPr>
        <w:t>The pH of the solution is between</w:t>
      </w:r>
      <w:r w:rsidR="00731B91" w:rsidRPr="00E916CF">
        <w:rPr>
          <w:rFonts w:cs="Arial"/>
          <w:szCs w:val="22"/>
          <w:lang w:val="en-US"/>
        </w:rPr>
        <w:t xml:space="preserve"> 8,0 -9,0</w:t>
      </w:r>
    </w:p>
    <w:p w14:paraId="55FD8AAA" w14:textId="77777777" w:rsidR="000B04E8" w:rsidRPr="00E916CF" w:rsidRDefault="000B04E8" w:rsidP="000B04E8">
      <w:pPr>
        <w:widowControl w:val="0"/>
        <w:rPr>
          <w:rFonts w:cs="Arial"/>
          <w:szCs w:val="22"/>
          <w:lang w:val="en-US"/>
        </w:rPr>
      </w:pPr>
    </w:p>
    <w:p w14:paraId="27E1665E" w14:textId="48213617" w:rsidR="001B58E7" w:rsidRPr="00E916CF" w:rsidRDefault="004F1C5B" w:rsidP="001B2DBC">
      <w:pPr>
        <w:pStyle w:val="PI3"/>
      </w:pPr>
      <w:r w:rsidRPr="00E916CF">
        <w:t>CLINICAL PARTICULARS</w:t>
      </w:r>
    </w:p>
    <w:p w14:paraId="72DB7E36" w14:textId="36DF197B" w:rsidR="004F1C5B" w:rsidRPr="00E916CF" w:rsidRDefault="004F1C5B" w:rsidP="001B2DBC">
      <w:pPr>
        <w:pStyle w:val="PI4"/>
      </w:pPr>
      <w:r w:rsidRPr="00E916CF">
        <w:t xml:space="preserve">Therapeutic indications </w:t>
      </w:r>
    </w:p>
    <w:p w14:paraId="0E849EB9" w14:textId="71C5365F" w:rsidR="001A62EE" w:rsidRPr="00E916CF" w:rsidRDefault="007C696D" w:rsidP="007C696D">
      <w:pPr>
        <w:rPr>
          <w:rFonts w:cs="Arial"/>
          <w:szCs w:val="22"/>
        </w:rPr>
      </w:pPr>
      <w:r w:rsidRPr="00E916CF">
        <w:rPr>
          <w:rFonts w:cs="Arial"/>
          <w:bCs/>
          <w:szCs w:val="22"/>
        </w:rPr>
        <w:t>PHARMA-Q BETAMETHASONE INJECTION</w:t>
      </w:r>
      <w:r w:rsidRPr="00E916CF">
        <w:rPr>
          <w:rFonts w:cs="Arial"/>
          <w:b/>
          <w:szCs w:val="22"/>
        </w:rPr>
        <w:t xml:space="preserve"> </w:t>
      </w:r>
      <w:r w:rsidRPr="00E916CF">
        <w:rPr>
          <w:rFonts w:cs="Arial"/>
          <w:szCs w:val="22"/>
        </w:rPr>
        <w:t>is used as</w:t>
      </w:r>
      <w:r w:rsidR="001A62EE" w:rsidRPr="00E916CF">
        <w:rPr>
          <w:rFonts w:cs="Arial"/>
          <w:szCs w:val="22"/>
        </w:rPr>
        <w:t>:</w:t>
      </w:r>
    </w:p>
    <w:p w14:paraId="175CC5BB" w14:textId="73BAD831" w:rsidR="007C696D" w:rsidRPr="00E916CF" w:rsidRDefault="007C696D" w:rsidP="001A62EE">
      <w:pPr>
        <w:pStyle w:val="ListParagraph"/>
        <w:numPr>
          <w:ilvl w:val="0"/>
          <w:numId w:val="42"/>
        </w:numPr>
        <w:rPr>
          <w:rFonts w:cs="Arial"/>
          <w:szCs w:val="22"/>
        </w:rPr>
      </w:pPr>
      <w:r w:rsidRPr="00E916CF">
        <w:rPr>
          <w:rFonts w:cs="Arial"/>
          <w:szCs w:val="22"/>
        </w:rPr>
        <w:t>substitution therapy, for the treatment of adrenal insufficiency states in patients with a known or suspected adrenal insufficiency prior to surgery or if shock, severe trauma or other stressful conditions occur.</w:t>
      </w:r>
    </w:p>
    <w:p w14:paraId="5D1A5C2A" w14:textId="1B22931B" w:rsidR="007C696D" w:rsidRPr="00E916CF" w:rsidRDefault="007C696D" w:rsidP="0088117D">
      <w:pPr>
        <w:pStyle w:val="ListParagraph"/>
        <w:widowControl w:val="0"/>
        <w:numPr>
          <w:ilvl w:val="0"/>
          <w:numId w:val="42"/>
        </w:numPr>
        <w:autoSpaceDE w:val="0"/>
        <w:autoSpaceDN w:val="0"/>
        <w:adjustRightInd w:val="0"/>
        <w:rPr>
          <w:rFonts w:cs="Arial"/>
          <w:szCs w:val="22"/>
        </w:rPr>
      </w:pPr>
      <w:r w:rsidRPr="00E916CF">
        <w:rPr>
          <w:rFonts w:cs="Arial"/>
          <w:szCs w:val="22"/>
        </w:rPr>
        <w:t>symptomatic treatment of inflammatory conditions responsive to corticosteroid therapy.</w:t>
      </w:r>
    </w:p>
    <w:p w14:paraId="3E1629D2" w14:textId="5167DBD3" w:rsidR="00C666B8" w:rsidRPr="00E916CF" w:rsidRDefault="00C666B8" w:rsidP="003033B5">
      <w:pPr>
        <w:widowControl w:val="0"/>
        <w:rPr>
          <w:rFonts w:cs="Arial"/>
          <w:b/>
          <w:szCs w:val="22"/>
          <w:lang w:val="en-US"/>
        </w:rPr>
      </w:pPr>
    </w:p>
    <w:p w14:paraId="2EBC0F38" w14:textId="6106F74F" w:rsidR="004F1C5B" w:rsidRPr="00E916CF" w:rsidRDefault="004F1C5B" w:rsidP="001B2DBC">
      <w:pPr>
        <w:pStyle w:val="PI4"/>
      </w:pPr>
      <w:r w:rsidRPr="00E916CF">
        <w:lastRenderedPageBreak/>
        <w:t xml:space="preserve">Posology and method of administration </w:t>
      </w:r>
    </w:p>
    <w:p w14:paraId="730CB500" w14:textId="77D5F2D9" w:rsidR="004F1C5B" w:rsidRPr="00E916CF" w:rsidRDefault="004F1C5B" w:rsidP="00440BE5">
      <w:pPr>
        <w:pStyle w:val="PI6"/>
        <w:rPr>
          <w:b w:val="0"/>
          <w:bCs/>
        </w:rPr>
      </w:pPr>
      <w:r w:rsidRPr="00E916CF">
        <w:t>Posology</w:t>
      </w:r>
    </w:p>
    <w:p w14:paraId="272325ED" w14:textId="3514F6F4" w:rsidR="00F82938" w:rsidRPr="00E916CF" w:rsidRDefault="00F82938" w:rsidP="00F82938">
      <w:pPr>
        <w:rPr>
          <w:rFonts w:cs="Arial"/>
          <w:szCs w:val="22"/>
        </w:rPr>
      </w:pPr>
      <w:bookmarkStart w:id="4" w:name="_Hlk97204466"/>
      <w:r w:rsidRPr="00E916CF">
        <w:rPr>
          <w:rFonts w:cs="Arial"/>
          <w:bCs/>
          <w:szCs w:val="22"/>
        </w:rPr>
        <w:t>PHARMA-Q BETAMETHASONE INJECTION</w:t>
      </w:r>
      <w:r w:rsidRPr="00E916CF">
        <w:rPr>
          <w:rFonts w:cs="Arial"/>
          <w:b/>
          <w:szCs w:val="22"/>
        </w:rPr>
        <w:t xml:space="preserve"> </w:t>
      </w:r>
      <w:r w:rsidRPr="00E916CF">
        <w:rPr>
          <w:rFonts w:cs="Arial"/>
          <w:szCs w:val="22"/>
        </w:rPr>
        <w:t xml:space="preserve">may be given, intravenously, intramuscularly, intra-articularly, intralesionally or by infusion </w:t>
      </w:r>
      <w:bookmarkEnd w:id="4"/>
      <w:r w:rsidRPr="00E916CF">
        <w:rPr>
          <w:rFonts w:cs="Arial"/>
          <w:szCs w:val="22"/>
        </w:rPr>
        <w:t>in doses equivalent to 4 mg to 20 mg of betamethasone</w:t>
      </w:r>
    </w:p>
    <w:p w14:paraId="0A72C892" w14:textId="495F1008" w:rsidR="00F82938" w:rsidRPr="00E916CF" w:rsidRDefault="00F82938" w:rsidP="00F82938">
      <w:pPr>
        <w:widowControl w:val="0"/>
        <w:autoSpaceDE w:val="0"/>
        <w:autoSpaceDN w:val="0"/>
        <w:adjustRightInd w:val="0"/>
        <w:jc w:val="left"/>
        <w:rPr>
          <w:rFonts w:cs="Arial"/>
          <w:szCs w:val="22"/>
        </w:rPr>
      </w:pPr>
      <w:bookmarkStart w:id="5" w:name="_Hlk97204521"/>
      <w:r w:rsidRPr="00E916CF">
        <w:rPr>
          <w:rFonts w:cs="Arial"/>
          <w:szCs w:val="22"/>
        </w:rPr>
        <w:t>It may also be given by local injection into soft tissue</w:t>
      </w:r>
      <w:bookmarkEnd w:id="5"/>
      <w:r w:rsidRPr="00E916CF">
        <w:rPr>
          <w:rFonts w:cs="Arial"/>
          <w:szCs w:val="22"/>
        </w:rPr>
        <w:t>, in doses equivalent to 4 mg to 8 mg of betamethasone</w:t>
      </w:r>
      <w:r w:rsidR="0044140B" w:rsidRPr="00E916CF">
        <w:rPr>
          <w:rFonts w:cs="Arial"/>
          <w:szCs w:val="22"/>
        </w:rPr>
        <w:t>.</w:t>
      </w:r>
    </w:p>
    <w:p w14:paraId="66C9924B" w14:textId="7BB47B6F" w:rsidR="00F82938" w:rsidRPr="00E916CF" w:rsidRDefault="0044140B" w:rsidP="0044140B">
      <w:pPr>
        <w:widowControl w:val="0"/>
        <w:autoSpaceDE w:val="0"/>
        <w:autoSpaceDN w:val="0"/>
        <w:adjustRightInd w:val="0"/>
        <w:rPr>
          <w:rFonts w:cs="Arial"/>
          <w:szCs w:val="22"/>
        </w:rPr>
      </w:pPr>
      <w:r w:rsidRPr="00E916CF">
        <w:rPr>
          <w:rFonts w:cs="Arial"/>
          <w:szCs w:val="22"/>
        </w:rPr>
        <w:t>D</w:t>
      </w:r>
      <w:r w:rsidR="00F82938" w:rsidRPr="00E916CF">
        <w:rPr>
          <w:rFonts w:cs="Arial"/>
          <w:szCs w:val="22"/>
        </w:rPr>
        <w:t>osage frequency and route of administration must be adjusted to the specific requirements of the patient</w:t>
      </w:r>
      <w:r w:rsidRPr="00E916CF">
        <w:rPr>
          <w:rFonts w:cs="Arial"/>
          <w:szCs w:val="22"/>
        </w:rPr>
        <w:t xml:space="preserve">, </w:t>
      </w:r>
      <w:r w:rsidR="00F82938" w:rsidRPr="00E916CF">
        <w:rPr>
          <w:rFonts w:cs="Arial"/>
          <w:szCs w:val="22"/>
        </w:rPr>
        <w:t>according to the disease</w:t>
      </w:r>
      <w:r w:rsidRPr="00E916CF">
        <w:rPr>
          <w:rFonts w:cs="Arial"/>
          <w:szCs w:val="22"/>
        </w:rPr>
        <w:t xml:space="preserve">, </w:t>
      </w:r>
      <w:r w:rsidR="00F82938" w:rsidRPr="00E916CF">
        <w:rPr>
          <w:rFonts w:cs="Arial"/>
          <w:szCs w:val="22"/>
        </w:rPr>
        <w:t>the severity of the condition</w:t>
      </w:r>
      <w:r w:rsidRPr="00E916CF">
        <w:rPr>
          <w:rFonts w:cs="Arial"/>
          <w:szCs w:val="22"/>
        </w:rPr>
        <w:t xml:space="preserve">, </w:t>
      </w:r>
      <w:r w:rsidR="00F82938" w:rsidRPr="00E916CF">
        <w:rPr>
          <w:rFonts w:cs="Arial"/>
          <w:szCs w:val="22"/>
        </w:rPr>
        <w:t>the response obtained</w:t>
      </w:r>
      <w:r w:rsidR="00955C76" w:rsidRPr="00E916CF">
        <w:rPr>
          <w:rFonts w:cs="Arial"/>
          <w:szCs w:val="22"/>
        </w:rPr>
        <w:t xml:space="preserve"> and </w:t>
      </w:r>
      <w:r w:rsidR="00F82938" w:rsidRPr="00E916CF">
        <w:rPr>
          <w:rFonts w:cs="Arial"/>
          <w:szCs w:val="22"/>
        </w:rPr>
        <w:t>the patient’s tolerance to the product.</w:t>
      </w:r>
    </w:p>
    <w:p w14:paraId="5DFE305E" w14:textId="3E135C61" w:rsidR="00F82938" w:rsidRPr="00E916CF" w:rsidRDefault="00955C76" w:rsidP="00955C76">
      <w:pPr>
        <w:widowControl w:val="0"/>
        <w:autoSpaceDE w:val="0"/>
        <w:autoSpaceDN w:val="0"/>
        <w:adjustRightInd w:val="0"/>
        <w:rPr>
          <w:rFonts w:cs="Arial"/>
          <w:szCs w:val="22"/>
        </w:rPr>
      </w:pPr>
      <w:r w:rsidRPr="00E916CF">
        <w:rPr>
          <w:rFonts w:cs="Arial"/>
          <w:szCs w:val="22"/>
        </w:rPr>
        <w:t>R</w:t>
      </w:r>
      <w:r w:rsidR="00F82938" w:rsidRPr="00E916CF">
        <w:rPr>
          <w:rFonts w:cs="Arial"/>
          <w:szCs w:val="22"/>
        </w:rPr>
        <w:t>apid intravenous injection of massive doses of corticosteroids may sometimes cause cardiovascular collapse and injections should therefore be given slowly or by infusion.</w:t>
      </w:r>
    </w:p>
    <w:p w14:paraId="3AB71374" w14:textId="72E9E243" w:rsidR="00C666B8" w:rsidRPr="00E916CF" w:rsidRDefault="00C666B8" w:rsidP="003033B5">
      <w:pPr>
        <w:widowControl w:val="0"/>
        <w:rPr>
          <w:sz w:val="23"/>
          <w:szCs w:val="23"/>
        </w:rPr>
      </w:pPr>
    </w:p>
    <w:p w14:paraId="676395B3" w14:textId="18730077" w:rsidR="00C666B8" w:rsidRPr="00E916CF" w:rsidRDefault="00C666B8" w:rsidP="00440BE5">
      <w:pPr>
        <w:pStyle w:val="PI6"/>
      </w:pPr>
      <w:r w:rsidRPr="00E916CF">
        <w:t>Method of administration</w:t>
      </w:r>
    </w:p>
    <w:p w14:paraId="7EA6876F" w14:textId="0052BF1E" w:rsidR="0091307C" w:rsidRPr="00E916CF" w:rsidRDefault="0091307C" w:rsidP="0091307C">
      <w:pPr>
        <w:widowControl w:val="0"/>
        <w:rPr>
          <w:szCs w:val="22"/>
        </w:rPr>
      </w:pPr>
      <w:r w:rsidRPr="00E916CF">
        <w:rPr>
          <w:szCs w:val="22"/>
        </w:rPr>
        <w:t>PHARMA-Q BETAMETHASONE INJECTION may be given, intravenously, intramuscularly, intra-articularly, intralesionally or by infusion.</w:t>
      </w:r>
      <w:r w:rsidR="007C696D" w:rsidRPr="00E916CF">
        <w:rPr>
          <w:szCs w:val="22"/>
        </w:rPr>
        <w:t xml:space="preserve"> </w:t>
      </w:r>
      <w:r w:rsidRPr="00E916CF">
        <w:rPr>
          <w:szCs w:val="22"/>
        </w:rPr>
        <w:t>It may also be given by local injection into soft tissue</w:t>
      </w:r>
      <w:r w:rsidR="007C696D" w:rsidRPr="00E916CF">
        <w:rPr>
          <w:szCs w:val="22"/>
        </w:rPr>
        <w:t>.</w:t>
      </w:r>
    </w:p>
    <w:p w14:paraId="5D5F3901" w14:textId="573A101E" w:rsidR="007C696D" w:rsidRPr="00E916CF" w:rsidRDefault="007C696D" w:rsidP="007C696D">
      <w:pPr>
        <w:widowControl w:val="0"/>
        <w:rPr>
          <w:szCs w:val="22"/>
        </w:rPr>
      </w:pPr>
      <w:r w:rsidRPr="00E916CF">
        <w:rPr>
          <w:szCs w:val="22"/>
        </w:rPr>
        <w:t>PHARMA-Q BETAMETHASONE INJECTION should not be administered intrathecally or subconjunctivally.</w:t>
      </w:r>
    </w:p>
    <w:p w14:paraId="2A4EA081" w14:textId="7D76EC86" w:rsidR="00ED038A" w:rsidRPr="00E916CF" w:rsidRDefault="00ED038A" w:rsidP="007C696D">
      <w:pPr>
        <w:widowControl w:val="0"/>
        <w:rPr>
          <w:szCs w:val="22"/>
        </w:rPr>
      </w:pPr>
    </w:p>
    <w:p w14:paraId="459B5B35" w14:textId="071E403D" w:rsidR="00C666B8" w:rsidRPr="00E916CF" w:rsidRDefault="00227DF3" w:rsidP="001B2DBC">
      <w:pPr>
        <w:pStyle w:val="PI4"/>
      </w:pPr>
      <w:r w:rsidRPr="00E916CF">
        <w:t>Contraindications</w:t>
      </w:r>
    </w:p>
    <w:p w14:paraId="192B25F5" w14:textId="7EC6E885" w:rsidR="00C666B8" w:rsidRPr="00E916CF" w:rsidRDefault="00227DF3" w:rsidP="00452940">
      <w:pPr>
        <w:pStyle w:val="ListParagraph"/>
        <w:widowControl w:val="0"/>
        <w:numPr>
          <w:ilvl w:val="0"/>
          <w:numId w:val="6"/>
        </w:numPr>
        <w:ind w:left="360"/>
        <w:rPr>
          <w:b/>
          <w:bCs/>
          <w:sz w:val="23"/>
          <w:szCs w:val="23"/>
        </w:rPr>
      </w:pPr>
      <w:r w:rsidRPr="00E916CF">
        <w:rPr>
          <w:lang w:eastAsia="en-ZA"/>
        </w:rPr>
        <w:t xml:space="preserve">Hypersensitivity to </w:t>
      </w:r>
      <w:r w:rsidR="008044A9" w:rsidRPr="00E916CF">
        <w:rPr>
          <w:lang w:eastAsia="en-ZA"/>
        </w:rPr>
        <w:t xml:space="preserve">betamethasone sodium phosphate, other corticosteroids </w:t>
      </w:r>
      <w:r w:rsidRPr="00E916CF">
        <w:rPr>
          <w:lang w:eastAsia="en-ZA"/>
        </w:rPr>
        <w:t>or to any of the excipients (see section 6.1)</w:t>
      </w:r>
      <w:r w:rsidR="008044A9" w:rsidRPr="00E916CF">
        <w:rPr>
          <w:lang w:eastAsia="en-ZA"/>
        </w:rPr>
        <w:t>.</w:t>
      </w:r>
    </w:p>
    <w:p w14:paraId="391D6813" w14:textId="22C368A0" w:rsidR="00452940" w:rsidRPr="00E916CF" w:rsidRDefault="00452940" w:rsidP="008044A9">
      <w:pPr>
        <w:pStyle w:val="ListParagraph"/>
        <w:widowControl w:val="0"/>
        <w:numPr>
          <w:ilvl w:val="0"/>
          <w:numId w:val="34"/>
        </w:numPr>
        <w:autoSpaceDE w:val="0"/>
        <w:autoSpaceDN w:val="0"/>
        <w:adjustRightInd w:val="0"/>
        <w:rPr>
          <w:rFonts w:cs="Arial"/>
          <w:bCs/>
          <w:szCs w:val="22"/>
        </w:rPr>
      </w:pPr>
      <w:r w:rsidRPr="00E916CF">
        <w:rPr>
          <w:rFonts w:cs="Arial"/>
          <w:bCs/>
          <w:szCs w:val="22"/>
        </w:rPr>
        <w:t xml:space="preserve">Patients with systemic fungal infections. </w:t>
      </w:r>
    </w:p>
    <w:p w14:paraId="4084CB33" w14:textId="460A0198" w:rsidR="00452940" w:rsidRPr="00E916CF" w:rsidRDefault="00452940" w:rsidP="00452940">
      <w:pPr>
        <w:pStyle w:val="ListParagraph"/>
        <w:numPr>
          <w:ilvl w:val="0"/>
          <w:numId w:val="34"/>
        </w:numPr>
        <w:autoSpaceDE w:val="0"/>
        <w:autoSpaceDN w:val="0"/>
        <w:adjustRightInd w:val="0"/>
        <w:rPr>
          <w:rFonts w:cs="Arial"/>
          <w:szCs w:val="22"/>
        </w:rPr>
      </w:pPr>
      <w:r w:rsidRPr="00E916CF">
        <w:rPr>
          <w:rFonts w:cs="Arial"/>
          <w:szCs w:val="22"/>
          <w:lang w:eastAsia="en-ZA"/>
        </w:rPr>
        <w:t xml:space="preserve">In certain conditions ordinarily considered contraindicated to corticosteroid therapy (osteoporosis, marked emotional instability, peptic ulcer, tuberculosis, acute viral infections, including acute ocular herpes simplex, thromboembolic </w:t>
      </w:r>
      <w:r w:rsidRPr="00E916CF">
        <w:rPr>
          <w:rFonts w:cs="Arial"/>
          <w:szCs w:val="22"/>
          <w:lang w:eastAsia="en-ZA"/>
        </w:rPr>
        <w:lastRenderedPageBreak/>
        <w:t>tendencies, diverticulitis, recent intestinal anastomosis and acute and chronic infections), the anticipated clinical improvement must be weighed against the possibility of undesirable corticosteroid effects.</w:t>
      </w:r>
      <w:r w:rsidR="00B878A4" w:rsidRPr="00E916CF">
        <w:rPr>
          <w:rFonts w:cs="Arial"/>
          <w:szCs w:val="22"/>
          <w:lang w:eastAsia="en-ZA"/>
        </w:rPr>
        <w:t xml:space="preserve"> </w:t>
      </w:r>
    </w:p>
    <w:p w14:paraId="7471A59A" w14:textId="32385A44" w:rsidR="008044A9" w:rsidRPr="00E916CF" w:rsidRDefault="0091307C" w:rsidP="00E327E4">
      <w:pPr>
        <w:pStyle w:val="ListParagraph"/>
        <w:widowControl w:val="0"/>
        <w:numPr>
          <w:ilvl w:val="0"/>
          <w:numId w:val="34"/>
        </w:numPr>
        <w:autoSpaceDE w:val="0"/>
        <w:autoSpaceDN w:val="0"/>
        <w:adjustRightInd w:val="0"/>
        <w:rPr>
          <w:b/>
          <w:bCs/>
          <w:sz w:val="23"/>
          <w:szCs w:val="23"/>
        </w:rPr>
      </w:pPr>
      <w:r w:rsidRPr="00E916CF">
        <w:rPr>
          <w:rFonts w:cs="Arial"/>
          <w:szCs w:val="22"/>
        </w:rPr>
        <w:t>P</w:t>
      </w:r>
      <w:r w:rsidR="008044A9" w:rsidRPr="00E916CF">
        <w:rPr>
          <w:rFonts w:cs="Arial"/>
          <w:szCs w:val="22"/>
        </w:rPr>
        <w:t>atients who are pregnant or lactating since the safety in pregnancy and lactation has not been established (see</w:t>
      </w:r>
      <w:r w:rsidR="008044A9" w:rsidRPr="00E916CF">
        <w:rPr>
          <w:rFonts w:cs="Arial"/>
          <w:bCs/>
          <w:szCs w:val="22"/>
        </w:rPr>
        <w:t xml:space="preserve"> </w:t>
      </w:r>
      <w:r w:rsidR="0088117D" w:rsidRPr="00E916CF">
        <w:rPr>
          <w:rFonts w:cs="Arial"/>
          <w:bCs/>
          <w:szCs w:val="22"/>
        </w:rPr>
        <w:t>section 4.6</w:t>
      </w:r>
      <w:r w:rsidR="008044A9" w:rsidRPr="00E916CF">
        <w:rPr>
          <w:rFonts w:cs="Arial"/>
          <w:szCs w:val="22"/>
        </w:rPr>
        <w:t>).</w:t>
      </w:r>
      <w:r w:rsidRPr="00E916CF">
        <w:rPr>
          <w:rFonts w:cs="Arial"/>
          <w:szCs w:val="22"/>
        </w:rPr>
        <w:t xml:space="preserve"> </w:t>
      </w:r>
    </w:p>
    <w:p w14:paraId="41E080E5" w14:textId="77777777" w:rsidR="0091307C" w:rsidRPr="00E916CF" w:rsidRDefault="0091307C" w:rsidP="0091307C">
      <w:pPr>
        <w:pStyle w:val="ListParagraph"/>
        <w:widowControl w:val="0"/>
        <w:autoSpaceDE w:val="0"/>
        <w:autoSpaceDN w:val="0"/>
        <w:adjustRightInd w:val="0"/>
        <w:ind w:left="360"/>
        <w:jc w:val="left"/>
        <w:rPr>
          <w:b/>
          <w:bCs/>
          <w:sz w:val="23"/>
          <w:szCs w:val="23"/>
        </w:rPr>
      </w:pPr>
    </w:p>
    <w:p w14:paraId="04D43C58" w14:textId="64E3B2F6" w:rsidR="00227DF3" w:rsidRPr="00E916CF" w:rsidRDefault="00227DF3" w:rsidP="001B2DBC">
      <w:pPr>
        <w:pStyle w:val="PI4"/>
      </w:pPr>
      <w:r w:rsidRPr="00E916CF">
        <w:t xml:space="preserve">Special warnings and precautions for use </w:t>
      </w:r>
    </w:p>
    <w:p w14:paraId="55AEC22E" w14:textId="2EAB9B13" w:rsidR="007669BE" w:rsidRPr="00E916CF" w:rsidRDefault="007669BE" w:rsidP="007669BE">
      <w:bookmarkStart w:id="6" w:name="_Hlk97204553"/>
      <w:r w:rsidRPr="00E916CF">
        <w:rPr>
          <w:rFonts w:cs="Arial"/>
          <w:bCs/>
          <w:szCs w:val="22"/>
        </w:rPr>
        <w:t xml:space="preserve">PHARMA-Q BETAMETHASONE INJECTION </w:t>
      </w:r>
      <w:r w:rsidRPr="00E916CF">
        <w:rPr>
          <w:rFonts w:cs="Arial"/>
          <w:szCs w:val="22"/>
        </w:rPr>
        <w:t>s</w:t>
      </w:r>
      <w:r w:rsidR="00AA026F" w:rsidRPr="00E916CF">
        <w:rPr>
          <w:rFonts w:cs="Arial"/>
          <w:szCs w:val="22"/>
        </w:rPr>
        <w:t>hould not be administered intrathecally or subconjunctivally</w:t>
      </w:r>
      <w:bookmarkEnd w:id="6"/>
      <w:r w:rsidR="00AA026F" w:rsidRPr="00E916CF">
        <w:rPr>
          <w:rFonts w:cs="Arial"/>
          <w:szCs w:val="22"/>
        </w:rPr>
        <w:t>.</w:t>
      </w:r>
      <w:r w:rsidRPr="00E916CF">
        <w:rPr>
          <w:rFonts w:cs="Arial"/>
          <w:szCs w:val="22"/>
        </w:rPr>
        <w:t xml:space="preserve"> </w:t>
      </w:r>
      <w:r w:rsidRPr="00E916CF">
        <w:t>Serious neurologic events</w:t>
      </w:r>
      <w:r w:rsidR="001E0986" w:rsidRPr="00E916CF">
        <w:t>,</w:t>
      </w:r>
      <w:r w:rsidRPr="00E916CF">
        <w:t xml:space="preserve"> some resulting in death, have been reported with epidural injection of corticosteroids. Specific events reported include but are not limited to spinal cord infarction, paraplegia, quadriplegia, cortical blindness and stroke. These serious neurologic events have been reported with and without use of fluoroscopy. The safety and effectiveness of epidural administration of corticosteroids have not been established. and corticosteroids are not approved for this use. </w:t>
      </w:r>
    </w:p>
    <w:p w14:paraId="7F7F8819" w14:textId="27891B29" w:rsidR="00421F42" w:rsidRPr="00E916CF" w:rsidRDefault="00421F42" w:rsidP="00421F42">
      <w:pPr>
        <w:widowControl w:val="0"/>
        <w:autoSpaceDE w:val="0"/>
        <w:autoSpaceDN w:val="0"/>
        <w:adjustRightInd w:val="0"/>
        <w:rPr>
          <w:rFonts w:cs="Arial"/>
          <w:bCs/>
          <w:szCs w:val="22"/>
        </w:rPr>
      </w:pPr>
      <w:r w:rsidRPr="00E916CF">
        <w:rPr>
          <w:rFonts w:cs="Arial"/>
          <w:bCs/>
          <w:szCs w:val="22"/>
        </w:rPr>
        <w:t xml:space="preserve">Corticosteroids should not be used for management of head injury or stroke because it is unlikely to be of benefit and may even be harmful. </w:t>
      </w:r>
    </w:p>
    <w:p w14:paraId="5A952A0E" w14:textId="51E3CCAF" w:rsidR="00421F42" w:rsidRPr="00E916CF" w:rsidRDefault="00421F42" w:rsidP="00421F42">
      <w:pPr>
        <w:widowControl w:val="0"/>
        <w:autoSpaceDE w:val="0"/>
        <w:autoSpaceDN w:val="0"/>
        <w:adjustRightInd w:val="0"/>
        <w:rPr>
          <w:rFonts w:cs="Arial"/>
          <w:bCs/>
          <w:szCs w:val="22"/>
        </w:rPr>
      </w:pPr>
      <w:r w:rsidRPr="00E916CF">
        <w:rPr>
          <w:rFonts w:cs="Arial"/>
          <w:bCs/>
          <w:szCs w:val="22"/>
        </w:rPr>
        <w:t xml:space="preserve">In the treatment of cerebral oedema due to tumour, gastrointestinal bleeding may occur, and stool examination may be helpful in diagnosis. </w:t>
      </w:r>
    </w:p>
    <w:p w14:paraId="1DD48122" w14:textId="77777777" w:rsidR="007669BE" w:rsidRPr="00E916CF" w:rsidRDefault="007669BE" w:rsidP="007669BE">
      <w:pPr>
        <w:pStyle w:val="BodyText"/>
        <w:kinsoku w:val="0"/>
        <w:overflowPunct w:val="0"/>
        <w:spacing w:after="0"/>
        <w:ind w:right="157"/>
        <w:rPr>
          <w:rFonts w:cs="Arial"/>
          <w:szCs w:val="22"/>
        </w:rPr>
      </w:pPr>
    </w:p>
    <w:p w14:paraId="0110046F" w14:textId="34506640" w:rsidR="007669BE" w:rsidRPr="00E916CF" w:rsidRDefault="007669BE" w:rsidP="007669BE">
      <w:pPr>
        <w:pStyle w:val="BodyText"/>
        <w:kinsoku w:val="0"/>
        <w:overflowPunct w:val="0"/>
        <w:spacing w:after="0"/>
        <w:ind w:right="157"/>
      </w:pPr>
      <w:r w:rsidRPr="00E916CF">
        <w:rPr>
          <w:rFonts w:cs="Arial"/>
          <w:szCs w:val="22"/>
        </w:rPr>
        <w:t>T</w:t>
      </w:r>
      <w:r w:rsidR="00AA026F" w:rsidRPr="00E916CF">
        <w:rPr>
          <w:rFonts w:cs="Arial"/>
          <w:szCs w:val="22"/>
        </w:rPr>
        <w:t>oxic effects may result from withdrawal or from continued use or large doses</w:t>
      </w:r>
      <w:r w:rsidRPr="00E916CF">
        <w:rPr>
          <w:rFonts w:cs="Arial"/>
          <w:szCs w:val="22"/>
        </w:rPr>
        <w:t xml:space="preserve">. </w:t>
      </w:r>
      <w:r w:rsidRPr="00E916CF">
        <w:t>Less frequent instances of anaphylactoid/anaphylactic reactions with a possibility of shock have</w:t>
      </w:r>
      <w:r w:rsidRPr="00E916CF">
        <w:rPr>
          <w:i/>
          <w:iCs/>
        </w:rPr>
        <w:t xml:space="preserve"> </w:t>
      </w:r>
      <w:r w:rsidRPr="00E916CF">
        <w:t xml:space="preserve">occurred in patients receiving parenteral corticosteroid therapy. Appropriate precautionary measures should be taken with patients who have a history of allergic reactions to corticosteroids. </w:t>
      </w:r>
    </w:p>
    <w:p w14:paraId="36C6B71B" w14:textId="3E21FFFE" w:rsidR="007669BE" w:rsidRPr="00E916CF" w:rsidRDefault="007669BE" w:rsidP="007669BE">
      <w:pPr>
        <w:pStyle w:val="BodyText"/>
        <w:kinsoku w:val="0"/>
        <w:overflowPunct w:val="0"/>
        <w:spacing w:after="0"/>
        <w:ind w:right="196"/>
      </w:pPr>
    </w:p>
    <w:p w14:paraId="18763B93" w14:textId="6133A0B6" w:rsidR="00AF0F6A" w:rsidRPr="00E916CF" w:rsidRDefault="00AF0F6A" w:rsidP="00AF0F6A">
      <w:pPr>
        <w:pStyle w:val="BodyText"/>
        <w:kinsoku w:val="0"/>
        <w:overflowPunct w:val="0"/>
        <w:spacing w:after="0"/>
        <w:ind w:right="196"/>
      </w:pPr>
      <w:r w:rsidRPr="00E916CF">
        <w:rPr>
          <w:rFonts w:cs="Arial"/>
          <w:bCs/>
          <w:szCs w:val="22"/>
        </w:rPr>
        <w:lastRenderedPageBreak/>
        <w:t>PHARMA-Q BETAMETHASONE INJECTION</w:t>
      </w:r>
      <w:r w:rsidRPr="00E916CF">
        <w:t xml:space="preserve"> should be administered intramuscularly with caution to patients with idiopathic thrombocytopenic purpura. </w:t>
      </w:r>
    </w:p>
    <w:p w14:paraId="34620A9F" w14:textId="77777777" w:rsidR="00AF0F6A" w:rsidRPr="00E916CF" w:rsidRDefault="00AF0F6A" w:rsidP="007669BE">
      <w:pPr>
        <w:pStyle w:val="BodyText"/>
        <w:kinsoku w:val="0"/>
        <w:overflowPunct w:val="0"/>
        <w:spacing w:after="0"/>
        <w:ind w:right="196"/>
      </w:pPr>
    </w:p>
    <w:p w14:paraId="3902CF52" w14:textId="32E8D95A" w:rsidR="007669BE" w:rsidRPr="00E916CF" w:rsidRDefault="007669BE" w:rsidP="007669BE">
      <w:pPr>
        <w:pStyle w:val="BodyText"/>
        <w:kinsoku w:val="0"/>
        <w:overflowPunct w:val="0"/>
        <w:spacing w:after="0"/>
        <w:ind w:right="196"/>
      </w:pPr>
      <w:r w:rsidRPr="00E916CF">
        <w:t xml:space="preserve">Intramuscular injection of corticosteroids should be given deep into large muscle masses to avoid local tissue atrophy. Soft tissue, intralesional and intra-articular administration of a corticosteroid may produce systemic as well as local effects. </w:t>
      </w:r>
    </w:p>
    <w:p w14:paraId="6B404881" w14:textId="0BFC3298" w:rsidR="007669BE" w:rsidRPr="00E916CF" w:rsidRDefault="007669BE" w:rsidP="007669BE">
      <w:pPr>
        <w:pStyle w:val="BodyText"/>
        <w:kinsoku w:val="0"/>
        <w:overflowPunct w:val="0"/>
        <w:spacing w:after="0"/>
        <w:ind w:right="181"/>
      </w:pPr>
    </w:p>
    <w:p w14:paraId="3F30E022" w14:textId="6034B857" w:rsidR="00AF0F6A" w:rsidRPr="00E916CF" w:rsidRDefault="007669BE" w:rsidP="00AF0F6A">
      <w:pPr>
        <w:pStyle w:val="BodyText"/>
        <w:kinsoku w:val="0"/>
        <w:overflowPunct w:val="0"/>
        <w:spacing w:after="0"/>
        <w:ind w:right="196"/>
      </w:pPr>
      <w:r w:rsidRPr="00E916CF">
        <w:t>Examination of any joint fluid present is necessary to exclude a septic process. Local injection into a previously infected joint is to be avoided. A marked increase in pain and local swelling, further restriction of joint motion, fever and malaise are suggestive of septic arthritis. If the diagnosis of sepsis is confirmed appropriate antimicrobial therapy should be instituted.</w:t>
      </w:r>
      <w:r w:rsidR="00AF0F6A" w:rsidRPr="00E916CF">
        <w:t xml:space="preserve"> </w:t>
      </w:r>
    </w:p>
    <w:p w14:paraId="1C2A64B7" w14:textId="51134E72" w:rsidR="007669BE" w:rsidRPr="00E916CF" w:rsidRDefault="007669BE" w:rsidP="007669BE">
      <w:pPr>
        <w:pStyle w:val="BodyText"/>
        <w:kinsoku w:val="0"/>
        <w:overflowPunct w:val="0"/>
        <w:spacing w:after="0"/>
        <w:ind w:right="198"/>
      </w:pPr>
    </w:p>
    <w:p w14:paraId="6B01E36E" w14:textId="3D97E257" w:rsidR="00AF0F6A" w:rsidRPr="00E916CF" w:rsidRDefault="007669BE" w:rsidP="00AF0F6A">
      <w:pPr>
        <w:pStyle w:val="BodyText"/>
        <w:kinsoku w:val="0"/>
        <w:overflowPunct w:val="0"/>
        <w:spacing w:after="0"/>
        <w:ind w:right="196"/>
      </w:pPr>
      <w:r w:rsidRPr="00E916CF">
        <w:t>Corticosteroids should not be injected into unstable joints, infected areas or intervertebral spaces. Repeated injections into joints of osteoarthritis may increase joint destruction. Avoid injecting corticosteroids directly into the substance of tendons because delayed appearance of tendon rupture has resulted.</w:t>
      </w:r>
      <w:r w:rsidR="00AF0F6A" w:rsidRPr="00E916CF">
        <w:t xml:space="preserve"> </w:t>
      </w:r>
    </w:p>
    <w:p w14:paraId="21669108" w14:textId="427ED977" w:rsidR="007669BE" w:rsidRPr="00E916CF" w:rsidRDefault="007669BE" w:rsidP="007669BE">
      <w:pPr>
        <w:pStyle w:val="BodyText"/>
        <w:kinsoku w:val="0"/>
        <w:overflowPunct w:val="0"/>
        <w:spacing w:after="0"/>
        <w:ind w:right="231"/>
      </w:pPr>
    </w:p>
    <w:p w14:paraId="76D69D7F" w14:textId="1EC2A1A6" w:rsidR="007669BE" w:rsidRPr="00E916CF" w:rsidRDefault="007669BE" w:rsidP="007669BE">
      <w:pPr>
        <w:pStyle w:val="BodyText"/>
        <w:kinsoku w:val="0"/>
        <w:overflowPunct w:val="0"/>
        <w:spacing w:after="0"/>
        <w:ind w:right="241"/>
      </w:pPr>
      <w:r w:rsidRPr="00E916CF">
        <w:t>Following intra-articular corticosteroid therapy, care should be taken by the patient to avoid overuse oi the joint in which symptomatic benefit has been obtained.</w:t>
      </w:r>
      <w:r w:rsidR="00AF0F6A" w:rsidRPr="00E916CF">
        <w:rPr>
          <w:rFonts w:cs="Arial"/>
          <w:bCs/>
          <w:szCs w:val="22"/>
          <w:vertAlign w:val="superscript"/>
        </w:rPr>
        <w:t xml:space="preserve"> </w:t>
      </w:r>
    </w:p>
    <w:p w14:paraId="5BC0D8FE" w14:textId="77777777" w:rsidR="00AF0F6A" w:rsidRPr="00E916CF" w:rsidRDefault="00AF0F6A" w:rsidP="007669BE">
      <w:pPr>
        <w:pStyle w:val="BodyText"/>
        <w:kinsoku w:val="0"/>
        <w:overflowPunct w:val="0"/>
        <w:spacing w:after="0"/>
        <w:ind w:right="240"/>
      </w:pPr>
    </w:p>
    <w:p w14:paraId="2264F6D1" w14:textId="63376778" w:rsidR="007669BE" w:rsidRPr="00E916CF" w:rsidRDefault="007669BE" w:rsidP="007669BE">
      <w:pPr>
        <w:pStyle w:val="BodyText"/>
        <w:kinsoku w:val="0"/>
        <w:overflowPunct w:val="0"/>
        <w:spacing w:after="0"/>
        <w:ind w:right="240"/>
        <w:rPr>
          <w:rFonts w:cs="Arial"/>
          <w:bCs/>
          <w:szCs w:val="22"/>
          <w:vertAlign w:val="superscript"/>
        </w:rPr>
      </w:pPr>
      <w:r w:rsidRPr="00E916CF">
        <w:t>With long-term corticosteroid therapy, transfer from parenteral to oral administration should be considered after weighing the potential benefits and risks.</w:t>
      </w:r>
      <w:r w:rsidR="00AF0F6A" w:rsidRPr="00E916CF">
        <w:rPr>
          <w:rFonts w:cs="Arial"/>
          <w:bCs/>
          <w:szCs w:val="22"/>
          <w:vertAlign w:val="superscript"/>
        </w:rPr>
        <w:t xml:space="preserve"> </w:t>
      </w:r>
    </w:p>
    <w:p w14:paraId="2A0ACA78" w14:textId="77777777" w:rsidR="00AF0F6A" w:rsidRPr="00E916CF" w:rsidRDefault="00AF0F6A" w:rsidP="007669BE">
      <w:pPr>
        <w:pStyle w:val="BodyText"/>
        <w:kinsoku w:val="0"/>
        <w:overflowPunct w:val="0"/>
        <w:spacing w:after="0"/>
        <w:ind w:right="240"/>
      </w:pPr>
    </w:p>
    <w:p w14:paraId="165D7623" w14:textId="36EBB354" w:rsidR="007669BE" w:rsidRPr="00E916CF" w:rsidRDefault="00E916CF" w:rsidP="007669BE">
      <w:pPr>
        <w:pStyle w:val="BodyText"/>
        <w:kinsoku w:val="0"/>
        <w:overflowPunct w:val="0"/>
        <w:spacing w:after="0"/>
        <w:ind w:right="261"/>
      </w:pPr>
      <w:r>
        <w:lastRenderedPageBreak/>
        <w:t>D</w:t>
      </w:r>
      <w:r w:rsidR="007669BE" w:rsidRPr="00E916CF">
        <w:t>osage adjustments may be required with remission or exacerbation of the disease process. the patient's individual response to therapy and exposure of the patient to emotional or physical stress such as serious infection, surgery or injury. Monitoring may be necessary for up to 1 year following cessation of long-term or high-dose corticosteroid therapy.</w:t>
      </w:r>
      <w:r w:rsidR="00AF0F6A" w:rsidRPr="00E916CF">
        <w:t xml:space="preserve"> </w:t>
      </w:r>
    </w:p>
    <w:p w14:paraId="6B94BFBF" w14:textId="7C091455" w:rsidR="00AF0F6A" w:rsidRPr="00E916CF" w:rsidRDefault="00AF0F6A" w:rsidP="00AF0F6A">
      <w:pPr>
        <w:pStyle w:val="BodyText"/>
        <w:kinsoku w:val="0"/>
        <w:overflowPunct w:val="0"/>
        <w:spacing w:after="0"/>
        <w:ind w:right="151"/>
      </w:pPr>
    </w:p>
    <w:p w14:paraId="77BB1FDC" w14:textId="1B6C6C0A" w:rsidR="00AF0F6A" w:rsidRPr="00E916CF" w:rsidRDefault="00AF0F6A" w:rsidP="00AF0F6A">
      <w:pPr>
        <w:pStyle w:val="BodyText"/>
        <w:kinsoku w:val="0"/>
        <w:overflowPunct w:val="0"/>
        <w:spacing w:after="0"/>
        <w:ind w:right="284"/>
      </w:pPr>
      <w:r w:rsidRPr="00E916CF">
        <w:t>Corticosteroids may mask some signs of infection, and new infections may appear during use. When corticosteroids are used, decreased resistance and inability to localise infection may occur.</w:t>
      </w:r>
      <w:r w:rsidRPr="00E916CF">
        <w:rPr>
          <w:rFonts w:cs="Arial"/>
          <w:bCs/>
          <w:szCs w:val="22"/>
          <w:vertAlign w:val="superscript"/>
        </w:rPr>
        <w:t xml:space="preserve"> </w:t>
      </w:r>
    </w:p>
    <w:p w14:paraId="1B937D5D" w14:textId="6C15855C" w:rsidR="00AF0F6A" w:rsidRPr="00E916CF" w:rsidRDefault="00AF0F6A" w:rsidP="00AF0F6A">
      <w:pPr>
        <w:pStyle w:val="BodyText"/>
        <w:kinsoku w:val="0"/>
        <w:overflowPunct w:val="0"/>
        <w:spacing w:after="0"/>
        <w:ind w:right="298"/>
      </w:pPr>
    </w:p>
    <w:p w14:paraId="60C23F52" w14:textId="40871C80" w:rsidR="00AF0F6A" w:rsidRPr="00E916CF" w:rsidRDefault="00AF0F6A" w:rsidP="00AF0F6A">
      <w:pPr>
        <w:pStyle w:val="BodyText"/>
        <w:kinsoku w:val="0"/>
        <w:overflowPunct w:val="0"/>
        <w:spacing w:after="0"/>
        <w:ind w:right="298"/>
        <w:rPr>
          <w:rFonts w:cs="Arial"/>
          <w:bCs/>
          <w:szCs w:val="22"/>
          <w:vertAlign w:val="superscript"/>
        </w:rPr>
      </w:pPr>
      <w:r w:rsidRPr="00E916CF">
        <w:t>Prolonged corticosteroid use may produce posterior subcapsular cataracts (especially in children), glaucoma with possible damage to the optic nerves, and may enhance secondary ocular infections due to fungi or viruses.</w:t>
      </w:r>
      <w:r w:rsidRPr="00E916CF">
        <w:rPr>
          <w:rFonts w:cs="Arial"/>
          <w:bCs/>
          <w:szCs w:val="22"/>
          <w:vertAlign w:val="superscript"/>
        </w:rPr>
        <w:t xml:space="preserve"> </w:t>
      </w:r>
    </w:p>
    <w:p w14:paraId="030B3FAD" w14:textId="2DE34154" w:rsidR="00AF0F6A" w:rsidRPr="00E916CF" w:rsidRDefault="00AF0F6A" w:rsidP="00AF0F6A">
      <w:pPr>
        <w:pStyle w:val="BodyText"/>
        <w:kinsoku w:val="0"/>
        <w:overflowPunct w:val="0"/>
        <w:spacing w:after="0"/>
        <w:ind w:right="298"/>
      </w:pPr>
    </w:p>
    <w:p w14:paraId="1045A2C0" w14:textId="61CC3361" w:rsidR="00AF0F6A" w:rsidRPr="00E916CF" w:rsidRDefault="00AF0F6A" w:rsidP="00AF0F6A">
      <w:pPr>
        <w:pStyle w:val="BodyText"/>
        <w:kinsoku w:val="0"/>
        <w:overflowPunct w:val="0"/>
        <w:spacing w:after="0"/>
        <w:ind w:right="302"/>
      </w:pPr>
      <w:r w:rsidRPr="00E916CF">
        <w:t>Average and large doses of corticosteroids can cause elevation of blood pressure, salt and water retention and increased excretion of potassium. These effects are less likely to occur with the synthetic derivatives except when used in large doses. Dietary salt restriction and potassium supplementation may be considered.</w:t>
      </w:r>
      <w:r w:rsidRPr="00E916CF">
        <w:rPr>
          <w:rFonts w:cs="Arial"/>
          <w:bCs/>
          <w:szCs w:val="22"/>
          <w:vertAlign w:val="superscript"/>
        </w:rPr>
        <w:t xml:space="preserve"> </w:t>
      </w:r>
      <w:r w:rsidRPr="00E916CF">
        <w:t>All corticosteroids increase calcium excretion.</w:t>
      </w:r>
      <w:r w:rsidRPr="00E916CF">
        <w:rPr>
          <w:rFonts w:cs="Arial"/>
          <w:bCs/>
          <w:szCs w:val="22"/>
          <w:vertAlign w:val="superscript"/>
        </w:rPr>
        <w:t xml:space="preserve"> </w:t>
      </w:r>
    </w:p>
    <w:p w14:paraId="44842D68" w14:textId="30AC6A8F" w:rsidR="007669BE" w:rsidRPr="00E916CF" w:rsidRDefault="007669BE" w:rsidP="007669BE">
      <w:pPr>
        <w:widowControl w:val="0"/>
        <w:autoSpaceDE w:val="0"/>
        <w:autoSpaceDN w:val="0"/>
        <w:adjustRightInd w:val="0"/>
        <w:jc w:val="left"/>
        <w:rPr>
          <w:rFonts w:cs="Arial"/>
          <w:szCs w:val="22"/>
        </w:rPr>
      </w:pPr>
    </w:p>
    <w:p w14:paraId="7625C12C" w14:textId="0B4B6214" w:rsidR="00627F0E" w:rsidRPr="00E916CF" w:rsidRDefault="007669BE" w:rsidP="00627F0E">
      <w:pPr>
        <w:pStyle w:val="BodyText"/>
        <w:kinsoku w:val="0"/>
        <w:overflowPunct w:val="0"/>
        <w:spacing w:after="0"/>
        <w:ind w:right="302"/>
      </w:pPr>
      <w:r w:rsidRPr="00E916CF">
        <w:rPr>
          <w:rFonts w:cs="Arial"/>
          <w:szCs w:val="22"/>
        </w:rPr>
        <w:t>P</w:t>
      </w:r>
      <w:r w:rsidR="00AA026F" w:rsidRPr="00E916CF">
        <w:rPr>
          <w:rFonts w:cs="Arial"/>
          <w:szCs w:val="22"/>
        </w:rPr>
        <w:t xml:space="preserve">atients should not be vaccinated with live vaccines while being treated with </w:t>
      </w:r>
      <w:r w:rsidRPr="00E916CF">
        <w:rPr>
          <w:rFonts w:cs="Arial"/>
          <w:bCs/>
          <w:szCs w:val="22"/>
        </w:rPr>
        <w:t>PHARMA-Q BETAMETHASONE INJECTION</w:t>
      </w:r>
      <w:r w:rsidR="00AA026F" w:rsidRPr="00E916CF">
        <w:rPr>
          <w:rFonts w:cs="Arial"/>
          <w:szCs w:val="22"/>
        </w:rPr>
        <w:t>.</w:t>
      </w:r>
      <w:r w:rsidR="00627F0E" w:rsidRPr="00E916CF">
        <w:rPr>
          <w:rFonts w:cs="Arial"/>
          <w:szCs w:val="22"/>
        </w:rPr>
        <w:t xml:space="preserve"> </w:t>
      </w:r>
      <w:r w:rsidR="00627F0E" w:rsidRPr="00E916CF">
        <w:rPr>
          <w:rFonts w:cs="Arial"/>
          <w:szCs w:val="22"/>
          <w:lang w:eastAsia="en-ZA"/>
        </w:rPr>
        <w:t xml:space="preserve">While on corticosteroid therapy patients should not be vaccinated against smallpox. Other immunisation procedures should not be undertaken in patients receiving corticosteroids, especially high doses, because of possible hazards of neurological complications and lack of antibody response. However, immunisation procedures may be undertaken in patients who are receiving corticosteroids as replacement therapy e.g. for Addison's disease. Patients who are on </w:t>
      </w:r>
      <w:r w:rsidR="00627F0E" w:rsidRPr="00E916CF">
        <w:rPr>
          <w:rFonts w:cs="Arial"/>
          <w:szCs w:val="22"/>
          <w:lang w:eastAsia="en-ZA"/>
        </w:rPr>
        <w:lastRenderedPageBreak/>
        <w:t xml:space="preserve">immunosuppressant doses of corticosteroids should be warned to avoid exposure to chickenpox or measles, and if exposed, to obtain medical advice. This is of particular importance in children. </w:t>
      </w:r>
    </w:p>
    <w:p w14:paraId="5318FAB4" w14:textId="2B3038C8" w:rsidR="00421F42" w:rsidRPr="00E916CF" w:rsidRDefault="00421F42" w:rsidP="00421F42">
      <w:pPr>
        <w:widowControl w:val="0"/>
        <w:autoSpaceDE w:val="0"/>
        <w:autoSpaceDN w:val="0"/>
        <w:adjustRightInd w:val="0"/>
        <w:rPr>
          <w:rFonts w:cs="Arial"/>
          <w:bCs/>
          <w:szCs w:val="22"/>
        </w:rPr>
      </w:pPr>
      <w:r w:rsidRPr="00E916CF">
        <w:rPr>
          <w:rFonts w:cs="Arial"/>
          <w:bCs/>
          <w:szCs w:val="22"/>
        </w:rPr>
        <w:t xml:space="preserve">Prophylaxis with intramuscular normal immunoglobulin may be needed. </w:t>
      </w:r>
    </w:p>
    <w:p w14:paraId="396745E2" w14:textId="669B9F23" w:rsidR="00627F0E" w:rsidRPr="00E916CF" w:rsidRDefault="00627F0E" w:rsidP="00627F0E">
      <w:pPr>
        <w:widowControl w:val="0"/>
        <w:autoSpaceDE w:val="0"/>
        <w:autoSpaceDN w:val="0"/>
        <w:adjustRightInd w:val="0"/>
        <w:rPr>
          <w:rFonts w:cs="Arial"/>
          <w:szCs w:val="22"/>
          <w:lang w:eastAsia="en-ZA"/>
        </w:rPr>
      </w:pPr>
    </w:p>
    <w:p w14:paraId="324DEA9F" w14:textId="57748BFB" w:rsidR="00627F0E" w:rsidRPr="00E916CF" w:rsidRDefault="00627F0E" w:rsidP="00627F0E">
      <w:pPr>
        <w:autoSpaceDE w:val="0"/>
        <w:autoSpaceDN w:val="0"/>
        <w:adjustRightInd w:val="0"/>
        <w:ind w:right="260"/>
        <w:rPr>
          <w:rFonts w:cs="Arial"/>
          <w:szCs w:val="22"/>
          <w:lang w:eastAsia="en-ZA"/>
        </w:rPr>
      </w:pPr>
      <w:r w:rsidRPr="00E916CF">
        <w:rPr>
          <w:rFonts w:cs="Arial"/>
          <w:bCs/>
          <w:szCs w:val="22"/>
        </w:rPr>
        <w:t>PHARMA-Q BETAMETHASONE INJECTION</w:t>
      </w:r>
      <w:r w:rsidRPr="00E916CF">
        <w:rPr>
          <w:rFonts w:cs="Arial"/>
          <w:szCs w:val="22"/>
          <w:lang w:eastAsia="en-ZA"/>
        </w:rPr>
        <w:t xml:space="preserve"> therapy in active tuberculosis should be restricted to those cases of fulminating or disseminated tuberculosis in which the corticosteroid is used for management in conjunction with an appropriate anti-tuberculosis regimen.</w:t>
      </w:r>
      <w:r w:rsidR="004C65C7" w:rsidRPr="00E916CF">
        <w:rPr>
          <w:rFonts w:cs="Arial"/>
          <w:bCs/>
          <w:szCs w:val="22"/>
          <w:vertAlign w:val="superscript"/>
        </w:rPr>
        <w:t xml:space="preserve"> </w:t>
      </w:r>
    </w:p>
    <w:p w14:paraId="0EFD8506" w14:textId="77777777" w:rsidR="004C65C7" w:rsidRPr="00E916CF" w:rsidRDefault="004C65C7" w:rsidP="00627F0E">
      <w:pPr>
        <w:pStyle w:val="BodyText"/>
        <w:kinsoku w:val="0"/>
        <w:overflowPunct w:val="0"/>
        <w:spacing w:after="0"/>
        <w:ind w:right="302"/>
        <w:rPr>
          <w:rFonts w:cs="Arial"/>
          <w:szCs w:val="22"/>
          <w:lang w:eastAsia="en-ZA"/>
        </w:rPr>
      </w:pPr>
    </w:p>
    <w:p w14:paraId="4832B42F" w14:textId="0813338D" w:rsidR="00627F0E" w:rsidRPr="00E916CF" w:rsidRDefault="00627F0E" w:rsidP="00627F0E">
      <w:pPr>
        <w:pStyle w:val="BodyText"/>
        <w:kinsoku w:val="0"/>
        <w:overflowPunct w:val="0"/>
        <w:spacing w:after="0"/>
        <w:ind w:right="302"/>
      </w:pPr>
      <w:r w:rsidRPr="00E916CF">
        <w:rPr>
          <w:rFonts w:cs="Arial"/>
          <w:szCs w:val="22"/>
          <w:lang w:eastAsia="en-ZA"/>
        </w:rPr>
        <w:t xml:space="preserve">If </w:t>
      </w:r>
      <w:r w:rsidRPr="00E916CF">
        <w:rPr>
          <w:rFonts w:cs="Arial"/>
          <w:bCs/>
          <w:szCs w:val="22"/>
        </w:rPr>
        <w:t>PHARMA-Q BETAMETHASONE INJECTION</w:t>
      </w:r>
      <w:r w:rsidRPr="00E916CF">
        <w:rPr>
          <w:rFonts w:cs="Arial"/>
          <w:szCs w:val="22"/>
          <w:lang w:eastAsia="en-ZA"/>
        </w:rPr>
        <w:t xml:space="preserve"> is indicated in patients with latent tuberculosis or tuberculin reactivity, close observation is necessary since reactivation of the disease may occur. During prolonged </w:t>
      </w:r>
      <w:r w:rsidRPr="00E916CF">
        <w:rPr>
          <w:rFonts w:cs="Arial"/>
          <w:bCs/>
          <w:szCs w:val="22"/>
        </w:rPr>
        <w:t>PHARMA-Q BETAMETHASONE INJECTION</w:t>
      </w:r>
      <w:r w:rsidRPr="00E916CF">
        <w:rPr>
          <w:rFonts w:cs="Arial"/>
          <w:szCs w:val="22"/>
          <w:lang w:eastAsia="en-ZA"/>
        </w:rPr>
        <w:t xml:space="preserve"> therapy patients should receive chemoprophylaxis. If rifampicin is used in a chemoprophylactic program, its enhancing effect on metabolic hepatic clearance of corticosteroids should be considered; adjustment in corticosteroid dosage may be required.</w:t>
      </w:r>
      <w:r w:rsidRPr="00E916CF">
        <w:rPr>
          <w:rFonts w:cs="Arial"/>
          <w:bCs/>
          <w:szCs w:val="22"/>
          <w:vertAlign w:val="superscript"/>
        </w:rPr>
        <w:t xml:space="preserve"> </w:t>
      </w:r>
    </w:p>
    <w:p w14:paraId="1A788CE1" w14:textId="77777777" w:rsidR="00421F42" w:rsidRPr="00E916CF" w:rsidRDefault="00421F42" w:rsidP="004C65C7">
      <w:pPr>
        <w:autoSpaceDE w:val="0"/>
        <w:autoSpaceDN w:val="0"/>
        <w:adjustRightInd w:val="0"/>
        <w:rPr>
          <w:rFonts w:cs="Arial"/>
          <w:szCs w:val="22"/>
          <w:lang w:eastAsia="en-ZA"/>
        </w:rPr>
      </w:pPr>
    </w:p>
    <w:p w14:paraId="1D126EAB" w14:textId="4C03AE64" w:rsidR="004C65C7" w:rsidRPr="00E916CF" w:rsidRDefault="004C65C7" w:rsidP="004C65C7">
      <w:pPr>
        <w:autoSpaceDE w:val="0"/>
        <w:autoSpaceDN w:val="0"/>
        <w:adjustRightInd w:val="0"/>
        <w:rPr>
          <w:rFonts w:cs="Arial"/>
          <w:szCs w:val="22"/>
          <w:lang w:eastAsia="en-ZA"/>
        </w:rPr>
      </w:pPr>
      <w:r w:rsidRPr="00E916CF">
        <w:rPr>
          <w:rFonts w:cs="Arial"/>
          <w:szCs w:val="22"/>
          <w:lang w:eastAsia="en-ZA"/>
        </w:rPr>
        <w:t>The lowest possible dose of corticosteroid should be used to control the condition under treatment when dosage reduction is possible. it should be gradual. Medicine-induced secondary adrenocortical insufficiency may result from too rapid corticosteroid withdrawal and may be minimised by gradual dosage reduction. Such relative insufficiency may persist for months after discontinuation of therapy: therefore, if stress occurs during that period, corticotherapy should be reinstituted. If the patient is receiving corticosteroids already, dosage may have to be increased. Since mineralocorticosteroid secretion may be impaired</w:t>
      </w:r>
      <w:r w:rsidR="00337126" w:rsidRPr="00E916CF">
        <w:rPr>
          <w:rFonts w:cs="Arial"/>
          <w:szCs w:val="22"/>
          <w:lang w:eastAsia="en-ZA"/>
        </w:rPr>
        <w:t xml:space="preserve">, </w:t>
      </w:r>
      <w:r w:rsidRPr="00E916CF">
        <w:rPr>
          <w:rFonts w:cs="Arial"/>
          <w:szCs w:val="22"/>
          <w:lang w:eastAsia="en-ZA"/>
        </w:rPr>
        <w:t>salt and/or a mineralocorticosteroid should be administered concurrently.</w:t>
      </w:r>
      <w:r w:rsidRPr="00E916CF">
        <w:rPr>
          <w:rFonts w:cs="Arial"/>
          <w:bCs/>
          <w:szCs w:val="22"/>
          <w:vertAlign w:val="superscript"/>
        </w:rPr>
        <w:t xml:space="preserve"> </w:t>
      </w:r>
    </w:p>
    <w:p w14:paraId="5BF4C563" w14:textId="60FE746F" w:rsidR="00421F42" w:rsidRPr="00E916CF" w:rsidRDefault="00421F42" w:rsidP="004C65C7">
      <w:pPr>
        <w:autoSpaceDE w:val="0"/>
        <w:autoSpaceDN w:val="0"/>
        <w:adjustRightInd w:val="0"/>
        <w:rPr>
          <w:rFonts w:cs="Arial"/>
          <w:szCs w:val="22"/>
          <w:lang w:eastAsia="en-ZA"/>
        </w:rPr>
      </w:pPr>
    </w:p>
    <w:p w14:paraId="0263D39D" w14:textId="6F2D598B" w:rsidR="00421F42" w:rsidRPr="00E916CF" w:rsidRDefault="00421F42" w:rsidP="00421F42">
      <w:pPr>
        <w:widowControl w:val="0"/>
        <w:autoSpaceDE w:val="0"/>
        <w:autoSpaceDN w:val="0"/>
        <w:adjustRightInd w:val="0"/>
        <w:rPr>
          <w:rFonts w:cs="Arial"/>
          <w:color w:val="000000"/>
          <w:szCs w:val="22"/>
          <w:vertAlign w:val="superscript"/>
          <w:lang w:eastAsia="en-ZA"/>
        </w:rPr>
      </w:pPr>
      <w:r w:rsidRPr="00E916CF">
        <w:rPr>
          <w:rFonts w:cs="Arial"/>
          <w:bCs/>
          <w:szCs w:val="22"/>
        </w:rPr>
        <w:lastRenderedPageBreak/>
        <w:t xml:space="preserve">Adrenal suppression: Adrenal cortical atrophy develops during prolonged therapy and may persist for years after stopping treatment. In patients who have received more than physiological doses of systemic corticosteroids (approximately 1 mg betamethasone or equivalent) for longer than 3 weeks, withdrawal should not be abrupt. How dose reduction should be carried out depends largely on whether the disease is likely to relapse as a dose of systemic corticosteroids is reduced. Clinical assessment of disease activity may be needed during withdrawal. If the disease is unlikely to relapse on withdrawal of systemic corticosteroids but there is uncertainty about HPA suppression, the dose of systemic corticosteroid may be reduced rapidly to physiological doses. Once a daily dose equivalent to 1 mg betamethasone is reached, dose reduction should be slower to allow the HPA-axis to recover. </w:t>
      </w:r>
    </w:p>
    <w:p w14:paraId="588E8A71" w14:textId="3A9E310D" w:rsidR="00421F42" w:rsidRPr="00E916CF" w:rsidRDefault="00421F42" w:rsidP="00421F42">
      <w:pPr>
        <w:widowControl w:val="0"/>
        <w:autoSpaceDE w:val="0"/>
        <w:autoSpaceDN w:val="0"/>
        <w:adjustRightInd w:val="0"/>
        <w:rPr>
          <w:rFonts w:cs="Arial"/>
          <w:bCs/>
          <w:szCs w:val="22"/>
        </w:rPr>
      </w:pPr>
      <w:r w:rsidRPr="00E916CF">
        <w:rPr>
          <w:rFonts w:cs="Arial"/>
          <w:bCs/>
          <w:szCs w:val="22"/>
        </w:rPr>
        <w:t>Abrupt withdrawal of systemic corticosteroid treatment, which has continued up to 3 weeks is appropriate if it is considered that the disease is unlikely to relapse. Abrupt withdrawal of doses of up to 6 mg daily of betamethasone, or equivalent for 3 weeks is unlikely to lead to clinically relevant HPA-axis suppression, in the majority of patients. In the following patient groups, gradual withdrawal of systemic corticosteroid therapy should be considered even after courses lasting 3 weeks or less:</w:t>
      </w:r>
    </w:p>
    <w:p w14:paraId="6F6207CF" w14:textId="26D798CA" w:rsidR="00421F42" w:rsidRPr="00E916CF" w:rsidRDefault="00421F42" w:rsidP="00421F42">
      <w:pPr>
        <w:pStyle w:val="ListParagraph"/>
        <w:widowControl w:val="0"/>
        <w:numPr>
          <w:ilvl w:val="0"/>
          <w:numId w:val="41"/>
        </w:numPr>
        <w:autoSpaceDE w:val="0"/>
        <w:autoSpaceDN w:val="0"/>
        <w:adjustRightInd w:val="0"/>
        <w:rPr>
          <w:rFonts w:cs="Arial"/>
          <w:bCs/>
          <w:szCs w:val="22"/>
        </w:rPr>
      </w:pPr>
      <w:r w:rsidRPr="00E916CF">
        <w:rPr>
          <w:rFonts w:cs="Arial"/>
          <w:bCs/>
          <w:szCs w:val="22"/>
        </w:rPr>
        <w:t xml:space="preserve">Patients who have had repeated courses of systemic corticosteroids, particularly if taken for longer than 3 weeks, </w:t>
      </w:r>
    </w:p>
    <w:p w14:paraId="1ED28C95" w14:textId="32E5DD47" w:rsidR="00421F42" w:rsidRPr="00E916CF" w:rsidRDefault="00421F42" w:rsidP="00421F42">
      <w:pPr>
        <w:pStyle w:val="ListParagraph"/>
        <w:widowControl w:val="0"/>
        <w:numPr>
          <w:ilvl w:val="0"/>
          <w:numId w:val="41"/>
        </w:numPr>
        <w:autoSpaceDE w:val="0"/>
        <w:autoSpaceDN w:val="0"/>
        <w:adjustRightInd w:val="0"/>
        <w:rPr>
          <w:rFonts w:cs="Arial"/>
          <w:bCs/>
          <w:szCs w:val="22"/>
        </w:rPr>
      </w:pPr>
      <w:r w:rsidRPr="00E916CF">
        <w:rPr>
          <w:rFonts w:cs="Arial"/>
          <w:bCs/>
          <w:szCs w:val="22"/>
        </w:rPr>
        <w:t xml:space="preserve">When a short course has been prescribed within one year of cessation of long-term therapy (months or years), </w:t>
      </w:r>
    </w:p>
    <w:p w14:paraId="0E67F7B0" w14:textId="731074EE" w:rsidR="00421F42" w:rsidRPr="00E916CF" w:rsidRDefault="00421F42" w:rsidP="00421F42">
      <w:pPr>
        <w:pStyle w:val="ListParagraph"/>
        <w:widowControl w:val="0"/>
        <w:numPr>
          <w:ilvl w:val="0"/>
          <w:numId w:val="41"/>
        </w:numPr>
        <w:autoSpaceDE w:val="0"/>
        <w:autoSpaceDN w:val="0"/>
        <w:adjustRightInd w:val="0"/>
        <w:rPr>
          <w:rFonts w:cs="Arial"/>
          <w:bCs/>
          <w:szCs w:val="22"/>
        </w:rPr>
      </w:pPr>
      <w:r w:rsidRPr="00E916CF">
        <w:rPr>
          <w:rFonts w:cs="Arial"/>
          <w:bCs/>
          <w:szCs w:val="22"/>
        </w:rPr>
        <w:t xml:space="preserve">Patients who have reasons for adrenocortical insufficiency other than exogenous corticosteroids therapy, </w:t>
      </w:r>
    </w:p>
    <w:p w14:paraId="4595E052" w14:textId="32BC2D83" w:rsidR="00421F42" w:rsidRPr="00E916CF" w:rsidRDefault="00421F42" w:rsidP="00421F42">
      <w:pPr>
        <w:pStyle w:val="ListParagraph"/>
        <w:widowControl w:val="0"/>
        <w:numPr>
          <w:ilvl w:val="0"/>
          <w:numId w:val="41"/>
        </w:numPr>
        <w:autoSpaceDE w:val="0"/>
        <w:autoSpaceDN w:val="0"/>
        <w:adjustRightInd w:val="0"/>
        <w:rPr>
          <w:rFonts w:cs="Arial"/>
          <w:bCs/>
          <w:szCs w:val="22"/>
        </w:rPr>
      </w:pPr>
      <w:r w:rsidRPr="00E916CF">
        <w:rPr>
          <w:rFonts w:cs="Arial"/>
          <w:bCs/>
          <w:szCs w:val="22"/>
        </w:rPr>
        <w:t>Patients receiving doses of systemic corticosteroid greater than 6 mg daily of betamethasone (or equivalent),</w:t>
      </w:r>
      <w:r w:rsidRPr="00E916CF">
        <w:rPr>
          <w:rFonts w:cs="Arial"/>
          <w:color w:val="000000"/>
          <w:szCs w:val="22"/>
          <w:vertAlign w:val="superscript"/>
          <w:lang w:eastAsia="en-ZA"/>
        </w:rPr>
        <w:t>)</w:t>
      </w:r>
    </w:p>
    <w:p w14:paraId="21CB8B46" w14:textId="2B18991F" w:rsidR="00421F42" w:rsidRPr="00E916CF" w:rsidRDefault="00421F42" w:rsidP="00421F42">
      <w:pPr>
        <w:pStyle w:val="ListParagraph"/>
        <w:widowControl w:val="0"/>
        <w:numPr>
          <w:ilvl w:val="0"/>
          <w:numId w:val="41"/>
        </w:numPr>
        <w:autoSpaceDE w:val="0"/>
        <w:autoSpaceDN w:val="0"/>
        <w:adjustRightInd w:val="0"/>
        <w:rPr>
          <w:rFonts w:cs="Arial"/>
          <w:bCs/>
          <w:szCs w:val="22"/>
        </w:rPr>
      </w:pPr>
      <w:r w:rsidRPr="00E916CF">
        <w:rPr>
          <w:rFonts w:cs="Arial"/>
          <w:bCs/>
          <w:szCs w:val="22"/>
        </w:rPr>
        <w:t xml:space="preserve">Patients repeatedly taking doses in the evening. </w:t>
      </w:r>
    </w:p>
    <w:p w14:paraId="49962DFE" w14:textId="1C22BD70" w:rsidR="008B6B80" w:rsidRPr="00E916CF" w:rsidRDefault="008B6B80" w:rsidP="008B6B80">
      <w:pPr>
        <w:pStyle w:val="ListParagraph"/>
        <w:widowControl w:val="0"/>
        <w:numPr>
          <w:ilvl w:val="0"/>
          <w:numId w:val="41"/>
        </w:numPr>
        <w:autoSpaceDE w:val="0"/>
        <w:autoSpaceDN w:val="0"/>
        <w:adjustRightInd w:val="0"/>
        <w:rPr>
          <w:rFonts w:cs="Arial"/>
          <w:bCs/>
          <w:szCs w:val="22"/>
        </w:rPr>
      </w:pPr>
      <w:r w:rsidRPr="00E916CF">
        <w:rPr>
          <w:rFonts w:cs="Arial"/>
          <w:bCs/>
          <w:szCs w:val="22"/>
        </w:rPr>
        <w:lastRenderedPageBreak/>
        <w:t xml:space="preserve">During prolonged therapy any intercurrent illness, trauma or surgical procedure will require a temporary increase in dosage; if corticosteroids have been stopped following prolonged therapy they may need to be temporarily re-introduced. </w:t>
      </w:r>
    </w:p>
    <w:p w14:paraId="21C918CE" w14:textId="6C143294" w:rsidR="004C65C7" w:rsidRPr="00E916CF" w:rsidRDefault="004C65C7" w:rsidP="004C65C7">
      <w:pPr>
        <w:autoSpaceDE w:val="0"/>
        <w:autoSpaceDN w:val="0"/>
        <w:adjustRightInd w:val="0"/>
        <w:rPr>
          <w:rFonts w:cs="Arial"/>
          <w:szCs w:val="22"/>
          <w:lang w:eastAsia="en-ZA"/>
        </w:rPr>
      </w:pPr>
    </w:p>
    <w:p w14:paraId="2B3DEB2B" w14:textId="778EAF8E" w:rsidR="004C65C7" w:rsidRPr="00E916CF" w:rsidRDefault="004C65C7" w:rsidP="004C65C7">
      <w:pPr>
        <w:autoSpaceDE w:val="0"/>
        <w:autoSpaceDN w:val="0"/>
        <w:adjustRightInd w:val="0"/>
        <w:rPr>
          <w:rFonts w:cs="Arial"/>
          <w:szCs w:val="22"/>
          <w:lang w:eastAsia="en-ZA"/>
        </w:rPr>
      </w:pPr>
      <w:r w:rsidRPr="00E916CF">
        <w:rPr>
          <w:rFonts w:cs="Arial"/>
          <w:szCs w:val="22"/>
          <w:lang w:eastAsia="en-ZA"/>
        </w:rPr>
        <w:t xml:space="preserve">The effects of </w:t>
      </w:r>
      <w:r w:rsidRPr="00E916CF">
        <w:rPr>
          <w:rFonts w:cs="Arial"/>
          <w:bCs/>
          <w:szCs w:val="22"/>
        </w:rPr>
        <w:t>PHARMA-Q BETAMETHASONE INJECTION</w:t>
      </w:r>
      <w:r w:rsidRPr="00E916CF">
        <w:rPr>
          <w:rFonts w:cs="Arial"/>
          <w:szCs w:val="22"/>
          <w:lang w:eastAsia="en-ZA"/>
        </w:rPr>
        <w:t xml:space="preserve"> are enhanced in patients with hypothyroidism</w:t>
      </w:r>
      <w:r w:rsidR="00E327E4" w:rsidRPr="00E916CF">
        <w:rPr>
          <w:rFonts w:cs="Arial"/>
          <w:szCs w:val="22"/>
          <w:lang w:eastAsia="en-ZA"/>
        </w:rPr>
        <w:t xml:space="preserve">, </w:t>
      </w:r>
      <w:r w:rsidR="00E327E4" w:rsidRPr="00E916CF">
        <w:rPr>
          <w:rFonts w:cs="Arial"/>
          <w:bCs/>
          <w:szCs w:val="22"/>
        </w:rPr>
        <w:t>myasthenia gravis</w:t>
      </w:r>
      <w:r w:rsidR="00E327E4" w:rsidRPr="00E916CF">
        <w:rPr>
          <w:rFonts w:cs="Arial"/>
          <w:szCs w:val="22"/>
          <w:lang w:eastAsia="en-ZA"/>
        </w:rPr>
        <w:t xml:space="preserve"> </w:t>
      </w:r>
      <w:r w:rsidRPr="00E916CF">
        <w:rPr>
          <w:rFonts w:cs="Arial"/>
          <w:szCs w:val="22"/>
          <w:lang w:eastAsia="en-ZA"/>
        </w:rPr>
        <w:t xml:space="preserve">or in those with cirrhosis. </w:t>
      </w:r>
    </w:p>
    <w:p w14:paraId="3FBFA8C7" w14:textId="01A64754" w:rsidR="00627F0E" w:rsidRPr="00E916CF" w:rsidRDefault="00627F0E" w:rsidP="00627F0E">
      <w:pPr>
        <w:autoSpaceDE w:val="0"/>
        <w:autoSpaceDN w:val="0"/>
        <w:adjustRightInd w:val="0"/>
        <w:ind w:right="260"/>
        <w:rPr>
          <w:rFonts w:cs="Arial"/>
          <w:szCs w:val="22"/>
          <w:lang w:eastAsia="en-ZA"/>
        </w:rPr>
      </w:pPr>
    </w:p>
    <w:p w14:paraId="008906DF" w14:textId="1E8BB2FE" w:rsidR="004C65C7" w:rsidRPr="00E916CF" w:rsidRDefault="004C65C7" w:rsidP="004C65C7">
      <w:pPr>
        <w:autoSpaceDE w:val="0"/>
        <w:autoSpaceDN w:val="0"/>
        <w:adjustRightInd w:val="0"/>
        <w:rPr>
          <w:rFonts w:cs="Arial"/>
          <w:szCs w:val="22"/>
          <w:lang w:eastAsia="en-ZA"/>
        </w:rPr>
      </w:pPr>
      <w:r w:rsidRPr="00E916CF">
        <w:rPr>
          <w:rFonts w:cs="Arial"/>
          <w:szCs w:val="22"/>
          <w:lang w:eastAsia="en-ZA"/>
        </w:rPr>
        <w:t>Cautious use of corticosteroids is advised in patients with ocular herpes simplex because of possible corneal perforation.</w:t>
      </w:r>
      <w:r w:rsidRPr="00E916CF">
        <w:rPr>
          <w:rFonts w:cs="Arial"/>
          <w:bCs/>
          <w:szCs w:val="22"/>
          <w:vertAlign w:val="superscript"/>
        </w:rPr>
        <w:t xml:space="preserve"> </w:t>
      </w:r>
    </w:p>
    <w:p w14:paraId="6D401165" w14:textId="1BD3A1E8" w:rsidR="004C65C7" w:rsidRPr="00E916CF" w:rsidRDefault="004C65C7" w:rsidP="004C65C7">
      <w:pPr>
        <w:autoSpaceDE w:val="0"/>
        <w:autoSpaceDN w:val="0"/>
        <w:adjustRightInd w:val="0"/>
        <w:rPr>
          <w:rFonts w:cs="Arial"/>
          <w:szCs w:val="22"/>
          <w:lang w:eastAsia="en-ZA"/>
        </w:rPr>
      </w:pPr>
    </w:p>
    <w:p w14:paraId="62A5C597" w14:textId="705E8546" w:rsidR="004C65C7" w:rsidRPr="00E916CF" w:rsidRDefault="004C65C7" w:rsidP="004C65C7">
      <w:pPr>
        <w:autoSpaceDE w:val="0"/>
        <w:autoSpaceDN w:val="0"/>
        <w:adjustRightInd w:val="0"/>
        <w:rPr>
          <w:rFonts w:cs="Arial"/>
          <w:szCs w:val="22"/>
          <w:lang w:eastAsia="en-ZA"/>
        </w:rPr>
      </w:pPr>
      <w:r w:rsidRPr="00E916CF">
        <w:rPr>
          <w:rFonts w:cs="Arial"/>
          <w:szCs w:val="22"/>
          <w:lang w:eastAsia="en-ZA"/>
        </w:rPr>
        <w:t xml:space="preserve">Psychic derangements may appear with corticosteroid therapy. </w:t>
      </w:r>
      <w:r w:rsidRPr="00E916CF">
        <w:rPr>
          <w:rFonts w:cs="Arial"/>
          <w:bCs/>
          <w:szCs w:val="22"/>
        </w:rPr>
        <w:t>PHARMA-Q BETAMETHASONE INJECTION</w:t>
      </w:r>
      <w:r w:rsidRPr="00E916CF">
        <w:rPr>
          <w:rFonts w:cs="Arial"/>
          <w:szCs w:val="22"/>
          <w:lang w:eastAsia="en-ZA"/>
        </w:rPr>
        <w:t xml:space="preserve"> may aggravate existing emotional instability or psychotic tendencies.</w:t>
      </w:r>
      <w:r w:rsidRPr="00E916CF">
        <w:rPr>
          <w:rFonts w:cs="Arial"/>
          <w:bCs/>
          <w:szCs w:val="22"/>
          <w:vertAlign w:val="superscript"/>
        </w:rPr>
        <w:t xml:space="preserve"> </w:t>
      </w:r>
    </w:p>
    <w:p w14:paraId="08905936" w14:textId="47DB0646" w:rsidR="008B6B80" w:rsidRPr="00E916CF" w:rsidRDefault="008B6B80" w:rsidP="008B6B80">
      <w:pPr>
        <w:widowControl w:val="0"/>
        <w:autoSpaceDE w:val="0"/>
        <w:autoSpaceDN w:val="0"/>
        <w:adjustRightInd w:val="0"/>
        <w:rPr>
          <w:rFonts w:cs="Arial"/>
          <w:bCs/>
          <w:szCs w:val="22"/>
        </w:rPr>
      </w:pPr>
      <w:r w:rsidRPr="00E916CF">
        <w:rPr>
          <w:rFonts w:cs="Arial"/>
          <w:bCs/>
          <w:szCs w:val="22"/>
        </w:rPr>
        <w:t xml:space="preserve">Patients/and or carers should be warned that potentially severe psychiatric adverse reactions may occur with systemic steroids. Symptoms typically emerge within a few days or weeks of starting treatment. Risks may be higher with high doses/systemic exposure, although dose levels do not allow prediction of the onset, type, severity, or duration of reactions. Most reactions recover after either dose reduction or withdrawal, although specific treatment may be necessary. Patients/carers should be encouraged to seek medical advice if worrying psychological symptoms develop, especially if depressed mood or suicidal ideation is suspected. Patients/carers should also be alert to possible psychiatric disturbances that may occur either during or immediately after dose tapering/withdrawal of systemic steroids, although such reactions have been reported infrequently. </w:t>
      </w:r>
      <w:r w:rsidRPr="00E916CF">
        <w:rPr>
          <w:rFonts w:cs="Arial"/>
          <w:color w:val="000000"/>
          <w:szCs w:val="22"/>
          <w:vertAlign w:val="superscript"/>
          <w:lang w:eastAsia="en-ZA"/>
        </w:rPr>
        <w:t xml:space="preserve"> </w:t>
      </w:r>
      <w:r w:rsidRPr="00E916CF">
        <w:rPr>
          <w:rFonts w:cs="Arial"/>
          <w:bCs/>
          <w:szCs w:val="22"/>
        </w:rPr>
        <w:t xml:space="preserve">Particular care is required when considering the use of systemic corticosteroids in patients with </w:t>
      </w:r>
      <w:bookmarkStart w:id="7" w:name="_Hlk97287548"/>
      <w:r w:rsidRPr="00E916CF">
        <w:rPr>
          <w:rFonts w:cs="Arial"/>
          <w:bCs/>
          <w:szCs w:val="22"/>
        </w:rPr>
        <w:t>existing or previous history</w:t>
      </w:r>
      <w:bookmarkEnd w:id="7"/>
      <w:r w:rsidRPr="00E916CF">
        <w:rPr>
          <w:rFonts w:cs="Arial"/>
          <w:bCs/>
          <w:szCs w:val="22"/>
        </w:rPr>
        <w:t xml:space="preserve"> of severe affective disorders in themselves or in their first-degree relatives. These would </w:t>
      </w:r>
      <w:r w:rsidRPr="00E916CF">
        <w:rPr>
          <w:rFonts w:cs="Arial"/>
          <w:bCs/>
          <w:szCs w:val="22"/>
        </w:rPr>
        <w:lastRenderedPageBreak/>
        <w:t xml:space="preserve">include depressive or manic-depressive illness and previous steroid psychosis. </w:t>
      </w:r>
    </w:p>
    <w:p w14:paraId="73D025C9" w14:textId="711573AB" w:rsidR="004C65C7" w:rsidRPr="00E916CF" w:rsidRDefault="004C65C7" w:rsidP="004C65C7">
      <w:pPr>
        <w:autoSpaceDE w:val="0"/>
        <w:autoSpaceDN w:val="0"/>
        <w:adjustRightInd w:val="0"/>
        <w:rPr>
          <w:rFonts w:cs="Arial"/>
          <w:bCs/>
          <w:szCs w:val="22"/>
        </w:rPr>
      </w:pPr>
    </w:p>
    <w:p w14:paraId="01918162" w14:textId="306D609B" w:rsidR="004C65C7" w:rsidRPr="00E916CF" w:rsidRDefault="004C65C7" w:rsidP="004C65C7">
      <w:pPr>
        <w:autoSpaceDE w:val="0"/>
        <w:autoSpaceDN w:val="0"/>
        <w:adjustRightInd w:val="0"/>
        <w:rPr>
          <w:rFonts w:cs="Arial"/>
          <w:szCs w:val="22"/>
          <w:lang w:eastAsia="en-ZA"/>
        </w:rPr>
      </w:pPr>
      <w:r w:rsidRPr="00E916CF">
        <w:rPr>
          <w:rFonts w:cs="Arial"/>
          <w:bCs/>
          <w:szCs w:val="22"/>
        </w:rPr>
        <w:t>PHARMA-Q BETAMETHASONE INJECTION</w:t>
      </w:r>
      <w:r w:rsidRPr="00E916CF">
        <w:rPr>
          <w:rFonts w:cs="Arial"/>
          <w:szCs w:val="22"/>
          <w:lang w:eastAsia="en-ZA"/>
        </w:rPr>
        <w:t xml:space="preserve"> should be used with caution in non-specific ulcerative colitis, if there is a possibility of impending perforation, abscess or other pyogenic infection, diverticulitis, fresh intestinal anastomoses, active or latent peptic ulcer, renal insufficiency, hypertension, osteoporosis and myasthenia gravis.</w:t>
      </w:r>
      <w:r w:rsidRPr="00E916CF">
        <w:rPr>
          <w:rFonts w:cs="Arial"/>
          <w:bCs/>
          <w:szCs w:val="22"/>
          <w:vertAlign w:val="superscript"/>
        </w:rPr>
        <w:t xml:space="preserve"> </w:t>
      </w:r>
    </w:p>
    <w:p w14:paraId="7F9FFAF5" w14:textId="77777777" w:rsidR="008B6B80" w:rsidRPr="00E916CF" w:rsidRDefault="008B6B80" w:rsidP="00421F42">
      <w:pPr>
        <w:widowControl w:val="0"/>
        <w:autoSpaceDE w:val="0"/>
        <w:autoSpaceDN w:val="0"/>
        <w:adjustRightInd w:val="0"/>
        <w:rPr>
          <w:rFonts w:cs="Arial"/>
          <w:bCs/>
          <w:szCs w:val="22"/>
          <w:highlight w:val="yellow"/>
        </w:rPr>
      </w:pPr>
    </w:p>
    <w:p w14:paraId="3C13C915" w14:textId="1C1C18AB" w:rsidR="00421F42" w:rsidRPr="00E916CF" w:rsidRDefault="00421F42" w:rsidP="00421F42">
      <w:pPr>
        <w:widowControl w:val="0"/>
        <w:autoSpaceDE w:val="0"/>
        <w:autoSpaceDN w:val="0"/>
        <w:adjustRightInd w:val="0"/>
        <w:rPr>
          <w:rFonts w:cs="Arial"/>
          <w:bCs/>
          <w:szCs w:val="22"/>
        </w:rPr>
      </w:pPr>
      <w:r w:rsidRPr="00E916CF">
        <w:rPr>
          <w:rFonts w:cs="Arial"/>
          <w:bCs/>
          <w:szCs w:val="22"/>
        </w:rPr>
        <w:t xml:space="preserve">Pheochromocytoma crisis, which can be fatal, has been reported after administration of systemic corticosteroids. Corticosteroids should only be administered to patients with suspected or identified pheochromocytoma after an appropriate risk/benefit evaluation </w:t>
      </w:r>
    </w:p>
    <w:p w14:paraId="7594FC2C" w14:textId="2E9761B1" w:rsidR="004C65C7" w:rsidRPr="00E916CF" w:rsidRDefault="004C65C7" w:rsidP="004C65C7">
      <w:pPr>
        <w:widowControl w:val="0"/>
        <w:autoSpaceDE w:val="0"/>
        <w:autoSpaceDN w:val="0"/>
        <w:adjustRightInd w:val="0"/>
        <w:rPr>
          <w:rFonts w:cs="Arial"/>
          <w:szCs w:val="22"/>
          <w:lang w:eastAsia="en-ZA"/>
        </w:rPr>
      </w:pPr>
    </w:p>
    <w:p w14:paraId="473CB54C" w14:textId="2B9D5A4B" w:rsidR="004C65C7" w:rsidRPr="00E916CF" w:rsidRDefault="004C65C7" w:rsidP="004C65C7">
      <w:pPr>
        <w:widowControl w:val="0"/>
        <w:autoSpaceDE w:val="0"/>
        <w:autoSpaceDN w:val="0"/>
        <w:adjustRightInd w:val="0"/>
        <w:rPr>
          <w:rFonts w:cs="Arial"/>
          <w:szCs w:val="22"/>
          <w:lang w:eastAsia="en-ZA"/>
        </w:rPr>
      </w:pPr>
      <w:r w:rsidRPr="00E916CF">
        <w:rPr>
          <w:rFonts w:cs="Arial"/>
          <w:szCs w:val="22"/>
          <w:lang w:eastAsia="en-ZA"/>
        </w:rPr>
        <w:t>Since complications of glucocorticosteroid treatment are dependent on dose size and duration of treatment. A risk/benefit decision must be made with each patient.</w:t>
      </w:r>
      <w:r w:rsidRPr="00E916CF">
        <w:rPr>
          <w:rFonts w:cs="Arial"/>
          <w:bCs/>
          <w:szCs w:val="22"/>
          <w:vertAlign w:val="superscript"/>
        </w:rPr>
        <w:t xml:space="preserve"> </w:t>
      </w:r>
    </w:p>
    <w:p w14:paraId="0B561705" w14:textId="3C1F851F" w:rsidR="004C65C7" w:rsidRPr="00E916CF" w:rsidRDefault="004C65C7" w:rsidP="004C65C7">
      <w:pPr>
        <w:autoSpaceDE w:val="0"/>
        <w:autoSpaceDN w:val="0"/>
        <w:adjustRightInd w:val="0"/>
        <w:rPr>
          <w:rFonts w:cs="Arial"/>
          <w:szCs w:val="22"/>
          <w:lang w:eastAsia="en-ZA"/>
        </w:rPr>
      </w:pPr>
    </w:p>
    <w:p w14:paraId="114D36C7" w14:textId="4E9DC018" w:rsidR="004C65C7" w:rsidRPr="00E916CF" w:rsidRDefault="004C65C7" w:rsidP="00E327E4">
      <w:pPr>
        <w:autoSpaceDE w:val="0"/>
        <w:autoSpaceDN w:val="0"/>
        <w:adjustRightInd w:val="0"/>
        <w:rPr>
          <w:rFonts w:cs="Arial"/>
          <w:bCs/>
          <w:szCs w:val="22"/>
          <w:highlight w:val="yellow"/>
        </w:rPr>
      </w:pPr>
      <w:r w:rsidRPr="00E916CF">
        <w:rPr>
          <w:rFonts w:cs="Arial"/>
          <w:szCs w:val="22"/>
          <w:lang w:eastAsia="en-ZA"/>
        </w:rPr>
        <w:t>Visual disturbance may be reported with systemic and topical</w:t>
      </w:r>
      <w:r w:rsidR="000B303E" w:rsidRPr="00E916CF">
        <w:rPr>
          <w:rFonts w:cs="Arial"/>
          <w:szCs w:val="22"/>
          <w:lang w:eastAsia="en-ZA"/>
        </w:rPr>
        <w:t xml:space="preserve"> (i</w:t>
      </w:r>
      <w:r w:rsidRPr="00E916CF">
        <w:rPr>
          <w:rFonts w:cs="Arial"/>
          <w:szCs w:val="22"/>
          <w:lang w:eastAsia="en-ZA"/>
        </w:rPr>
        <w:t>ncluding, intra</w:t>
      </w:r>
      <w:r w:rsidR="000B303E" w:rsidRPr="00E916CF">
        <w:rPr>
          <w:rFonts w:cs="Arial"/>
          <w:szCs w:val="22"/>
          <w:lang w:eastAsia="en-ZA"/>
        </w:rPr>
        <w:t>n</w:t>
      </w:r>
      <w:r w:rsidRPr="00E916CF">
        <w:rPr>
          <w:rFonts w:cs="Arial"/>
          <w:szCs w:val="22"/>
          <w:lang w:eastAsia="en-ZA"/>
        </w:rPr>
        <w:t>asal,</w:t>
      </w:r>
      <w:r w:rsidR="000B303E" w:rsidRPr="00E916CF">
        <w:rPr>
          <w:rFonts w:cs="Arial"/>
          <w:szCs w:val="22"/>
          <w:lang w:eastAsia="en-ZA"/>
        </w:rPr>
        <w:t xml:space="preserve"> </w:t>
      </w:r>
      <w:r w:rsidRPr="00E916CF">
        <w:rPr>
          <w:rFonts w:cs="Arial"/>
          <w:szCs w:val="22"/>
          <w:lang w:eastAsia="en-ZA"/>
        </w:rPr>
        <w:t>inhaled and intraocular) corticosteroid use. If a patient presents with symptom</w:t>
      </w:r>
      <w:r w:rsidR="000B303E" w:rsidRPr="00E916CF">
        <w:rPr>
          <w:rFonts w:cs="Arial"/>
          <w:szCs w:val="22"/>
          <w:lang w:eastAsia="en-ZA"/>
        </w:rPr>
        <w:t>s such as</w:t>
      </w:r>
      <w:r w:rsidRPr="00E916CF">
        <w:rPr>
          <w:rFonts w:cs="Arial"/>
          <w:szCs w:val="22"/>
          <w:lang w:eastAsia="en-ZA"/>
        </w:rPr>
        <w:t xml:space="preserve"> blurred vision or other visual disturbances, the patient should be consider</w:t>
      </w:r>
      <w:r w:rsidR="000B303E" w:rsidRPr="00E916CF">
        <w:rPr>
          <w:rFonts w:cs="Arial"/>
          <w:szCs w:val="22"/>
          <w:lang w:eastAsia="en-ZA"/>
        </w:rPr>
        <w:t xml:space="preserve">ed </w:t>
      </w:r>
      <w:r w:rsidRPr="00E916CF">
        <w:rPr>
          <w:rFonts w:cs="Arial"/>
          <w:szCs w:val="22"/>
          <w:lang w:eastAsia="en-ZA"/>
        </w:rPr>
        <w:t>for</w:t>
      </w:r>
      <w:r w:rsidR="000B303E" w:rsidRPr="00E916CF">
        <w:rPr>
          <w:rFonts w:cs="Arial"/>
          <w:szCs w:val="22"/>
          <w:lang w:eastAsia="en-ZA"/>
        </w:rPr>
        <w:t xml:space="preserve"> </w:t>
      </w:r>
      <w:r w:rsidRPr="00E916CF">
        <w:rPr>
          <w:rFonts w:cs="Arial"/>
          <w:szCs w:val="22"/>
          <w:lang w:eastAsia="en-ZA"/>
        </w:rPr>
        <w:t>referral to an ophthalmologist for evaluation of possible causes of visual disturb</w:t>
      </w:r>
      <w:r w:rsidR="000B303E" w:rsidRPr="00E916CF">
        <w:rPr>
          <w:rFonts w:cs="Arial"/>
          <w:szCs w:val="22"/>
          <w:lang w:eastAsia="en-ZA"/>
        </w:rPr>
        <w:t>a</w:t>
      </w:r>
      <w:r w:rsidRPr="00E916CF">
        <w:rPr>
          <w:rFonts w:cs="Arial"/>
          <w:szCs w:val="22"/>
          <w:lang w:eastAsia="en-ZA"/>
        </w:rPr>
        <w:t>nces</w:t>
      </w:r>
      <w:r w:rsidR="000B303E" w:rsidRPr="00E916CF">
        <w:rPr>
          <w:rFonts w:cs="Arial"/>
          <w:szCs w:val="22"/>
          <w:lang w:eastAsia="en-ZA"/>
        </w:rPr>
        <w:t xml:space="preserve"> </w:t>
      </w:r>
      <w:r w:rsidRPr="00E916CF">
        <w:rPr>
          <w:rFonts w:cs="Arial"/>
          <w:szCs w:val="22"/>
          <w:lang w:eastAsia="en-ZA"/>
        </w:rPr>
        <w:t xml:space="preserve">which may include cataract, glaucoma or rare diseases such as central </w:t>
      </w:r>
      <w:r w:rsidR="00E327E4" w:rsidRPr="00E916CF">
        <w:rPr>
          <w:rFonts w:cs="Arial"/>
          <w:szCs w:val="22"/>
          <w:lang w:eastAsia="en-ZA"/>
        </w:rPr>
        <w:t xml:space="preserve">nervous </w:t>
      </w:r>
      <w:r w:rsidRPr="00E916CF">
        <w:rPr>
          <w:rFonts w:cs="Arial"/>
          <w:szCs w:val="22"/>
          <w:lang w:eastAsia="en-ZA"/>
        </w:rPr>
        <w:t xml:space="preserve">chorioretinopathy (CSCR) which have been reported after use of systemic and </w:t>
      </w:r>
      <w:r w:rsidR="00E327E4" w:rsidRPr="00E916CF">
        <w:rPr>
          <w:rFonts w:cs="Arial"/>
          <w:szCs w:val="22"/>
          <w:lang w:eastAsia="en-ZA"/>
        </w:rPr>
        <w:t xml:space="preserve">topical </w:t>
      </w:r>
      <w:r w:rsidRPr="00E916CF">
        <w:rPr>
          <w:rFonts w:cs="Arial"/>
          <w:szCs w:val="22"/>
          <w:lang w:eastAsia="en-ZA"/>
        </w:rPr>
        <w:t>corticosteroids.</w:t>
      </w:r>
      <w:r w:rsidR="00E327E4" w:rsidRPr="00E916CF">
        <w:rPr>
          <w:rFonts w:cs="Arial"/>
          <w:bCs/>
          <w:szCs w:val="22"/>
          <w:vertAlign w:val="superscript"/>
        </w:rPr>
        <w:t xml:space="preserve"> </w:t>
      </w:r>
    </w:p>
    <w:p w14:paraId="2A340A1A" w14:textId="048296DF" w:rsidR="004C65C7" w:rsidRPr="00E916CF" w:rsidRDefault="004C65C7" w:rsidP="004C65C7">
      <w:pPr>
        <w:widowControl w:val="0"/>
        <w:autoSpaceDE w:val="0"/>
        <w:autoSpaceDN w:val="0"/>
        <w:adjustRightInd w:val="0"/>
        <w:rPr>
          <w:rFonts w:cs="Arial"/>
          <w:bCs/>
          <w:szCs w:val="22"/>
          <w:highlight w:val="yellow"/>
        </w:rPr>
      </w:pPr>
    </w:p>
    <w:p w14:paraId="2974500D" w14:textId="6690A29F" w:rsidR="004C65C7" w:rsidRPr="00E916CF" w:rsidRDefault="004C65C7" w:rsidP="004C65C7">
      <w:pPr>
        <w:pStyle w:val="BodyText"/>
        <w:kinsoku w:val="0"/>
        <w:overflowPunct w:val="0"/>
        <w:spacing w:after="0"/>
        <w:ind w:right="151"/>
      </w:pPr>
      <w:r w:rsidRPr="00E916CF">
        <w:t xml:space="preserve">Corticosteroids are not indicated in the management of hyaline membrane disease after birth and should not be administered to pregnant women with pre-eclampsia, </w:t>
      </w:r>
      <w:r w:rsidR="00E327E4" w:rsidRPr="00E916CF">
        <w:t>eclampsia,</w:t>
      </w:r>
      <w:r w:rsidRPr="00E916CF">
        <w:t xml:space="preserve"> or evidence of placental damage.</w:t>
      </w:r>
      <w:r w:rsidR="00E327E4" w:rsidRPr="00E916CF">
        <w:t xml:space="preserve"> </w:t>
      </w:r>
    </w:p>
    <w:p w14:paraId="3EA7BBB2" w14:textId="1B92D4DD" w:rsidR="00E327E4" w:rsidRPr="00E916CF" w:rsidRDefault="00E327E4" w:rsidP="000B303E">
      <w:pPr>
        <w:autoSpaceDE w:val="0"/>
        <w:autoSpaceDN w:val="0"/>
        <w:adjustRightInd w:val="0"/>
        <w:rPr>
          <w:rFonts w:cs="Arial"/>
          <w:szCs w:val="22"/>
          <w:lang w:eastAsia="en-ZA"/>
        </w:rPr>
      </w:pPr>
    </w:p>
    <w:p w14:paraId="7C5C768A" w14:textId="51950A44" w:rsidR="000B303E" w:rsidRPr="00E916CF" w:rsidRDefault="00421F42" w:rsidP="000B303E">
      <w:pPr>
        <w:autoSpaceDE w:val="0"/>
        <w:autoSpaceDN w:val="0"/>
        <w:adjustRightInd w:val="0"/>
        <w:rPr>
          <w:rFonts w:cs="Arial"/>
          <w:szCs w:val="22"/>
          <w:lang w:eastAsia="en-ZA"/>
        </w:rPr>
      </w:pPr>
      <w:r w:rsidRPr="00E916CF">
        <w:rPr>
          <w:rFonts w:cs="Arial"/>
          <w:bCs/>
          <w:szCs w:val="22"/>
        </w:rPr>
        <w:lastRenderedPageBreak/>
        <w:t>PHARMA-Q BETAMETHASONE INJECTION</w:t>
      </w:r>
      <w:r w:rsidR="000B303E" w:rsidRPr="00E916CF">
        <w:rPr>
          <w:rFonts w:cs="Arial"/>
          <w:szCs w:val="22"/>
          <w:lang w:eastAsia="en-ZA"/>
        </w:rPr>
        <w:t xml:space="preserve"> may alter the motility and number of spermatozoa in some</w:t>
      </w:r>
      <w:r w:rsidR="00E327E4" w:rsidRPr="00E916CF">
        <w:rPr>
          <w:rFonts w:cs="Arial"/>
          <w:szCs w:val="22"/>
          <w:lang w:eastAsia="en-ZA"/>
        </w:rPr>
        <w:t xml:space="preserve"> </w:t>
      </w:r>
      <w:r w:rsidR="000B303E" w:rsidRPr="00E916CF">
        <w:rPr>
          <w:rFonts w:cs="Arial"/>
          <w:szCs w:val="22"/>
          <w:lang w:eastAsia="en-ZA"/>
        </w:rPr>
        <w:t>patients.</w:t>
      </w:r>
      <w:r w:rsidR="00E327E4" w:rsidRPr="00E916CF">
        <w:rPr>
          <w:rFonts w:cs="Arial"/>
          <w:szCs w:val="22"/>
          <w:lang w:eastAsia="en-ZA"/>
        </w:rPr>
        <w:t xml:space="preserve"> </w:t>
      </w:r>
    </w:p>
    <w:p w14:paraId="2A26EE81" w14:textId="77777777" w:rsidR="008B6B80" w:rsidRPr="00E916CF" w:rsidRDefault="008B6B80" w:rsidP="004C65C7">
      <w:pPr>
        <w:widowControl w:val="0"/>
        <w:autoSpaceDE w:val="0"/>
        <w:autoSpaceDN w:val="0"/>
        <w:adjustRightInd w:val="0"/>
        <w:rPr>
          <w:rFonts w:cs="Arial"/>
          <w:bCs/>
          <w:szCs w:val="22"/>
          <w:highlight w:val="yellow"/>
        </w:rPr>
      </w:pPr>
    </w:p>
    <w:p w14:paraId="55DF152A" w14:textId="4C44089D" w:rsidR="00E327E4" w:rsidRPr="00E916CF" w:rsidRDefault="00E327E4" w:rsidP="00E327E4">
      <w:pPr>
        <w:widowControl w:val="0"/>
        <w:autoSpaceDE w:val="0"/>
        <w:autoSpaceDN w:val="0"/>
        <w:adjustRightInd w:val="0"/>
        <w:rPr>
          <w:rFonts w:cs="Arial"/>
          <w:bCs/>
          <w:szCs w:val="22"/>
        </w:rPr>
      </w:pPr>
      <w:r w:rsidRPr="00E916CF">
        <w:rPr>
          <w:rFonts w:cs="Arial"/>
          <w:bCs/>
          <w:szCs w:val="22"/>
        </w:rPr>
        <w:t xml:space="preserve">Caution is advised with the use of corticosteroids in patients who have suffered a recent myocardial infarction because of the risk of myocardial rupture. </w:t>
      </w:r>
    </w:p>
    <w:p w14:paraId="7913DB76" w14:textId="77777777" w:rsidR="00E327E4" w:rsidRPr="00E916CF" w:rsidRDefault="00E327E4" w:rsidP="004C65C7">
      <w:pPr>
        <w:widowControl w:val="0"/>
        <w:autoSpaceDE w:val="0"/>
        <w:autoSpaceDN w:val="0"/>
        <w:adjustRightInd w:val="0"/>
        <w:rPr>
          <w:rFonts w:cs="Arial"/>
          <w:bCs/>
          <w:szCs w:val="22"/>
          <w:highlight w:val="yellow"/>
        </w:rPr>
      </w:pPr>
    </w:p>
    <w:p w14:paraId="2790105F" w14:textId="3634DF40" w:rsidR="009231D1" w:rsidRPr="00E916CF" w:rsidRDefault="00B36561" w:rsidP="009231D1">
      <w:pPr>
        <w:widowControl w:val="0"/>
        <w:rPr>
          <w:b/>
          <w:bCs/>
          <w:szCs w:val="22"/>
        </w:rPr>
      </w:pPr>
      <w:r w:rsidRPr="00E916CF">
        <w:rPr>
          <w:b/>
          <w:bCs/>
          <w:szCs w:val="22"/>
        </w:rPr>
        <w:t>Elderly</w:t>
      </w:r>
    </w:p>
    <w:p w14:paraId="7758121C" w14:textId="43DFFD0D" w:rsidR="00AA026F" w:rsidRPr="00E916CF" w:rsidRDefault="009231D1" w:rsidP="009231D1">
      <w:pPr>
        <w:widowControl w:val="0"/>
        <w:rPr>
          <w:szCs w:val="22"/>
        </w:rPr>
      </w:pPr>
      <w:r w:rsidRPr="00E916CF">
        <w:rPr>
          <w:szCs w:val="22"/>
        </w:rPr>
        <w:t>The common adverse effects of systemic corticosteroids may be associated with more serious consequences in old age,</w:t>
      </w:r>
      <w:r w:rsidR="002F3137" w:rsidRPr="00E916CF">
        <w:rPr>
          <w:szCs w:val="22"/>
        </w:rPr>
        <w:t xml:space="preserve"> </w:t>
      </w:r>
      <w:r w:rsidRPr="00E916CF">
        <w:rPr>
          <w:szCs w:val="22"/>
        </w:rPr>
        <w:t>especially osteoporosis, hypertension, hypokalaemia, diabetes, susceptibility to infection and thinning of the skin. Close</w:t>
      </w:r>
      <w:r w:rsidR="002F3137" w:rsidRPr="00E916CF">
        <w:rPr>
          <w:szCs w:val="22"/>
        </w:rPr>
        <w:t xml:space="preserve"> </w:t>
      </w:r>
      <w:r w:rsidRPr="00E916CF">
        <w:rPr>
          <w:szCs w:val="22"/>
        </w:rPr>
        <w:t>clinical supervision is required to avoid life-threatening reactions.</w:t>
      </w:r>
      <w:r w:rsidR="002F3137" w:rsidRPr="00E916CF">
        <w:rPr>
          <w:rFonts w:cs="Arial"/>
          <w:color w:val="000000"/>
          <w:szCs w:val="22"/>
          <w:vertAlign w:val="superscript"/>
          <w:lang w:eastAsia="en-ZA"/>
        </w:rPr>
        <w:t xml:space="preserve"> </w:t>
      </w:r>
    </w:p>
    <w:p w14:paraId="7952C8F2" w14:textId="18C47A6E" w:rsidR="002F3137" w:rsidRPr="00E916CF" w:rsidRDefault="002F3137" w:rsidP="009231D1">
      <w:pPr>
        <w:widowControl w:val="0"/>
        <w:rPr>
          <w:szCs w:val="22"/>
        </w:rPr>
      </w:pPr>
    </w:p>
    <w:p w14:paraId="2F3C7E1E" w14:textId="4E54B963" w:rsidR="009231D1" w:rsidRPr="00E916CF" w:rsidRDefault="00227DF3" w:rsidP="009231D1">
      <w:pPr>
        <w:pStyle w:val="PI6"/>
      </w:pPr>
      <w:r w:rsidRPr="00E916CF">
        <w:t>Paediatric population</w:t>
      </w:r>
    </w:p>
    <w:p w14:paraId="3EBEFF1E" w14:textId="02FBB903" w:rsidR="009231D1" w:rsidRPr="00E916CF" w:rsidRDefault="009231D1" w:rsidP="009231D1">
      <w:pPr>
        <w:autoSpaceDE w:val="0"/>
        <w:autoSpaceDN w:val="0"/>
        <w:adjustRightInd w:val="0"/>
        <w:rPr>
          <w:rFonts w:cs="Arial"/>
          <w:color w:val="000000"/>
          <w:szCs w:val="22"/>
          <w:vertAlign w:val="superscript"/>
          <w:lang w:eastAsia="en-ZA"/>
        </w:rPr>
      </w:pPr>
      <w:bookmarkStart w:id="8" w:name="_Hlk97285482"/>
      <w:r w:rsidRPr="00E916CF">
        <w:rPr>
          <w:rFonts w:cs="Arial"/>
          <w:color w:val="000000"/>
          <w:szCs w:val="22"/>
          <w:lang w:eastAsia="en-ZA"/>
        </w:rPr>
        <w:t xml:space="preserve">Caution is advised in children as they are more susceptible to systemic toxicity from </w:t>
      </w:r>
      <w:r w:rsidR="002F3137" w:rsidRPr="00E916CF">
        <w:rPr>
          <w:rFonts w:cs="Arial"/>
          <w:color w:val="000000"/>
          <w:szCs w:val="22"/>
          <w:lang w:eastAsia="en-ZA"/>
        </w:rPr>
        <w:t>betamethasone</w:t>
      </w:r>
      <w:bookmarkEnd w:id="8"/>
      <w:r w:rsidR="002F3137" w:rsidRPr="00E916CF">
        <w:rPr>
          <w:rFonts w:cs="Arial"/>
          <w:color w:val="000000"/>
          <w:szCs w:val="22"/>
          <w:lang w:eastAsia="en-ZA"/>
        </w:rPr>
        <w:t>.</w:t>
      </w:r>
      <w:r w:rsidR="002F3137" w:rsidRPr="00E916CF">
        <w:rPr>
          <w:rFonts w:cs="Arial"/>
          <w:color w:val="000000"/>
          <w:szCs w:val="22"/>
          <w:vertAlign w:val="superscript"/>
          <w:lang w:eastAsia="en-ZA"/>
        </w:rPr>
        <w:t xml:space="preserve"> </w:t>
      </w:r>
    </w:p>
    <w:p w14:paraId="46AD63B7" w14:textId="37F1CDC0" w:rsidR="00456F6E" w:rsidRPr="00E916CF" w:rsidRDefault="009231D1" w:rsidP="009231D1">
      <w:pPr>
        <w:autoSpaceDE w:val="0"/>
        <w:autoSpaceDN w:val="0"/>
        <w:adjustRightInd w:val="0"/>
        <w:rPr>
          <w:rFonts w:cs="Arial"/>
          <w:color w:val="000000"/>
          <w:szCs w:val="22"/>
          <w:lang w:eastAsia="en-ZA"/>
        </w:rPr>
      </w:pPr>
      <w:r w:rsidRPr="00E916CF">
        <w:rPr>
          <w:rFonts w:cs="Arial"/>
          <w:color w:val="000000"/>
          <w:szCs w:val="22"/>
          <w:lang w:eastAsia="en-ZA"/>
        </w:rPr>
        <w:t xml:space="preserve">Corticosteroids cause dose-related growth retardation in infancy, </w:t>
      </w:r>
      <w:r w:rsidR="002F3137" w:rsidRPr="00E916CF">
        <w:rPr>
          <w:rFonts w:cs="Arial"/>
          <w:color w:val="000000"/>
          <w:szCs w:val="22"/>
          <w:lang w:eastAsia="en-ZA"/>
        </w:rPr>
        <w:t>childhood,</w:t>
      </w:r>
      <w:r w:rsidRPr="00E916CF">
        <w:rPr>
          <w:rFonts w:cs="Arial"/>
          <w:color w:val="000000"/>
          <w:szCs w:val="22"/>
          <w:lang w:eastAsia="en-ZA"/>
        </w:rPr>
        <w:t xml:space="preserve"> and adolescence, which may be irreversible. Treatment should be limited to the minimum dosage for the shortest possible time. In order to minimise suppression of</w:t>
      </w:r>
      <w:r w:rsidR="002F3137" w:rsidRPr="00E916CF">
        <w:rPr>
          <w:rFonts w:cs="Arial"/>
          <w:color w:val="000000"/>
          <w:szCs w:val="22"/>
          <w:lang w:eastAsia="en-ZA"/>
        </w:rPr>
        <w:t xml:space="preserve"> </w:t>
      </w:r>
      <w:r w:rsidRPr="00E916CF">
        <w:rPr>
          <w:rFonts w:cs="Arial"/>
          <w:color w:val="000000"/>
          <w:szCs w:val="22"/>
          <w:lang w:eastAsia="en-ZA"/>
        </w:rPr>
        <w:t>the HPA axis and growth retardation, consideration should be given to administration of a single dose on alternate days.</w:t>
      </w:r>
      <w:r w:rsidR="002F3137" w:rsidRPr="00E916CF">
        <w:rPr>
          <w:rFonts w:cs="Arial"/>
          <w:color w:val="000000"/>
          <w:szCs w:val="22"/>
          <w:vertAlign w:val="superscript"/>
          <w:lang w:eastAsia="en-ZA"/>
        </w:rPr>
        <w:t xml:space="preserve"> </w:t>
      </w:r>
    </w:p>
    <w:p w14:paraId="16537638" w14:textId="77777777" w:rsidR="001E7CCD" w:rsidRPr="00E916CF" w:rsidRDefault="001E7CCD" w:rsidP="009231D1">
      <w:pPr>
        <w:autoSpaceDE w:val="0"/>
        <w:autoSpaceDN w:val="0"/>
        <w:adjustRightInd w:val="0"/>
        <w:rPr>
          <w:rFonts w:cs="Arial"/>
          <w:color w:val="000000"/>
          <w:szCs w:val="22"/>
          <w:lang w:val="en-ZA" w:eastAsia="en-ZA"/>
        </w:rPr>
      </w:pPr>
    </w:p>
    <w:p w14:paraId="1DB80FAE" w14:textId="4D3670A4" w:rsidR="00227DF3" w:rsidRPr="00E916CF" w:rsidRDefault="00227DF3" w:rsidP="001B2DBC">
      <w:pPr>
        <w:pStyle w:val="PI4"/>
      </w:pPr>
      <w:r w:rsidRPr="00E916CF">
        <w:t xml:space="preserve">Interaction with other medicines and other forms of interaction </w:t>
      </w:r>
    </w:p>
    <w:p w14:paraId="07850AA2" w14:textId="33825EFD" w:rsidR="0052305C" w:rsidRPr="00E916CF" w:rsidRDefault="0052305C" w:rsidP="0052305C">
      <w:pPr>
        <w:rPr>
          <w:rFonts w:cs="Arial"/>
          <w:szCs w:val="22"/>
        </w:rPr>
      </w:pPr>
      <w:r w:rsidRPr="00E916CF">
        <w:rPr>
          <w:rFonts w:cs="Arial"/>
          <w:bCs/>
          <w:szCs w:val="22"/>
        </w:rPr>
        <w:t>PHARMA-Q BETAMETHASONE INJECTION</w:t>
      </w:r>
      <w:r w:rsidRPr="00E916CF">
        <w:rPr>
          <w:rFonts w:cs="Arial"/>
          <w:b/>
          <w:szCs w:val="22"/>
        </w:rPr>
        <w:t xml:space="preserve"> </w:t>
      </w:r>
      <w:r w:rsidRPr="00E916CF">
        <w:rPr>
          <w:rFonts w:cs="Arial"/>
          <w:szCs w:val="22"/>
        </w:rPr>
        <w:t>may interact with other medicines.</w:t>
      </w:r>
    </w:p>
    <w:p w14:paraId="15F59417" w14:textId="6E4D0A0F" w:rsidR="0052305C" w:rsidRPr="00E916CF" w:rsidRDefault="0052305C" w:rsidP="0052305C">
      <w:pPr>
        <w:pStyle w:val="ListParagraph"/>
        <w:widowControl w:val="0"/>
        <w:numPr>
          <w:ilvl w:val="0"/>
          <w:numId w:val="33"/>
        </w:numPr>
        <w:autoSpaceDE w:val="0"/>
        <w:autoSpaceDN w:val="0"/>
        <w:adjustRightInd w:val="0"/>
        <w:rPr>
          <w:rFonts w:cs="Arial"/>
          <w:bCs/>
          <w:i/>
          <w:iCs/>
          <w:szCs w:val="22"/>
        </w:rPr>
      </w:pPr>
      <w:r w:rsidRPr="00E916CF">
        <w:rPr>
          <w:rFonts w:cs="Arial"/>
          <w:bCs/>
          <w:i/>
          <w:iCs/>
          <w:szCs w:val="22"/>
        </w:rPr>
        <w:t xml:space="preserve">Anti-epileptic </w:t>
      </w:r>
      <w:r w:rsidR="00800539" w:rsidRPr="00E916CF">
        <w:rPr>
          <w:rFonts w:cs="Arial"/>
          <w:bCs/>
          <w:i/>
          <w:iCs/>
          <w:szCs w:val="22"/>
        </w:rPr>
        <w:t>medicines</w:t>
      </w:r>
    </w:p>
    <w:p w14:paraId="093EE26B" w14:textId="1503F97E" w:rsidR="0052305C" w:rsidRPr="00E916CF" w:rsidRDefault="0052305C" w:rsidP="0052305C">
      <w:pPr>
        <w:pStyle w:val="ListParagraph"/>
        <w:ind w:left="360"/>
        <w:rPr>
          <w:rFonts w:cs="Arial"/>
          <w:szCs w:val="22"/>
        </w:rPr>
      </w:pPr>
      <w:r w:rsidRPr="00E916CF">
        <w:rPr>
          <w:rFonts w:cs="Arial"/>
          <w:szCs w:val="22"/>
        </w:rPr>
        <w:t xml:space="preserve">Simultaneous administration of barbiturates, carbamazepine, phenytoin, </w:t>
      </w:r>
      <w:r w:rsidR="00FE5E35" w:rsidRPr="00E916CF">
        <w:rPr>
          <w:rFonts w:cs="Arial"/>
          <w:szCs w:val="22"/>
        </w:rPr>
        <w:t>primidone,</w:t>
      </w:r>
      <w:r w:rsidRPr="00E916CF">
        <w:rPr>
          <w:rFonts w:cs="Arial"/>
          <w:szCs w:val="22"/>
        </w:rPr>
        <w:t xml:space="preserve"> or rifampicin may reduce the effects of corticosteroids.</w:t>
      </w:r>
    </w:p>
    <w:p w14:paraId="4C80CEDB" w14:textId="19FFA976" w:rsidR="0052305C" w:rsidRPr="00E916CF" w:rsidRDefault="0052305C" w:rsidP="0052305C">
      <w:pPr>
        <w:pStyle w:val="ListParagraph"/>
        <w:widowControl w:val="0"/>
        <w:numPr>
          <w:ilvl w:val="0"/>
          <w:numId w:val="33"/>
        </w:numPr>
        <w:autoSpaceDE w:val="0"/>
        <w:autoSpaceDN w:val="0"/>
        <w:adjustRightInd w:val="0"/>
        <w:jc w:val="left"/>
        <w:rPr>
          <w:rFonts w:cs="Arial"/>
          <w:bCs/>
          <w:i/>
          <w:iCs/>
          <w:szCs w:val="22"/>
        </w:rPr>
      </w:pPr>
      <w:r w:rsidRPr="00E916CF">
        <w:rPr>
          <w:rFonts w:cs="Arial"/>
          <w:bCs/>
          <w:i/>
          <w:iCs/>
          <w:szCs w:val="22"/>
        </w:rPr>
        <w:t>Oestrogen therapy</w:t>
      </w:r>
    </w:p>
    <w:p w14:paraId="048C72F1" w14:textId="77777777" w:rsidR="0052305C" w:rsidRPr="00E916CF" w:rsidRDefault="0052305C" w:rsidP="0052305C">
      <w:pPr>
        <w:pStyle w:val="ListParagraph"/>
        <w:ind w:left="360"/>
        <w:rPr>
          <w:rFonts w:cs="Arial"/>
          <w:szCs w:val="22"/>
        </w:rPr>
      </w:pPr>
      <w:r w:rsidRPr="00E916CF">
        <w:rPr>
          <w:rFonts w:cs="Arial"/>
          <w:szCs w:val="22"/>
        </w:rPr>
        <w:t>Concomitant use with oestrogen may cause excessive corticosteroid effects.</w:t>
      </w:r>
    </w:p>
    <w:p w14:paraId="1B2230B0" w14:textId="6F6AC602" w:rsidR="0052305C" w:rsidRPr="00E916CF" w:rsidRDefault="0052305C" w:rsidP="0052305C">
      <w:pPr>
        <w:pStyle w:val="ListParagraph"/>
        <w:widowControl w:val="0"/>
        <w:numPr>
          <w:ilvl w:val="0"/>
          <w:numId w:val="33"/>
        </w:numPr>
        <w:autoSpaceDE w:val="0"/>
        <w:autoSpaceDN w:val="0"/>
        <w:adjustRightInd w:val="0"/>
        <w:rPr>
          <w:rFonts w:cs="Arial"/>
          <w:bCs/>
          <w:szCs w:val="22"/>
        </w:rPr>
      </w:pPr>
      <w:r w:rsidRPr="00E916CF">
        <w:rPr>
          <w:rFonts w:cs="Arial"/>
          <w:bCs/>
          <w:i/>
          <w:iCs/>
          <w:szCs w:val="22"/>
        </w:rPr>
        <w:lastRenderedPageBreak/>
        <w:t>Potassium depleting diuretics</w:t>
      </w:r>
    </w:p>
    <w:p w14:paraId="248CFB76" w14:textId="77A1C415" w:rsidR="0052305C" w:rsidRPr="00E916CF" w:rsidRDefault="0052305C" w:rsidP="0052305C">
      <w:pPr>
        <w:pStyle w:val="Level1"/>
        <w:numPr>
          <w:ilvl w:val="0"/>
          <w:numId w:val="0"/>
        </w:numPr>
        <w:tabs>
          <w:tab w:val="left" w:pos="-1440"/>
        </w:tabs>
        <w:spacing w:line="480" w:lineRule="auto"/>
        <w:ind w:left="360"/>
        <w:jc w:val="both"/>
        <w:outlineLvl w:val="9"/>
        <w:rPr>
          <w:rFonts w:cs="Arial"/>
          <w:sz w:val="22"/>
          <w:szCs w:val="22"/>
        </w:rPr>
      </w:pPr>
      <w:r w:rsidRPr="00E916CF">
        <w:rPr>
          <w:rFonts w:cs="Arial"/>
          <w:sz w:val="22"/>
          <w:szCs w:val="22"/>
        </w:rPr>
        <w:t>Excessive potassium loss may be due to concurrent administration of corticosteroids with</w:t>
      </w:r>
      <w:r w:rsidR="00A009CA" w:rsidRPr="00E916CF">
        <w:rPr>
          <w:rFonts w:cs="Arial"/>
          <w:sz w:val="22"/>
          <w:szCs w:val="22"/>
        </w:rPr>
        <w:t xml:space="preserve"> </w:t>
      </w:r>
      <w:r w:rsidRPr="00E916CF">
        <w:rPr>
          <w:rFonts w:cs="Arial"/>
          <w:sz w:val="22"/>
          <w:szCs w:val="22"/>
        </w:rPr>
        <w:t xml:space="preserve">potassium-depleting diuretics </w:t>
      </w:r>
      <w:r w:rsidR="00FE5E35" w:rsidRPr="00E916CF">
        <w:rPr>
          <w:rFonts w:cs="Arial"/>
          <w:sz w:val="22"/>
          <w:szCs w:val="22"/>
        </w:rPr>
        <w:t>e.g.,</w:t>
      </w:r>
      <w:r w:rsidRPr="00E916CF">
        <w:rPr>
          <w:rFonts w:cs="Arial"/>
          <w:sz w:val="22"/>
          <w:szCs w:val="22"/>
        </w:rPr>
        <w:t xml:space="preserve"> furosemide.</w:t>
      </w:r>
    </w:p>
    <w:p w14:paraId="4F979EC1" w14:textId="57AF744E" w:rsidR="0052305C" w:rsidRPr="00E916CF" w:rsidRDefault="0052305C" w:rsidP="0052305C">
      <w:pPr>
        <w:pStyle w:val="Level1"/>
        <w:numPr>
          <w:ilvl w:val="0"/>
          <w:numId w:val="33"/>
        </w:numPr>
        <w:tabs>
          <w:tab w:val="left" w:pos="-1440"/>
        </w:tabs>
        <w:spacing w:line="480" w:lineRule="auto"/>
        <w:jc w:val="both"/>
        <w:outlineLvl w:val="9"/>
        <w:rPr>
          <w:rFonts w:cs="Arial"/>
          <w:b/>
          <w:i/>
          <w:iCs/>
          <w:sz w:val="22"/>
          <w:szCs w:val="22"/>
        </w:rPr>
      </w:pPr>
      <w:r w:rsidRPr="00E916CF">
        <w:rPr>
          <w:rFonts w:cs="Arial"/>
          <w:bCs/>
          <w:i/>
          <w:iCs/>
          <w:sz w:val="22"/>
          <w:szCs w:val="22"/>
        </w:rPr>
        <w:t>Cardiac glycosides or Amphotericin B</w:t>
      </w:r>
    </w:p>
    <w:p w14:paraId="7E07AD65" w14:textId="11512BE5" w:rsidR="0052305C" w:rsidRPr="00E916CF" w:rsidRDefault="0052305C" w:rsidP="0052305C">
      <w:pPr>
        <w:pStyle w:val="ListParagraph"/>
        <w:ind w:left="360"/>
        <w:rPr>
          <w:rFonts w:cs="Arial"/>
          <w:szCs w:val="22"/>
        </w:rPr>
      </w:pPr>
      <w:r w:rsidRPr="00E916CF">
        <w:rPr>
          <w:rFonts w:cs="Arial"/>
          <w:szCs w:val="22"/>
        </w:rPr>
        <w:t>Concurrent use of corticosteroids with cardiac glycosides may enhance the possibility of</w:t>
      </w:r>
      <w:r w:rsidR="00E916CF">
        <w:rPr>
          <w:rFonts w:cs="Arial"/>
          <w:szCs w:val="22"/>
        </w:rPr>
        <w:t xml:space="preserve"> </w:t>
      </w:r>
      <w:r w:rsidR="001E7CCD" w:rsidRPr="00E916CF">
        <w:rPr>
          <w:rFonts w:cs="Arial"/>
          <w:szCs w:val="22"/>
        </w:rPr>
        <w:t>dys</w:t>
      </w:r>
      <w:r w:rsidRPr="00E916CF">
        <w:rPr>
          <w:rFonts w:cs="Arial"/>
          <w:szCs w:val="22"/>
        </w:rPr>
        <w:t>rhythmias or digitalis toxicity associated with hypokalaemia. Corticosteroids may enhance the potassium depletion caused by amphotericin B. In patients taking any of these medicines concurrently, serum electrolyte levels, particularly potassium levels should be closely monitored.</w:t>
      </w:r>
    </w:p>
    <w:p w14:paraId="0793E69E" w14:textId="14CFCAC6" w:rsidR="0052305C" w:rsidRPr="00E916CF" w:rsidRDefault="0052305C" w:rsidP="0052305C">
      <w:pPr>
        <w:pStyle w:val="Level1"/>
        <w:numPr>
          <w:ilvl w:val="0"/>
          <w:numId w:val="32"/>
        </w:numPr>
        <w:tabs>
          <w:tab w:val="left" w:pos="-1440"/>
        </w:tabs>
        <w:spacing w:line="480" w:lineRule="auto"/>
        <w:jc w:val="both"/>
        <w:outlineLvl w:val="9"/>
        <w:rPr>
          <w:rFonts w:cs="Arial"/>
          <w:bCs/>
          <w:sz w:val="22"/>
          <w:szCs w:val="22"/>
        </w:rPr>
      </w:pPr>
      <w:r w:rsidRPr="00E916CF">
        <w:rPr>
          <w:rFonts w:cs="Arial"/>
          <w:bCs/>
          <w:i/>
          <w:iCs/>
          <w:sz w:val="22"/>
          <w:szCs w:val="22"/>
        </w:rPr>
        <w:t>Coumarin-type anticoagulants</w:t>
      </w:r>
    </w:p>
    <w:p w14:paraId="30289C6E" w14:textId="0DF5610A" w:rsidR="00A009CA" w:rsidRPr="00E916CF" w:rsidRDefault="00A009CA" w:rsidP="0052305C">
      <w:pPr>
        <w:pStyle w:val="ListParagraph"/>
        <w:ind w:left="360"/>
        <w:rPr>
          <w:rFonts w:cs="Arial"/>
          <w:szCs w:val="22"/>
          <w:vertAlign w:val="superscript"/>
        </w:rPr>
      </w:pPr>
      <w:r w:rsidRPr="00E916CF">
        <w:rPr>
          <w:rFonts w:cs="Arial"/>
          <w:szCs w:val="22"/>
        </w:rPr>
        <w:t>The efficacy of coumarin anticoagulants may be enhanced by concurrent corticosteroid therapy and close monitoring of</w:t>
      </w:r>
      <w:r w:rsidR="00177A52" w:rsidRPr="00E916CF">
        <w:rPr>
          <w:rFonts w:cs="Arial"/>
          <w:szCs w:val="22"/>
        </w:rPr>
        <w:t xml:space="preserve"> </w:t>
      </w:r>
      <w:r w:rsidRPr="00E916CF">
        <w:rPr>
          <w:rFonts w:cs="Arial"/>
          <w:szCs w:val="22"/>
        </w:rPr>
        <w:t xml:space="preserve">the INR or prothrombin time is required to avoid spontaneous bleeding. </w:t>
      </w:r>
    </w:p>
    <w:p w14:paraId="1CBDCB99" w14:textId="56855754" w:rsidR="0052305C" w:rsidRPr="00E916CF" w:rsidRDefault="0052305C" w:rsidP="0052305C">
      <w:pPr>
        <w:pStyle w:val="Level1"/>
        <w:numPr>
          <w:ilvl w:val="0"/>
          <w:numId w:val="32"/>
        </w:numPr>
        <w:tabs>
          <w:tab w:val="left" w:pos="-1440"/>
        </w:tabs>
        <w:spacing w:line="480" w:lineRule="auto"/>
        <w:jc w:val="both"/>
        <w:outlineLvl w:val="9"/>
        <w:rPr>
          <w:rFonts w:cs="Arial"/>
          <w:bCs/>
          <w:i/>
          <w:iCs/>
          <w:sz w:val="22"/>
          <w:szCs w:val="22"/>
        </w:rPr>
      </w:pPr>
      <w:r w:rsidRPr="00E916CF">
        <w:rPr>
          <w:rFonts w:cs="Arial"/>
          <w:bCs/>
          <w:i/>
          <w:iCs/>
          <w:sz w:val="22"/>
          <w:szCs w:val="22"/>
        </w:rPr>
        <w:t>Non-steroidal anti-inflammatories</w:t>
      </w:r>
    </w:p>
    <w:p w14:paraId="38387F61" w14:textId="7E63D0C7" w:rsidR="0052305C" w:rsidRPr="00E916CF" w:rsidRDefault="0052305C" w:rsidP="0052305C">
      <w:pPr>
        <w:pStyle w:val="Level1"/>
        <w:numPr>
          <w:ilvl w:val="0"/>
          <w:numId w:val="0"/>
        </w:numPr>
        <w:tabs>
          <w:tab w:val="left" w:pos="-1440"/>
        </w:tabs>
        <w:spacing w:line="480" w:lineRule="auto"/>
        <w:ind w:left="360"/>
        <w:jc w:val="both"/>
        <w:outlineLvl w:val="9"/>
        <w:rPr>
          <w:rFonts w:cs="Arial"/>
          <w:sz w:val="22"/>
          <w:szCs w:val="22"/>
        </w:rPr>
      </w:pPr>
      <w:r w:rsidRPr="00E916CF">
        <w:rPr>
          <w:rFonts w:cs="Arial"/>
          <w:sz w:val="22"/>
          <w:szCs w:val="22"/>
        </w:rPr>
        <w:t>When corticosteroids are given with non-steroidal anti</w:t>
      </w:r>
      <w:r w:rsidRPr="00E916CF">
        <w:rPr>
          <w:rFonts w:cs="Arial"/>
          <w:sz w:val="22"/>
          <w:szCs w:val="22"/>
        </w:rPr>
        <w:noBreakHyphen/>
        <w:t xml:space="preserve">inflammatory </w:t>
      </w:r>
      <w:r w:rsidR="00177A52" w:rsidRPr="00E916CF">
        <w:rPr>
          <w:rFonts w:cs="Arial"/>
          <w:sz w:val="22"/>
          <w:szCs w:val="22"/>
        </w:rPr>
        <w:t>medicines</w:t>
      </w:r>
      <w:r w:rsidRPr="00E916CF">
        <w:rPr>
          <w:rFonts w:cs="Arial"/>
          <w:sz w:val="22"/>
          <w:szCs w:val="22"/>
        </w:rPr>
        <w:t>, an increase in the incidence of gastrointestinal bleeding and ulceration may occur.</w:t>
      </w:r>
    </w:p>
    <w:p w14:paraId="6A7B7B10" w14:textId="2D64F007" w:rsidR="0052305C" w:rsidRPr="00E916CF" w:rsidRDefault="0052305C" w:rsidP="0052305C">
      <w:pPr>
        <w:pStyle w:val="Level1"/>
        <w:numPr>
          <w:ilvl w:val="0"/>
          <w:numId w:val="32"/>
        </w:numPr>
        <w:tabs>
          <w:tab w:val="left" w:pos="-1440"/>
        </w:tabs>
        <w:spacing w:line="480" w:lineRule="auto"/>
        <w:outlineLvl w:val="9"/>
        <w:rPr>
          <w:rFonts w:cs="Arial"/>
          <w:bCs/>
          <w:i/>
          <w:iCs/>
          <w:sz w:val="22"/>
          <w:szCs w:val="22"/>
        </w:rPr>
      </w:pPr>
      <w:r w:rsidRPr="00E916CF">
        <w:rPr>
          <w:rFonts w:cs="Arial"/>
          <w:bCs/>
          <w:i/>
          <w:iCs/>
          <w:sz w:val="22"/>
          <w:szCs w:val="22"/>
        </w:rPr>
        <w:t>Anti-diabetic and antihypertensive medic</w:t>
      </w:r>
      <w:r w:rsidR="00DA63C2" w:rsidRPr="00E916CF">
        <w:rPr>
          <w:rFonts w:cs="Arial"/>
          <w:bCs/>
          <w:i/>
          <w:iCs/>
          <w:sz w:val="22"/>
          <w:szCs w:val="22"/>
        </w:rPr>
        <w:t>ines</w:t>
      </w:r>
    </w:p>
    <w:p w14:paraId="1E2CF1F3" w14:textId="564D55E8" w:rsidR="0052305C" w:rsidRPr="00E916CF" w:rsidRDefault="006A12CB" w:rsidP="0052305C">
      <w:pPr>
        <w:pStyle w:val="Level1"/>
        <w:numPr>
          <w:ilvl w:val="0"/>
          <w:numId w:val="0"/>
        </w:numPr>
        <w:tabs>
          <w:tab w:val="left" w:pos="-1440"/>
        </w:tabs>
        <w:spacing w:line="480" w:lineRule="auto"/>
        <w:ind w:left="360"/>
        <w:jc w:val="both"/>
        <w:outlineLvl w:val="9"/>
        <w:rPr>
          <w:rFonts w:cs="Arial"/>
          <w:sz w:val="22"/>
          <w:szCs w:val="22"/>
        </w:rPr>
      </w:pPr>
      <w:r w:rsidRPr="00E916CF">
        <w:rPr>
          <w:rFonts w:cs="Arial"/>
          <w:sz w:val="22"/>
          <w:szCs w:val="22"/>
        </w:rPr>
        <w:t xml:space="preserve">The desired effects of </w:t>
      </w:r>
      <w:r w:rsidRPr="00E916CF">
        <w:rPr>
          <w:rFonts w:cs="Arial"/>
          <w:sz w:val="22"/>
          <w:szCs w:val="22"/>
          <w:lang w:val="en-GB"/>
        </w:rPr>
        <w:t>hypoglycaemic</w:t>
      </w:r>
      <w:r w:rsidRPr="00E916CF">
        <w:rPr>
          <w:rFonts w:cs="Arial"/>
          <w:sz w:val="22"/>
          <w:szCs w:val="22"/>
        </w:rPr>
        <w:t xml:space="preserve"> </w:t>
      </w:r>
      <w:r w:rsidR="00AF3B41" w:rsidRPr="00E916CF">
        <w:rPr>
          <w:rFonts w:cs="Arial"/>
          <w:sz w:val="22"/>
          <w:szCs w:val="22"/>
        </w:rPr>
        <w:t>medicines</w:t>
      </w:r>
      <w:r w:rsidRPr="00E916CF">
        <w:rPr>
          <w:rFonts w:cs="Arial"/>
          <w:sz w:val="22"/>
          <w:szCs w:val="22"/>
        </w:rPr>
        <w:t xml:space="preserve"> (including insulin), anti-hypertensives and diuretics are </w:t>
      </w:r>
      <w:r w:rsidRPr="00E916CF">
        <w:rPr>
          <w:rFonts w:cs="Arial"/>
          <w:sz w:val="22"/>
          <w:szCs w:val="22"/>
          <w:lang w:val="en-GB"/>
        </w:rPr>
        <w:t>antagonised by</w:t>
      </w:r>
      <w:r w:rsidRPr="00E916CF">
        <w:rPr>
          <w:rFonts w:cs="Arial"/>
          <w:sz w:val="22"/>
          <w:szCs w:val="22"/>
        </w:rPr>
        <w:t xml:space="preserve"> corticosteroids, therefor</w:t>
      </w:r>
      <w:r w:rsidR="00503158" w:rsidRPr="00E916CF">
        <w:rPr>
          <w:rFonts w:cs="Arial"/>
          <w:sz w:val="22"/>
          <w:szCs w:val="22"/>
        </w:rPr>
        <w:t>e</w:t>
      </w:r>
      <w:r w:rsidRPr="00E916CF">
        <w:rPr>
          <w:rFonts w:cs="Arial"/>
          <w:sz w:val="22"/>
          <w:szCs w:val="22"/>
        </w:rPr>
        <w:t xml:space="preserve"> </w:t>
      </w:r>
      <w:r w:rsidRPr="00E916CF">
        <w:rPr>
          <w:rFonts w:cs="Arial"/>
          <w:sz w:val="22"/>
          <w:szCs w:val="22"/>
          <w:vertAlign w:val="superscript"/>
        </w:rPr>
        <w:t xml:space="preserve"> </w:t>
      </w:r>
      <w:r w:rsidRPr="00E916CF">
        <w:rPr>
          <w:rFonts w:cs="Arial"/>
          <w:sz w:val="22"/>
          <w:szCs w:val="22"/>
        </w:rPr>
        <w:t>d</w:t>
      </w:r>
      <w:r w:rsidR="0052305C" w:rsidRPr="00E916CF">
        <w:rPr>
          <w:rFonts w:cs="Arial"/>
          <w:sz w:val="22"/>
          <w:szCs w:val="22"/>
        </w:rPr>
        <w:t xml:space="preserve">osages of anti-diabetic and anti-hypertensive </w:t>
      </w:r>
      <w:r w:rsidR="00503158" w:rsidRPr="00E916CF">
        <w:rPr>
          <w:rFonts w:cs="Arial"/>
          <w:sz w:val="22"/>
          <w:szCs w:val="22"/>
        </w:rPr>
        <w:t xml:space="preserve">medicines </w:t>
      </w:r>
      <w:r w:rsidR="0052305C" w:rsidRPr="00E916CF">
        <w:rPr>
          <w:rFonts w:cs="Arial"/>
          <w:sz w:val="22"/>
          <w:szCs w:val="22"/>
        </w:rPr>
        <w:t xml:space="preserve">may need to </w:t>
      </w:r>
      <w:r w:rsidRPr="00E916CF">
        <w:rPr>
          <w:rFonts w:cs="Arial"/>
          <w:sz w:val="22"/>
          <w:szCs w:val="22"/>
        </w:rPr>
        <w:t xml:space="preserve">be </w:t>
      </w:r>
      <w:r w:rsidR="0052305C" w:rsidRPr="00E916CF">
        <w:rPr>
          <w:rFonts w:cs="Arial"/>
          <w:sz w:val="22"/>
          <w:szCs w:val="22"/>
        </w:rPr>
        <w:t>adjusted or increased.</w:t>
      </w:r>
    </w:p>
    <w:p w14:paraId="3D4AC8A6" w14:textId="43C2FF8E" w:rsidR="0052305C" w:rsidRPr="00E916CF" w:rsidRDefault="0052305C" w:rsidP="0052305C">
      <w:pPr>
        <w:pStyle w:val="Level1"/>
        <w:numPr>
          <w:ilvl w:val="0"/>
          <w:numId w:val="32"/>
        </w:numPr>
        <w:tabs>
          <w:tab w:val="left" w:pos="-1440"/>
        </w:tabs>
        <w:spacing w:line="480" w:lineRule="auto"/>
        <w:outlineLvl w:val="9"/>
        <w:rPr>
          <w:rFonts w:cs="Arial"/>
          <w:bCs/>
          <w:i/>
          <w:iCs/>
          <w:sz w:val="22"/>
          <w:szCs w:val="22"/>
        </w:rPr>
      </w:pPr>
      <w:r w:rsidRPr="00E916CF">
        <w:rPr>
          <w:rFonts w:cs="Arial"/>
          <w:bCs/>
          <w:i/>
          <w:iCs/>
          <w:sz w:val="22"/>
          <w:szCs w:val="22"/>
        </w:rPr>
        <w:t>Anti-muscarinic</w:t>
      </w:r>
      <w:r w:rsidR="00AF3B41" w:rsidRPr="00E916CF">
        <w:rPr>
          <w:rFonts w:cs="Arial"/>
          <w:bCs/>
          <w:i/>
          <w:iCs/>
          <w:sz w:val="22"/>
          <w:szCs w:val="22"/>
        </w:rPr>
        <w:t xml:space="preserve"> medicines</w:t>
      </w:r>
    </w:p>
    <w:p w14:paraId="79006C2E" w14:textId="77777777" w:rsidR="0052305C" w:rsidRPr="00E916CF" w:rsidRDefault="0052305C" w:rsidP="0052305C">
      <w:pPr>
        <w:pStyle w:val="Level1"/>
        <w:numPr>
          <w:ilvl w:val="0"/>
          <w:numId w:val="0"/>
        </w:numPr>
        <w:tabs>
          <w:tab w:val="left" w:pos="-1440"/>
        </w:tabs>
        <w:spacing w:line="480" w:lineRule="auto"/>
        <w:ind w:left="360"/>
        <w:jc w:val="both"/>
        <w:outlineLvl w:val="9"/>
        <w:rPr>
          <w:rFonts w:cs="Arial"/>
          <w:sz w:val="22"/>
          <w:szCs w:val="22"/>
        </w:rPr>
      </w:pPr>
      <w:r w:rsidRPr="00E916CF">
        <w:rPr>
          <w:rFonts w:cs="Arial"/>
          <w:sz w:val="22"/>
          <w:szCs w:val="22"/>
        </w:rPr>
        <w:t>Antimuscarinic effects may by decreased in myasthenia gravis.</w:t>
      </w:r>
    </w:p>
    <w:p w14:paraId="204325C9" w14:textId="4A4EDB80" w:rsidR="0052305C" w:rsidRPr="00E916CF" w:rsidRDefault="0052305C" w:rsidP="0052305C">
      <w:pPr>
        <w:pStyle w:val="Level1"/>
        <w:numPr>
          <w:ilvl w:val="0"/>
          <w:numId w:val="32"/>
        </w:numPr>
        <w:tabs>
          <w:tab w:val="left" w:pos="-1440"/>
        </w:tabs>
        <w:spacing w:line="480" w:lineRule="auto"/>
        <w:jc w:val="both"/>
        <w:outlineLvl w:val="9"/>
        <w:rPr>
          <w:rFonts w:cs="Arial"/>
          <w:bCs/>
          <w:sz w:val="22"/>
          <w:szCs w:val="22"/>
        </w:rPr>
      </w:pPr>
      <w:r w:rsidRPr="00E916CF">
        <w:rPr>
          <w:rFonts w:cs="Arial"/>
          <w:bCs/>
          <w:i/>
          <w:iCs/>
          <w:sz w:val="22"/>
          <w:szCs w:val="22"/>
        </w:rPr>
        <w:t>Somatotropin</w:t>
      </w:r>
    </w:p>
    <w:p w14:paraId="68BD3E21" w14:textId="0856C7BF" w:rsidR="00177A52" w:rsidRPr="00E916CF" w:rsidRDefault="00177A52" w:rsidP="00A009CA">
      <w:pPr>
        <w:pStyle w:val="Level1"/>
        <w:numPr>
          <w:ilvl w:val="0"/>
          <w:numId w:val="0"/>
        </w:numPr>
        <w:tabs>
          <w:tab w:val="left" w:pos="-1440"/>
        </w:tabs>
        <w:spacing w:line="480" w:lineRule="auto"/>
        <w:ind w:left="360"/>
        <w:jc w:val="both"/>
        <w:outlineLvl w:val="9"/>
        <w:rPr>
          <w:rFonts w:cs="Arial"/>
          <w:sz w:val="22"/>
          <w:szCs w:val="22"/>
          <w:vertAlign w:val="superscript"/>
        </w:rPr>
      </w:pPr>
      <w:r w:rsidRPr="00E916CF">
        <w:rPr>
          <w:rFonts w:cs="Arial"/>
          <w:sz w:val="22"/>
          <w:szCs w:val="22"/>
        </w:rPr>
        <w:t xml:space="preserve">The growth promoting effect of somatropin may be inhibited by corticosteroids. </w:t>
      </w:r>
      <w:r w:rsidRPr="00E916CF">
        <w:rPr>
          <w:rFonts w:cs="Arial"/>
          <w:sz w:val="22"/>
          <w:szCs w:val="22"/>
          <w:vertAlign w:val="superscript"/>
        </w:rPr>
        <w:t xml:space="preserve"> </w:t>
      </w:r>
    </w:p>
    <w:p w14:paraId="79EA1B8E" w14:textId="2E7BE074" w:rsidR="00A009CA" w:rsidRPr="00E916CF" w:rsidRDefault="00A009CA" w:rsidP="00A009CA">
      <w:pPr>
        <w:pStyle w:val="Level1"/>
        <w:numPr>
          <w:ilvl w:val="0"/>
          <w:numId w:val="32"/>
        </w:numPr>
        <w:tabs>
          <w:tab w:val="left" w:pos="-1440"/>
        </w:tabs>
        <w:spacing w:line="480" w:lineRule="auto"/>
        <w:jc w:val="both"/>
        <w:outlineLvl w:val="9"/>
        <w:rPr>
          <w:rFonts w:cs="Arial"/>
          <w:bCs/>
          <w:sz w:val="22"/>
          <w:szCs w:val="22"/>
        </w:rPr>
      </w:pPr>
      <w:r w:rsidRPr="00E916CF">
        <w:rPr>
          <w:rFonts w:cs="Arial"/>
          <w:bCs/>
          <w:i/>
          <w:iCs/>
          <w:sz w:val="22"/>
          <w:szCs w:val="22"/>
        </w:rPr>
        <w:t>Salicylates</w:t>
      </w:r>
      <w:r w:rsidRPr="00E916CF">
        <w:rPr>
          <w:rFonts w:cs="Arial"/>
          <w:bCs/>
          <w:sz w:val="22"/>
          <w:szCs w:val="22"/>
          <w:vertAlign w:val="superscript"/>
        </w:rPr>
        <w:t xml:space="preserve"> </w:t>
      </w:r>
    </w:p>
    <w:p w14:paraId="3A0BDB72" w14:textId="0439A489" w:rsidR="00F64B9D" w:rsidRPr="00E916CF" w:rsidRDefault="00A009CA" w:rsidP="00F64B9D">
      <w:pPr>
        <w:pStyle w:val="Level1"/>
        <w:numPr>
          <w:ilvl w:val="0"/>
          <w:numId w:val="0"/>
        </w:numPr>
        <w:tabs>
          <w:tab w:val="left" w:pos="-1440"/>
        </w:tabs>
        <w:spacing w:line="480" w:lineRule="auto"/>
        <w:ind w:left="360"/>
        <w:jc w:val="both"/>
        <w:outlineLvl w:val="9"/>
        <w:rPr>
          <w:rFonts w:cs="Arial"/>
          <w:bCs/>
          <w:sz w:val="22"/>
          <w:szCs w:val="22"/>
          <w:vertAlign w:val="superscript"/>
        </w:rPr>
      </w:pPr>
      <w:r w:rsidRPr="00E916CF">
        <w:rPr>
          <w:rFonts w:cs="Arial"/>
          <w:bCs/>
          <w:sz w:val="22"/>
          <w:szCs w:val="22"/>
        </w:rPr>
        <w:t xml:space="preserve">The renal clearance of salicylates is increased by corticosteroids and steroid </w:t>
      </w:r>
      <w:r w:rsidRPr="00E916CF">
        <w:rPr>
          <w:rFonts w:cs="Arial"/>
          <w:bCs/>
          <w:sz w:val="22"/>
          <w:szCs w:val="22"/>
        </w:rPr>
        <w:lastRenderedPageBreak/>
        <w:t xml:space="preserve">withdrawal may result in salicylate intoxication. </w:t>
      </w:r>
    </w:p>
    <w:p w14:paraId="6FF89904" w14:textId="56F033BE" w:rsidR="00F64B9D" w:rsidRPr="00E916CF" w:rsidRDefault="00F64B9D" w:rsidP="008044A9">
      <w:pPr>
        <w:pStyle w:val="Level1"/>
        <w:numPr>
          <w:ilvl w:val="0"/>
          <w:numId w:val="32"/>
        </w:numPr>
        <w:tabs>
          <w:tab w:val="left" w:pos="-1440"/>
        </w:tabs>
        <w:spacing w:line="480" w:lineRule="auto"/>
        <w:jc w:val="both"/>
        <w:outlineLvl w:val="9"/>
        <w:rPr>
          <w:rFonts w:cs="Arial"/>
          <w:bCs/>
          <w:i/>
          <w:iCs/>
          <w:sz w:val="22"/>
          <w:szCs w:val="22"/>
        </w:rPr>
      </w:pPr>
      <w:r w:rsidRPr="00E916CF">
        <w:rPr>
          <w:rFonts w:cs="Arial"/>
          <w:i/>
          <w:iCs/>
          <w:sz w:val="22"/>
          <w:szCs w:val="22"/>
          <w:lang w:val="en-ZA" w:eastAsia="en-ZA"/>
        </w:rPr>
        <w:t>Fluoroquinolones</w:t>
      </w:r>
    </w:p>
    <w:p w14:paraId="77AF9715" w14:textId="3269CD73" w:rsidR="00F64B9D" w:rsidRPr="00E916CF" w:rsidRDefault="00F64B9D" w:rsidP="00E45DAF">
      <w:pPr>
        <w:pStyle w:val="Level1"/>
        <w:numPr>
          <w:ilvl w:val="0"/>
          <w:numId w:val="0"/>
        </w:numPr>
        <w:tabs>
          <w:tab w:val="left" w:pos="-1440"/>
        </w:tabs>
        <w:spacing w:line="480" w:lineRule="auto"/>
        <w:ind w:left="360"/>
        <w:jc w:val="both"/>
        <w:outlineLvl w:val="9"/>
        <w:rPr>
          <w:rFonts w:cs="Arial"/>
          <w:bCs/>
          <w:sz w:val="22"/>
          <w:szCs w:val="22"/>
        </w:rPr>
      </w:pPr>
      <w:r w:rsidRPr="00E916CF">
        <w:rPr>
          <w:rFonts w:cs="Arial"/>
          <w:sz w:val="22"/>
          <w:szCs w:val="22"/>
          <w:lang w:val="en-ZA" w:eastAsia="en-ZA"/>
        </w:rPr>
        <w:t>Concurrent use of corticosteroids and fluoroquinolones may result in increased risk of tendon rupture.</w:t>
      </w:r>
      <w:r w:rsidR="008044A9" w:rsidRPr="00E916CF">
        <w:rPr>
          <w:rFonts w:cs="Arial"/>
          <w:bCs/>
          <w:sz w:val="22"/>
          <w:szCs w:val="22"/>
          <w:vertAlign w:val="superscript"/>
        </w:rPr>
        <w:t xml:space="preserve"> </w:t>
      </w:r>
    </w:p>
    <w:p w14:paraId="2DB7214A" w14:textId="0FE566FB" w:rsidR="00F64B9D" w:rsidRPr="00E916CF" w:rsidRDefault="00F64B9D" w:rsidP="008044A9">
      <w:pPr>
        <w:pStyle w:val="Level1"/>
        <w:numPr>
          <w:ilvl w:val="0"/>
          <w:numId w:val="32"/>
        </w:numPr>
        <w:tabs>
          <w:tab w:val="left" w:pos="-1440"/>
        </w:tabs>
        <w:spacing w:line="480" w:lineRule="auto"/>
        <w:jc w:val="both"/>
        <w:outlineLvl w:val="9"/>
        <w:rPr>
          <w:rFonts w:cs="Arial"/>
          <w:bCs/>
          <w:sz w:val="22"/>
          <w:szCs w:val="22"/>
        </w:rPr>
      </w:pPr>
      <w:r w:rsidRPr="00E916CF">
        <w:rPr>
          <w:rFonts w:cs="Arial"/>
          <w:i/>
          <w:iCs/>
          <w:sz w:val="22"/>
          <w:szCs w:val="22"/>
          <w:lang w:val="en-ZA" w:eastAsia="en-ZA"/>
        </w:rPr>
        <w:t>Quetiapin</w:t>
      </w:r>
      <w:r w:rsidR="00AA41AB" w:rsidRPr="00E916CF">
        <w:rPr>
          <w:rFonts w:cs="Arial"/>
          <w:i/>
          <w:iCs/>
          <w:sz w:val="22"/>
          <w:szCs w:val="22"/>
          <w:lang w:val="en-ZA" w:eastAsia="en-ZA"/>
        </w:rPr>
        <w:t>e</w:t>
      </w:r>
    </w:p>
    <w:p w14:paraId="2643F119" w14:textId="1FFB78AA" w:rsidR="00F64B9D" w:rsidRPr="00E916CF" w:rsidRDefault="00F64B9D" w:rsidP="00E45DAF">
      <w:pPr>
        <w:pStyle w:val="Level1"/>
        <w:numPr>
          <w:ilvl w:val="0"/>
          <w:numId w:val="0"/>
        </w:numPr>
        <w:tabs>
          <w:tab w:val="left" w:pos="-1440"/>
        </w:tabs>
        <w:spacing w:line="480" w:lineRule="auto"/>
        <w:ind w:left="360"/>
        <w:jc w:val="both"/>
        <w:outlineLvl w:val="9"/>
        <w:rPr>
          <w:rFonts w:cs="Arial"/>
          <w:bCs/>
          <w:sz w:val="22"/>
          <w:szCs w:val="22"/>
        </w:rPr>
      </w:pPr>
      <w:r w:rsidRPr="00E916CF">
        <w:rPr>
          <w:rFonts w:cs="Arial"/>
          <w:sz w:val="22"/>
          <w:szCs w:val="22"/>
          <w:lang w:val="en-ZA" w:eastAsia="en-ZA"/>
        </w:rPr>
        <w:t xml:space="preserve">Concomitant use of betamethasone with </w:t>
      </w:r>
      <w:bookmarkStart w:id="9" w:name="_Hlk97203841"/>
      <w:r w:rsidRPr="00E916CF">
        <w:rPr>
          <w:rFonts w:cs="Arial"/>
          <w:sz w:val="22"/>
          <w:szCs w:val="22"/>
          <w:lang w:val="en-ZA" w:eastAsia="en-ZA"/>
        </w:rPr>
        <w:t>quetiapine</w:t>
      </w:r>
      <w:bookmarkEnd w:id="9"/>
      <w:r w:rsidRPr="00E916CF">
        <w:rPr>
          <w:rFonts w:cs="Arial"/>
          <w:sz w:val="22"/>
          <w:szCs w:val="22"/>
          <w:lang w:val="en-ZA" w:eastAsia="en-ZA"/>
        </w:rPr>
        <w:t xml:space="preserve"> may result in the increased metabolism of quetiapine and, depending on the clinical response, a higher dose of quetiapine may need to be considered.</w:t>
      </w:r>
      <w:r w:rsidR="008044A9" w:rsidRPr="00E916CF">
        <w:rPr>
          <w:rFonts w:cs="Arial"/>
          <w:bCs/>
          <w:sz w:val="22"/>
          <w:szCs w:val="22"/>
          <w:vertAlign w:val="superscript"/>
        </w:rPr>
        <w:t xml:space="preserve"> </w:t>
      </w:r>
    </w:p>
    <w:p w14:paraId="5498F115" w14:textId="2A791B59" w:rsidR="00F64B9D" w:rsidRPr="00E916CF" w:rsidRDefault="00F64B9D" w:rsidP="008044A9">
      <w:pPr>
        <w:pStyle w:val="Level1"/>
        <w:numPr>
          <w:ilvl w:val="0"/>
          <w:numId w:val="32"/>
        </w:numPr>
        <w:tabs>
          <w:tab w:val="left" w:pos="-1440"/>
        </w:tabs>
        <w:spacing w:line="480" w:lineRule="auto"/>
        <w:jc w:val="both"/>
        <w:outlineLvl w:val="9"/>
        <w:rPr>
          <w:rFonts w:cs="Arial"/>
          <w:bCs/>
          <w:i/>
          <w:iCs/>
          <w:sz w:val="22"/>
          <w:szCs w:val="22"/>
        </w:rPr>
      </w:pPr>
      <w:r w:rsidRPr="00E916CF">
        <w:rPr>
          <w:rFonts w:cs="Arial"/>
          <w:i/>
          <w:iCs/>
          <w:sz w:val="22"/>
          <w:szCs w:val="22"/>
          <w:lang w:val="en-ZA" w:eastAsia="en-ZA"/>
        </w:rPr>
        <w:t>Tretinoin</w:t>
      </w:r>
      <w:r w:rsidR="008044A9" w:rsidRPr="00E916CF">
        <w:rPr>
          <w:rFonts w:cs="Arial"/>
          <w:bCs/>
          <w:i/>
          <w:iCs/>
          <w:sz w:val="22"/>
          <w:szCs w:val="22"/>
          <w:vertAlign w:val="superscript"/>
        </w:rPr>
        <w:t xml:space="preserve"> </w:t>
      </w:r>
    </w:p>
    <w:p w14:paraId="10C7D02B" w14:textId="0D50DAF7" w:rsidR="00F64B9D" w:rsidRPr="00E916CF" w:rsidRDefault="00F64B9D" w:rsidP="00E45DAF">
      <w:pPr>
        <w:pStyle w:val="Level1"/>
        <w:numPr>
          <w:ilvl w:val="0"/>
          <w:numId w:val="0"/>
        </w:numPr>
        <w:tabs>
          <w:tab w:val="left" w:pos="-1440"/>
        </w:tabs>
        <w:spacing w:line="480" w:lineRule="auto"/>
        <w:ind w:left="360"/>
        <w:jc w:val="both"/>
        <w:outlineLvl w:val="9"/>
        <w:rPr>
          <w:rFonts w:cs="Arial"/>
          <w:bCs/>
          <w:sz w:val="22"/>
          <w:szCs w:val="22"/>
          <w:vertAlign w:val="superscript"/>
        </w:rPr>
      </w:pPr>
      <w:r w:rsidRPr="00E916CF">
        <w:rPr>
          <w:rFonts w:cs="Arial"/>
          <w:sz w:val="22"/>
          <w:szCs w:val="22"/>
          <w:lang w:val="en-ZA" w:eastAsia="en-ZA"/>
        </w:rPr>
        <w:t>Corticosteroids may enhance the metabolism of tretinoin resulting in decreased levels of tretinoin.</w:t>
      </w:r>
      <w:r w:rsidR="008044A9" w:rsidRPr="00E916CF">
        <w:rPr>
          <w:rFonts w:cs="Arial"/>
          <w:bCs/>
          <w:sz w:val="22"/>
          <w:szCs w:val="22"/>
          <w:vertAlign w:val="superscript"/>
        </w:rPr>
        <w:t xml:space="preserve"> </w:t>
      </w:r>
    </w:p>
    <w:p w14:paraId="3910B66E" w14:textId="25E7A845" w:rsidR="002F7D4F" w:rsidRPr="00E916CF" w:rsidRDefault="002F7D4F" w:rsidP="002F7D4F">
      <w:pPr>
        <w:pStyle w:val="ListParagraph"/>
        <w:widowControl w:val="0"/>
        <w:numPr>
          <w:ilvl w:val="0"/>
          <w:numId w:val="32"/>
        </w:numPr>
        <w:autoSpaceDE w:val="0"/>
        <w:autoSpaceDN w:val="0"/>
        <w:adjustRightInd w:val="0"/>
        <w:rPr>
          <w:rFonts w:cs="Arial"/>
          <w:i/>
          <w:iCs/>
          <w:szCs w:val="22"/>
          <w:lang w:eastAsia="en-ZA"/>
        </w:rPr>
      </w:pPr>
      <w:r w:rsidRPr="00E916CF">
        <w:rPr>
          <w:rFonts w:cs="Arial"/>
          <w:i/>
          <w:iCs/>
          <w:szCs w:val="22"/>
          <w:lang w:eastAsia="en-ZA"/>
        </w:rPr>
        <w:t xml:space="preserve">CYP3A4 inhibitors </w:t>
      </w:r>
    </w:p>
    <w:p w14:paraId="2065A56E" w14:textId="694696C5" w:rsidR="002F7D4F" w:rsidRPr="00E916CF" w:rsidRDefault="002F7D4F" w:rsidP="002F7D4F">
      <w:pPr>
        <w:widowControl w:val="0"/>
        <w:autoSpaceDE w:val="0"/>
        <w:autoSpaceDN w:val="0"/>
        <w:adjustRightInd w:val="0"/>
        <w:ind w:left="426"/>
        <w:rPr>
          <w:rFonts w:cs="Arial"/>
          <w:szCs w:val="22"/>
          <w:lang w:eastAsia="en-ZA"/>
        </w:rPr>
      </w:pPr>
      <w:r w:rsidRPr="00E916CF">
        <w:rPr>
          <w:rFonts w:cs="Arial"/>
          <w:szCs w:val="22"/>
          <w:lang w:eastAsia="en-ZA"/>
        </w:rPr>
        <w:t>Ketoconazole has been reported to decrease the metabolism of certain corticosteroids by up to 60 %, leading to an increased risk of corticosteroid side effects. Co-administration with other strong CYP3A4 inhibitors, (e.g. itraconazole, clarithromycin, ritonavir, cobicistat-containing products} may lead to increased exposures of corticosteroids and therefore the potential for increased risk of systemic corticosteroid side effects.</w:t>
      </w:r>
    </w:p>
    <w:p w14:paraId="43DD149B" w14:textId="5DB7C0B2" w:rsidR="002F7D4F" w:rsidRPr="00E916CF" w:rsidRDefault="002F7D4F" w:rsidP="002F7D4F">
      <w:pPr>
        <w:pStyle w:val="Level1"/>
        <w:numPr>
          <w:ilvl w:val="0"/>
          <w:numId w:val="0"/>
        </w:numPr>
        <w:tabs>
          <w:tab w:val="left" w:pos="-1440"/>
        </w:tabs>
        <w:spacing w:line="480" w:lineRule="auto"/>
        <w:ind w:left="426"/>
        <w:jc w:val="both"/>
        <w:outlineLvl w:val="9"/>
        <w:rPr>
          <w:rFonts w:cs="Arial"/>
          <w:bCs/>
          <w:sz w:val="22"/>
          <w:szCs w:val="22"/>
          <w:vertAlign w:val="superscript"/>
        </w:rPr>
      </w:pPr>
      <w:r w:rsidRPr="00E916CF">
        <w:rPr>
          <w:rFonts w:cs="Arial"/>
          <w:sz w:val="22"/>
          <w:szCs w:val="22"/>
          <w:lang w:eastAsia="en-ZA"/>
        </w:rPr>
        <w:t>Consider the benefit of co-administration versus the potential risk of systemic</w:t>
      </w:r>
      <w:r w:rsidRPr="00E916CF">
        <w:rPr>
          <w:rFonts w:cs="Arial"/>
          <w:szCs w:val="22"/>
          <w:lang w:eastAsia="en-ZA"/>
        </w:rPr>
        <w:t xml:space="preserve"> </w:t>
      </w:r>
      <w:r w:rsidRPr="00E916CF">
        <w:rPr>
          <w:rFonts w:cs="Arial"/>
          <w:sz w:val="22"/>
          <w:szCs w:val="22"/>
          <w:lang w:eastAsia="en-ZA"/>
        </w:rPr>
        <w:t>corticosteroid effects, in which case patients should be monitored for systemic</w:t>
      </w:r>
      <w:r w:rsidRPr="00E916CF">
        <w:rPr>
          <w:rFonts w:cs="Arial"/>
          <w:szCs w:val="22"/>
          <w:lang w:eastAsia="en-ZA"/>
        </w:rPr>
        <w:t xml:space="preserve"> </w:t>
      </w:r>
      <w:r w:rsidRPr="00E916CF">
        <w:rPr>
          <w:rFonts w:cs="Arial"/>
          <w:sz w:val="22"/>
          <w:szCs w:val="22"/>
          <w:lang w:eastAsia="en-ZA"/>
        </w:rPr>
        <w:t>corticosteroid side effects.</w:t>
      </w:r>
      <w:r w:rsidRPr="00E916CF">
        <w:rPr>
          <w:rFonts w:cs="Arial"/>
          <w:szCs w:val="22"/>
          <w:lang w:eastAsia="en-ZA"/>
        </w:rPr>
        <w:t xml:space="preserve"> </w:t>
      </w:r>
    </w:p>
    <w:p w14:paraId="3B914A1D" w14:textId="3E5C58E7" w:rsidR="00A009CA" w:rsidRPr="00E916CF" w:rsidRDefault="00A009CA" w:rsidP="00A009CA">
      <w:pPr>
        <w:pStyle w:val="Level1"/>
        <w:numPr>
          <w:ilvl w:val="0"/>
          <w:numId w:val="32"/>
        </w:numPr>
        <w:tabs>
          <w:tab w:val="left" w:pos="-1440"/>
        </w:tabs>
        <w:spacing w:line="480" w:lineRule="auto"/>
        <w:jc w:val="both"/>
        <w:outlineLvl w:val="9"/>
        <w:rPr>
          <w:rFonts w:cs="Arial"/>
          <w:bCs/>
          <w:sz w:val="22"/>
          <w:szCs w:val="22"/>
        </w:rPr>
      </w:pPr>
      <w:r w:rsidRPr="00E916CF">
        <w:rPr>
          <w:rFonts w:cs="Arial"/>
          <w:bCs/>
          <w:i/>
          <w:iCs/>
          <w:sz w:val="22"/>
          <w:szCs w:val="22"/>
        </w:rPr>
        <w:t>Laboratory tests</w:t>
      </w:r>
    </w:p>
    <w:p w14:paraId="58720D59" w14:textId="77777777" w:rsidR="0052305C" w:rsidRPr="00E916CF" w:rsidRDefault="0052305C" w:rsidP="0052305C">
      <w:pPr>
        <w:pStyle w:val="Level1"/>
        <w:numPr>
          <w:ilvl w:val="0"/>
          <w:numId w:val="0"/>
        </w:numPr>
        <w:tabs>
          <w:tab w:val="left" w:pos="-1440"/>
        </w:tabs>
        <w:spacing w:line="480" w:lineRule="auto"/>
        <w:ind w:left="360"/>
        <w:jc w:val="both"/>
        <w:outlineLvl w:val="9"/>
        <w:rPr>
          <w:rFonts w:cs="Arial"/>
          <w:sz w:val="22"/>
          <w:szCs w:val="22"/>
        </w:rPr>
      </w:pPr>
      <w:r w:rsidRPr="00E916CF">
        <w:rPr>
          <w:rFonts w:cs="Arial"/>
          <w:sz w:val="22"/>
          <w:szCs w:val="22"/>
        </w:rPr>
        <w:t>Corticosteroids may interfere with assay procedures for endogenous substances.</w:t>
      </w:r>
    </w:p>
    <w:p w14:paraId="2A7702B9" w14:textId="654D113A" w:rsidR="0052305C" w:rsidRPr="00E916CF" w:rsidRDefault="0052305C" w:rsidP="0052305C">
      <w:pPr>
        <w:pStyle w:val="ListParagraph"/>
        <w:ind w:left="360"/>
        <w:rPr>
          <w:rFonts w:cs="Arial"/>
          <w:szCs w:val="22"/>
        </w:rPr>
      </w:pPr>
      <w:r w:rsidRPr="00E916CF">
        <w:rPr>
          <w:rFonts w:cs="Arial"/>
          <w:szCs w:val="22"/>
        </w:rPr>
        <w:t>Corticosteroids may affect the nitro-blue tetrazolium test for bacterial infection and produce false negative results.</w:t>
      </w:r>
    </w:p>
    <w:p w14:paraId="5B227564" w14:textId="7D171281" w:rsidR="0073163D" w:rsidRDefault="0073163D" w:rsidP="003033B5">
      <w:pPr>
        <w:autoSpaceDE w:val="0"/>
        <w:autoSpaceDN w:val="0"/>
        <w:adjustRightInd w:val="0"/>
        <w:rPr>
          <w:rFonts w:cs="Arial"/>
          <w:color w:val="000000"/>
          <w:sz w:val="24"/>
          <w:lang w:val="en-ZA" w:eastAsia="en-ZA"/>
        </w:rPr>
      </w:pPr>
    </w:p>
    <w:p w14:paraId="792DD94B" w14:textId="77777777" w:rsidR="00A37DD5" w:rsidRPr="00E916CF" w:rsidRDefault="00A37DD5" w:rsidP="003033B5">
      <w:pPr>
        <w:autoSpaceDE w:val="0"/>
        <w:autoSpaceDN w:val="0"/>
        <w:adjustRightInd w:val="0"/>
        <w:rPr>
          <w:rFonts w:cs="Arial"/>
          <w:color w:val="000000"/>
          <w:sz w:val="24"/>
          <w:lang w:val="en-ZA" w:eastAsia="en-ZA"/>
        </w:rPr>
      </w:pPr>
    </w:p>
    <w:p w14:paraId="41226E8A" w14:textId="3E35A623" w:rsidR="0073163D" w:rsidRPr="00E916CF" w:rsidRDefault="0073163D" w:rsidP="003033B5">
      <w:pPr>
        <w:pStyle w:val="PI4"/>
      </w:pPr>
      <w:r w:rsidRPr="00E916CF">
        <w:lastRenderedPageBreak/>
        <w:t xml:space="preserve">Fertility, </w:t>
      </w:r>
      <w:r w:rsidR="00015A2E" w:rsidRPr="00E916CF">
        <w:t>pregnancy,</w:t>
      </w:r>
      <w:r w:rsidRPr="00E916CF">
        <w:t xml:space="preserve"> and lactation </w:t>
      </w:r>
    </w:p>
    <w:p w14:paraId="7512B4AF" w14:textId="00C92F26" w:rsidR="0073163D" w:rsidRPr="00E916CF" w:rsidRDefault="0073163D" w:rsidP="00440BE5">
      <w:pPr>
        <w:pStyle w:val="PI6"/>
      </w:pPr>
      <w:r w:rsidRPr="00E916CF">
        <w:t>Pregnancy</w:t>
      </w:r>
    </w:p>
    <w:p w14:paraId="3CE5FF7B" w14:textId="4A1D21F4" w:rsidR="00015A2E" w:rsidRPr="00E916CF" w:rsidRDefault="00F62298" w:rsidP="00F62298">
      <w:pPr>
        <w:rPr>
          <w:rFonts w:cs="Arial"/>
          <w:b/>
          <w:szCs w:val="22"/>
        </w:rPr>
      </w:pPr>
      <w:r w:rsidRPr="00E916CF">
        <w:rPr>
          <w:rFonts w:cs="Arial"/>
          <w:bCs/>
          <w:szCs w:val="22"/>
        </w:rPr>
        <w:t>PHARMA-Q BETAMETHASONE INJECTION</w:t>
      </w:r>
      <w:r w:rsidRPr="00E916CF">
        <w:rPr>
          <w:rFonts w:cs="Arial"/>
          <w:b/>
          <w:szCs w:val="22"/>
        </w:rPr>
        <w:t xml:space="preserve"> </w:t>
      </w:r>
      <w:r w:rsidR="00E90134" w:rsidRPr="00E916CF">
        <w:rPr>
          <w:rFonts w:cs="Arial"/>
          <w:szCs w:val="22"/>
        </w:rPr>
        <w:t xml:space="preserve">is contraindicated for use in pregnancy since the safety in pregnancy has not been established (see </w:t>
      </w:r>
      <w:r w:rsidR="00015A2E" w:rsidRPr="00E916CF">
        <w:rPr>
          <w:rFonts w:cs="Arial"/>
          <w:szCs w:val="22"/>
        </w:rPr>
        <w:t>section 4.3</w:t>
      </w:r>
      <w:r w:rsidR="00E90134" w:rsidRPr="00E916CF">
        <w:rPr>
          <w:rFonts w:cs="Arial"/>
          <w:szCs w:val="22"/>
        </w:rPr>
        <w:t>)</w:t>
      </w:r>
      <w:r w:rsidR="008613CC" w:rsidRPr="00E916CF">
        <w:rPr>
          <w:rFonts w:ascii="Times New Roman" w:hAnsi="Times New Roman"/>
          <w:b/>
          <w:bCs/>
          <w:color w:val="676767"/>
          <w:sz w:val="13"/>
          <w:szCs w:val="13"/>
          <w:lang w:eastAsia="en-ZA"/>
        </w:rPr>
        <w:t xml:space="preserve"> </w:t>
      </w:r>
    </w:p>
    <w:p w14:paraId="2CC7BF26" w14:textId="5D6C4890" w:rsidR="0073163D" w:rsidRPr="00E916CF" w:rsidRDefault="002F7D4F" w:rsidP="00440BE5">
      <w:pPr>
        <w:pStyle w:val="PI6"/>
      </w:pPr>
      <w:r w:rsidRPr="00E916CF">
        <w:t>Lactation</w:t>
      </w:r>
    </w:p>
    <w:p w14:paraId="7AA0026A" w14:textId="1DC3C122" w:rsidR="002F7D4F" w:rsidRPr="00E916CF" w:rsidRDefault="002F7D4F" w:rsidP="002F7D4F">
      <w:pPr>
        <w:rPr>
          <w:rFonts w:ascii="Times New Roman" w:hAnsi="Times New Roman"/>
          <w:b/>
          <w:bCs/>
          <w:color w:val="676767"/>
          <w:sz w:val="13"/>
          <w:szCs w:val="13"/>
          <w:lang w:eastAsia="en-ZA"/>
        </w:rPr>
      </w:pPr>
      <w:r w:rsidRPr="00E916CF">
        <w:rPr>
          <w:rFonts w:cs="Arial"/>
          <w:bCs/>
          <w:szCs w:val="22"/>
        </w:rPr>
        <w:t>PHARMA-Q BETAMETHASONE INJECTION</w:t>
      </w:r>
      <w:r w:rsidRPr="00E916CF">
        <w:rPr>
          <w:rFonts w:cs="Arial"/>
          <w:b/>
          <w:szCs w:val="22"/>
        </w:rPr>
        <w:t xml:space="preserve"> </w:t>
      </w:r>
      <w:r w:rsidRPr="00E916CF">
        <w:rPr>
          <w:rFonts w:cs="Arial"/>
          <w:szCs w:val="22"/>
        </w:rPr>
        <w:t>is contraindicated for use in lactation since the safety in lactation has not been established (see section 4.3)</w:t>
      </w:r>
      <w:r w:rsidRPr="00E916CF">
        <w:rPr>
          <w:rFonts w:ascii="Times New Roman" w:hAnsi="Times New Roman"/>
          <w:b/>
          <w:bCs/>
          <w:color w:val="676767"/>
          <w:sz w:val="13"/>
          <w:szCs w:val="13"/>
          <w:lang w:eastAsia="en-ZA"/>
        </w:rPr>
        <w:t xml:space="preserve"> </w:t>
      </w:r>
    </w:p>
    <w:p w14:paraId="0D6FBE51" w14:textId="3205E828" w:rsidR="002F7D4F" w:rsidRPr="00E916CF" w:rsidRDefault="00800539" w:rsidP="002F7D4F">
      <w:pPr>
        <w:rPr>
          <w:rFonts w:cs="Arial"/>
          <w:b/>
          <w:szCs w:val="22"/>
        </w:rPr>
      </w:pPr>
      <w:r w:rsidRPr="00E916CF">
        <w:rPr>
          <w:rFonts w:cs="Arial"/>
          <w:b/>
          <w:szCs w:val="22"/>
        </w:rPr>
        <w:t>Fertility</w:t>
      </w:r>
    </w:p>
    <w:p w14:paraId="6239F5F4" w14:textId="6D685F60" w:rsidR="00800539" w:rsidRPr="00E916CF" w:rsidRDefault="00800539" w:rsidP="00800539">
      <w:pPr>
        <w:autoSpaceDE w:val="0"/>
        <w:autoSpaceDN w:val="0"/>
        <w:adjustRightInd w:val="0"/>
        <w:rPr>
          <w:rFonts w:cs="Arial"/>
          <w:szCs w:val="22"/>
          <w:lang w:eastAsia="en-ZA"/>
        </w:rPr>
      </w:pPr>
      <w:r w:rsidRPr="00E916CF">
        <w:rPr>
          <w:rFonts w:cs="Arial"/>
          <w:bCs/>
          <w:szCs w:val="22"/>
        </w:rPr>
        <w:t>PHARMA-Q BETAMETHASONE INJECTION</w:t>
      </w:r>
      <w:r w:rsidRPr="00E916CF">
        <w:rPr>
          <w:rFonts w:cs="Arial"/>
          <w:szCs w:val="22"/>
          <w:lang w:eastAsia="en-ZA"/>
        </w:rPr>
        <w:t xml:space="preserve"> may alter the motility and number of spermatozoa in some patients (see section 4.4). </w:t>
      </w:r>
    </w:p>
    <w:p w14:paraId="2FE89543" w14:textId="503A4518" w:rsidR="00703F3C" w:rsidRPr="00E916CF" w:rsidRDefault="00703F3C" w:rsidP="002F7D4F">
      <w:pPr>
        <w:rPr>
          <w:rFonts w:cs="Arial"/>
          <w:b/>
          <w:szCs w:val="22"/>
        </w:rPr>
      </w:pPr>
    </w:p>
    <w:p w14:paraId="11607F76" w14:textId="1A165591" w:rsidR="0073163D" w:rsidRPr="00E916CF" w:rsidRDefault="0073163D" w:rsidP="001B2DBC">
      <w:pPr>
        <w:pStyle w:val="PI4"/>
      </w:pPr>
      <w:r w:rsidRPr="00E916CF">
        <w:t xml:space="preserve">Effects on ability to drive and use machines </w:t>
      </w:r>
    </w:p>
    <w:p w14:paraId="7662FE56" w14:textId="79D4E7C6" w:rsidR="0073163D" w:rsidRPr="00E916CF" w:rsidRDefault="005E2E0D" w:rsidP="005E2E0D">
      <w:r w:rsidRPr="00E916CF">
        <w:t>Patients should be instructed that they should avoid potentially hazardous tasks such as driving and operating machinery until they know how PHARMA-Q BETAMETHASONE INJECTION affects them.</w:t>
      </w:r>
    </w:p>
    <w:p w14:paraId="34BD4F3F" w14:textId="7CB3FD4B" w:rsidR="005E2E0D" w:rsidRPr="00E916CF" w:rsidRDefault="005E2E0D" w:rsidP="005E2E0D"/>
    <w:p w14:paraId="222F0D3C" w14:textId="5C482AEE" w:rsidR="0062011E" w:rsidRPr="00E916CF" w:rsidRDefault="0062011E" w:rsidP="001B2DBC">
      <w:pPr>
        <w:pStyle w:val="PI4"/>
      </w:pPr>
      <w:r w:rsidRPr="00E916CF">
        <w:t xml:space="preserve">Undesirable effects </w:t>
      </w:r>
    </w:p>
    <w:p w14:paraId="55E5F21D" w14:textId="24C5F0E3" w:rsidR="0062011E" w:rsidRPr="00E916CF" w:rsidRDefault="0062011E" w:rsidP="003033B5">
      <w:pPr>
        <w:autoSpaceDE w:val="0"/>
        <w:autoSpaceDN w:val="0"/>
        <w:adjustRightInd w:val="0"/>
        <w:rPr>
          <w:rFonts w:cs="Arial"/>
          <w:b/>
          <w:bCs/>
          <w:color w:val="000000"/>
          <w:szCs w:val="22"/>
          <w:lang w:val="en-ZA" w:eastAsia="en-ZA"/>
        </w:rPr>
      </w:pPr>
      <w:r w:rsidRPr="00E916CF">
        <w:rPr>
          <w:rFonts w:cs="Arial"/>
          <w:b/>
          <w:bCs/>
          <w:color w:val="000000"/>
          <w:szCs w:val="22"/>
          <w:lang w:val="en-ZA" w:eastAsia="en-ZA"/>
        </w:rPr>
        <w:t xml:space="preserve">a. Summary of the safety profile </w:t>
      </w:r>
    </w:p>
    <w:p w14:paraId="5F315E78" w14:textId="35CB04FA" w:rsidR="00755107" w:rsidRPr="00E916CF" w:rsidRDefault="00755107" w:rsidP="00755107">
      <w:pPr>
        <w:widowControl w:val="0"/>
        <w:autoSpaceDE w:val="0"/>
        <w:autoSpaceDN w:val="0"/>
        <w:adjustRightInd w:val="0"/>
        <w:jc w:val="left"/>
        <w:rPr>
          <w:rFonts w:cs="Arial"/>
          <w:szCs w:val="22"/>
          <w:lang w:val="en-US"/>
        </w:rPr>
      </w:pPr>
      <w:r w:rsidRPr="00E916CF">
        <w:rPr>
          <w:rFonts w:cs="Arial"/>
          <w:bCs/>
          <w:szCs w:val="22"/>
          <w:lang w:val="en-US"/>
        </w:rPr>
        <w:t>PHARMA-Q BETAMETHASONE INJECTION</w:t>
      </w:r>
      <w:r w:rsidR="00E916CF" w:rsidRPr="00E916CF">
        <w:rPr>
          <w:rFonts w:cs="Arial"/>
          <w:bCs/>
          <w:szCs w:val="22"/>
          <w:lang w:val="en-US"/>
        </w:rPr>
        <w:t xml:space="preserve"> </w:t>
      </w:r>
      <w:r w:rsidRPr="00E916CF">
        <w:rPr>
          <w:rFonts w:cs="Arial"/>
          <w:szCs w:val="22"/>
          <w:lang w:val="en-US"/>
        </w:rPr>
        <w:t>may have side effects, but the frequencies are unknown:</w:t>
      </w:r>
    </w:p>
    <w:p w14:paraId="1B172E6F" w14:textId="77777777" w:rsidR="0062011E" w:rsidRPr="00E916CF" w:rsidRDefault="0062011E" w:rsidP="003033B5">
      <w:pPr>
        <w:autoSpaceDE w:val="0"/>
        <w:autoSpaceDN w:val="0"/>
        <w:adjustRightInd w:val="0"/>
        <w:rPr>
          <w:rFonts w:cs="Arial"/>
          <w:b/>
          <w:bCs/>
          <w:color w:val="000000" w:themeColor="text1"/>
          <w:sz w:val="20"/>
          <w:szCs w:val="20"/>
          <w:lang w:val="en-ZA" w:eastAsia="en-ZA"/>
        </w:rPr>
      </w:pPr>
    </w:p>
    <w:p w14:paraId="71863732" w14:textId="4E3E3571" w:rsidR="0062011E" w:rsidRPr="00E916CF" w:rsidRDefault="0062011E" w:rsidP="003033B5">
      <w:pPr>
        <w:autoSpaceDE w:val="0"/>
        <w:autoSpaceDN w:val="0"/>
        <w:adjustRightInd w:val="0"/>
        <w:rPr>
          <w:rFonts w:cs="Arial"/>
          <w:b/>
          <w:bCs/>
          <w:color w:val="000000"/>
          <w:szCs w:val="22"/>
          <w:lang w:val="en-ZA" w:eastAsia="en-ZA"/>
        </w:rPr>
      </w:pPr>
      <w:r w:rsidRPr="00E916CF">
        <w:rPr>
          <w:rFonts w:cs="Arial"/>
          <w:b/>
          <w:bCs/>
          <w:color w:val="000000"/>
          <w:szCs w:val="22"/>
          <w:lang w:val="en-ZA" w:eastAsia="en-ZA"/>
        </w:rPr>
        <w:t xml:space="preserve">b. Tabulated summary of adverse reactions </w:t>
      </w:r>
    </w:p>
    <w:p w14:paraId="4C517AFB" w14:textId="0CF5CB21" w:rsidR="00755107" w:rsidRPr="00E916CF" w:rsidRDefault="00755107" w:rsidP="00755107">
      <w:pPr>
        <w:pStyle w:val="BodyText"/>
        <w:kinsoku w:val="0"/>
        <w:overflowPunct w:val="0"/>
        <w:rPr>
          <w:color w:val="000000" w:themeColor="text1"/>
          <w:szCs w:val="22"/>
        </w:rPr>
      </w:pPr>
      <w:r w:rsidRPr="00E916CF">
        <w:rPr>
          <w:color w:val="000000" w:themeColor="text1"/>
          <w:szCs w:val="22"/>
        </w:rPr>
        <w:t xml:space="preserve">The frequency of adverse reactions listed below is defined using the following convention: </w:t>
      </w:r>
      <w:r w:rsidR="00882824" w:rsidRPr="00E916CF">
        <w:rPr>
          <w:color w:val="000000" w:themeColor="text1"/>
          <w:szCs w:val="22"/>
        </w:rPr>
        <w:t xml:space="preserve">frequent and </w:t>
      </w:r>
      <w:r w:rsidRPr="00E916CF">
        <w:rPr>
          <w:color w:val="000000" w:themeColor="text1"/>
          <w:szCs w:val="22"/>
        </w:rPr>
        <w:t>frequency unknown (cannot be estimated from the available data).</w:t>
      </w:r>
    </w:p>
    <w:tbl>
      <w:tblP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59"/>
        <w:gridCol w:w="3543"/>
      </w:tblGrid>
      <w:tr w:rsidR="00770B45" w:rsidRPr="00E916CF" w14:paraId="7913468C" w14:textId="77777777" w:rsidTr="00860FD0">
        <w:trPr>
          <w:tblHeader/>
        </w:trPr>
        <w:tc>
          <w:tcPr>
            <w:tcW w:w="2802" w:type="dxa"/>
          </w:tcPr>
          <w:p w14:paraId="7E58B7C1" w14:textId="2B3A0984" w:rsidR="00770B45" w:rsidRPr="00E916CF" w:rsidRDefault="00ED618E" w:rsidP="003033B5">
            <w:pPr>
              <w:widowControl w:val="0"/>
              <w:rPr>
                <w:rFonts w:cs="Arial"/>
                <w:b/>
                <w:szCs w:val="22"/>
              </w:rPr>
            </w:pPr>
            <w:r w:rsidRPr="00E916CF">
              <w:rPr>
                <w:rFonts w:cs="Arial"/>
                <w:b/>
                <w:szCs w:val="22"/>
              </w:rPr>
              <w:lastRenderedPageBreak/>
              <w:t>MedDRA s</w:t>
            </w:r>
            <w:r w:rsidR="0037626C" w:rsidRPr="00E916CF">
              <w:rPr>
                <w:rFonts w:cs="Arial"/>
                <w:b/>
                <w:szCs w:val="22"/>
              </w:rPr>
              <w:t>ystem organ class</w:t>
            </w:r>
          </w:p>
        </w:tc>
        <w:tc>
          <w:tcPr>
            <w:tcW w:w="1559" w:type="dxa"/>
          </w:tcPr>
          <w:p w14:paraId="2C8E6256" w14:textId="77777777" w:rsidR="00770B45" w:rsidRPr="00E916CF" w:rsidRDefault="00770B45" w:rsidP="003033B5">
            <w:pPr>
              <w:widowControl w:val="0"/>
              <w:rPr>
                <w:rFonts w:cs="Arial"/>
                <w:b/>
                <w:szCs w:val="22"/>
              </w:rPr>
            </w:pPr>
            <w:r w:rsidRPr="00E916CF">
              <w:rPr>
                <w:rFonts w:cs="Arial"/>
                <w:b/>
                <w:szCs w:val="22"/>
              </w:rPr>
              <w:t>Frequency</w:t>
            </w:r>
          </w:p>
        </w:tc>
        <w:tc>
          <w:tcPr>
            <w:tcW w:w="3543" w:type="dxa"/>
          </w:tcPr>
          <w:p w14:paraId="6D5F38CF" w14:textId="6701E438" w:rsidR="004611B4" w:rsidRPr="00E916CF" w:rsidRDefault="00541F9D" w:rsidP="003033B5">
            <w:pPr>
              <w:widowControl w:val="0"/>
              <w:rPr>
                <w:rFonts w:cs="Arial"/>
                <w:b/>
                <w:szCs w:val="22"/>
              </w:rPr>
            </w:pPr>
            <w:r w:rsidRPr="00E916CF">
              <w:rPr>
                <w:rFonts w:cs="Arial"/>
                <w:b/>
                <w:szCs w:val="22"/>
              </w:rPr>
              <w:t>Adverse rea</w:t>
            </w:r>
            <w:r w:rsidR="005E39B8" w:rsidRPr="00E916CF">
              <w:rPr>
                <w:rFonts w:cs="Arial"/>
                <w:b/>
                <w:szCs w:val="22"/>
              </w:rPr>
              <w:t>c</w:t>
            </w:r>
            <w:r w:rsidRPr="00E916CF">
              <w:rPr>
                <w:rFonts w:cs="Arial"/>
                <w:b/>
                <w:szCs w:val="22"/>
              </w:rPr>
              <w:t>tions</w:t>
            </w:r>
          </w:p>
        </w:tc>
      </w:tr>
      <w:tr w:rsidR="004611B4" w:rsidRPr="00E916CF" w14:paraId="62548264" w14:textId="77777777" w:rsidTr="00882824">
        <w:trPr>
          <w:trHeight w:val="3295"/>
        </w:trPr>
        <w:tc>
          <w:tcPr>
            <w:tcW w:w="2802" w:type="dxa"/>
          </w:tcPr>
          <w:p w14:paraId="1D8FD69B" w14:textId="1E91B2B2" w:rsidR="004611B4" w:rsidRPr="00E916CF" w:rsidRDefault="004611B4" w:rsidP="00755107">
            <w:pPr>
              <w:widowControl w:val="0"/>
              <w:jc w:val="left"/>
              <w:rPr>
                <w:rFonts w:cs="Arial"/>
                <w:szCs w:val="22"/>
              </w:rPr>
            </w:pPr>
            <w:r w:rsidRPr="00E916CF">
              <w:rPr>
                <w:rFonts w:cs="Arial"/>
                <w:szCs w:val="22"/>
              </w:rPr>
              <w:t>Infections and infestations</w:t>
            </w:r>
          </w:p>
        </w:tc>
        <w:tc>
          <w:tcPr>
            <w:tcW w:w="1559" w:type="dxa"/>
          </w:tcPr>
          <w:p w14:paraId="3228AD5C" w14:textId="1D56248B" w:rsidR="004611B4" w:rsidRPr="00E916CF" w:rsidRDefault="004611B4" w:rsidP="00755107">
            <w:pPr>
              <w:widowControl w:val="0"/>
              <w:jc w:val="left"/>
              <w:rPr>
                <w:rFonts w:cs="Arial"/>
                <w:szCs w:val="22"/>
              </w:rPr>
            </w:pPr>
            <w:r w:rsidRPr="00E916CF">
              <w:t>Frequency unknown</w:t>
            </w:r>
          </w:p>
        </w:tc>
        <w:tc>
          <w:tcPr>
            <w:tcW w:w="3543" w:type="dxa"/>
          </w:tcPr>
          <w:p w14:paraId="5D8F6CF9" w14:textId="359A9993" w:rsidR="004611B4" w:rsidRPr="00E916CF" w:rsidRDefault="004611B4" w:rsidP="00755107">
            <w:pPr>
              <w:widowControl w:val="0"/>
              <w:jc w:val="left"/>
              <w:rPr>
                <w:rFonts w:cs="Arial"/>
                <w:szCs w:val="22"/>
                <w:vertAlign w:val="superscript"/>
              </w:rPr>
            </w:pPr>
            <w:r w:rsidRPr="00E916CF">
              <w:rPr>
                <w:rFonts w:cs="Arial"/>
                <w:bCs/>
                <w:noProof/>
                <w:szCs w:val="22"/>
                <w:lang w:val="en-ZA" w:eastAsia="en-ZA"/>
              </w:rPr>
              <w:t>Increased susceptibility to and severity of infections</w:t>
            </w:r>
            <w:r w:rsidR="00E47A27" w:rsidRPr="00E916CF">
              <w:rPr>
                <w:rFonts w:cs="Arial"/>
                <w:bCs/>
                <w:noProof/>
                <w:szCs w:val="22"/>
                <w:lang w:val="en-ZA" w:eastAsia="en-ZA"/>
              </w:rPr>
              <w:t xml:space="preserve"> </w:t>
            </w:r>
            <w:r w:rsidRPr="00E916CF">
              <w:rPr>
                <w:rFonts w:cs="Arial"/>
                <w:bCs/>
                <w:noProof/>
                <w:szCs w:val="22"/>
                <w:lang w:val="en-ZA" w:eastAsia="en-ZA"/>
              </w:rPr>
              <w:t>with suppression of clinical symptoms and signs,opportunistic infections, recurrence of dormant tuberculosis (see section 4.4)</w:t>
            </w:r>
            <w:r w:rsidR="00DB67C2" w:rsidRPr="00E916CF">
              <w:rPr>
                <w:rFonts w:cs="Arial"/>
                <w:bCs/>
                <w:noProof/>
                <w:szCs w:val="22"/>
                <w:lang w:val="en-ZA" w:eastAsia="en-ZA"/>
              </w:rPr>
              <w:t xml:space="preserve"> </w:t>
            </w:r>
          </w:p>
        </w:tc>
      </w:tr>
      <w:tr w:rsidR="004611B4" w:rsidRPr="00E916CF" w14:paraId="65A7BED1" w14:textId="77777777" w:rsidTr="004611B4">
        <w:trPr>
          <w:trHeight w:val="1522"/>
        </w:trPr>
        <w:tc>
          <w:tcPr>
            <w:tcW w:w="2802" w:type="dxa"/>
          </w:tcPr>
          <w:p w14:paraId="01AA967E" w14:textId="7E15ED21" w:rsidR="004611B4" w:rsidRPr="00E916CF" w:rsidRDefault="004611B4" w:rsidP="00755107">
            <w:pPr>
              <w:widowControl w:val="0"/>
              <w:jc w:val="left"/>
              <w:rPr>
                <w:rFonts w:cs="Arial"/>
                <w:szCs w:val="22"/>
              </w:rPr>
            </w:pPr>
            <w:r w:rsidRPr="00E916CF">
              <w:rPr>
                <w:rFonts w:cs="Arial"/>
                <w:szCs w:val="22"/>
              </w:rPr>
              <w:t>Blood and lymphatic system disorders</w:t>
            </w:r>
          </w:p>
        </w:tc>
        <w:tc>
          <w:tcPr>
            <w:tcW w:w="1559" w:type="dxa"/>
          </w:tcPr>
          <w:p w14:paraId="085C0B3C" w14:textId="7F796348" w:rsidR="004611B4" w:rsidRPr="00E916CF" w:rsidRDefault="004611B4" w:rsidP="00755107">
            <w:pPr>
              <w:widowControl w:val="0"/>
              <w:jc w:val="left"/>
              <w:rPr>
                <w:rFonts w:cs="Arial"/>
                <w:szCs w:val="22"/>
              </w:rPr>
            </w:pPr>
            <w:r w:rsidRPr="00E916CF">
              <w:t>Frequency unknown</w:t>
            </w:r>
          </w:p>
        </w:tc>
        <w:tc>
          <w:tcPr>
            <w:tcW w:w="3543" w:type="dxa"/>
          </w:tcPr>
          <w:p w14:paraId="4E27BDC3" w14:textId="634D0275" w:rsidR="004611B4" w:rsidRPr="00E916CF" w:rsidRDefault="004611B4" w:rsidP="00755107">
            <w:pPr>
              <w:widowControl w:val="0"/>
              <w:jc w:val="left"/>
              <w:rPr>
                <w:rFonts w:cs="Arial"/>
                <w:szCs w:val="22"/>
              </w:rPr>
            </w:pPr>
            <w:r w:rsidRPr="00E916CF">
              <w:rPr>
                <w:rFonts w:cs="Arial"/>
                <w:szCs w:val="22"/>
              </w:rPr>
              <w:t>Increased coagulability of the blood may lead to thromboembolic complications.</w:t>
            </w:r>
          </w:p>
        </w:tc>
      </w:tr>
      <w:tr w:rsidR="00DB67C2" w:rsidRPr="00E916CF" w14:paraId="0CE1DABC" w14:textId="77777777" w:rsidTr="00DB67C2">
        <w:trPr>
          <w:trHeight w:val="2548"/>
        </w:trPr>
        <w:tc>
          <w:tcPr>
            <w:tcW w:w="2802" w:type="dxa"/>
          </w:tcPr>
          <w:p w14:paraId="02F884EA" w14:textId="2108E60A" w:rsidR="00DB67C2" w:rsidRPr="00E916CF" w:rsidRDefault="00DB67C2" w:rsidP="00755107">
            <w:pPr>
              <w:widowControl w:val="0"/>
              <w:jc w:val="left"/>
              <w:rPr>
                <w:rFonts w:cs="Arial"/>
                <w:szCs w:val="22"/>
              </w:rPr>
            </w:pPr>
            <w:r w:rsidRPr="00E916CF">
              <w:rPr>
                <w:rFonts w:cs="Arial"/>
                <w:szCs w:val="22"/>
              </w:rPr>
              <w:t>Immune system disorders</w:t>
            </w:r>
          </w:p>
        </w:tc>
        <w:tc>
          <w:tcPr>
            <w:tcW w:w="1559" w:type="dxa"/>
          </w:tcPr>
          <w:p w14:paraId="130FAC80" w14:textId="7E4F84E4" w:rsidR="00DB67C2" w:rsidRPr="00E916CF" w:rsidRDefault="00DB67C2" w:rsidP="00755107">
            <w:pPr>
              <w:widowControl w:val="0"/>
              <w:jc w:val="left"/>
              <w:rPr>
                <w:rFonts w:cs="Arial"/>
                <w:szCs w:val="22"/>
              </w:rPr>
            </w:pPr>
            <w:r w:rsidRPr="00E916CF">
              <w:t>Frequency unknown</w:t>
            </w:r>
          </w:p>
        </w:tc>
        <w:tc>
          <w:tcPr>
            <w:tcW w:w="3543" w:type="dxa"/>
          </w:tcPr>
          <w:p w14:paraId="5B595369" w14:textId="42B206AD" w:rsidR="00DB67C2" w:rsidRPr="00E916CF" w:rsidRDefault="00DB67C2" w:rsidP="00755107">
            <w:pPr>
              <w:widowControl w:val="0"/>
              <w:jc w:val="left"/>
              <w:rPr>
                <w:rFonts w:cs="Arial"/>
                <w:szCs w:val="22"/>
              </w:rPr>
            </w:pPr>
            <w:r w:rsidRPr="00E916CF">
              <w:rPr>
                <w:rFonts w:cs="Arial"/>
                <w:szCs w:val="22"/>
              </w:rPr>
              <w:t>Increased susceptibility to all kinds of infection, sepsis, tuberculosis, fungal infections, viral infections and delayed wound healing.</w:t>
            </w:r>
          </w:p>
        </w:tc>
      </w:tr>
      <w:tr w:rsidR="00DB67C2" w:rsidRPr="00E916CF" w14:paraId="602D37A1" w14:textId="77777777" w:rsidTr="00A37DD5">
        <w:trPr>
          <w:trHeight w:val="1380"/>
        </w:trPr>
        <w:tc>
          <w:tcPr>
            <w:tcW w:w="2802" w:type="dxa"/>
          </w:tcPr>
          <w:p w14:paraId="1373ADC1" w14:textId="3145435A" w:rsidR="00DB67C2" w:rsidRPr="00E916CF" w:rsidRDefault="00DB67C2" w:rsidP="00755107">
            <w:pPr>
              <w:widowControl w:val="0"/>
              <w:jc w:val="left"/>
              <w:rPr>
                <w:rFonts w:cs="Arial"/>
                <w:szCs w:val="22"/>
              </w:rPr>
            </w:pPr>
            <w:r w:rsidRPr="00E916CF">
              <w:rPr>
                <w:rFonts w:cs="Arial"/>
                <w:szCs w:val="22"/>
              </w:rPr>
              <w:t>Endocrine disorders</w:t>
            </w:r>
          </w:p>
        </w:tc>
        <w:tc>
          <w:tcPr>
            <w:tcW w:w="1559" w:type="dxa"/>
          </w:tcPr>
          <w:p w14:paraId="57DD6E2C" w14:textId="700938DB" w:rsidR="00DB67C2" w:rsidRPr="00E916CF" w:rsidRDefault="00DB67C2" w:rsidP="00755107">
            <w:pPr>
              <w:widowControl w:val="0"/>
              <w:jc w:val="left"/>
              <w:rPr>
                <w:rFonts w:cs="Arial"/>
                <w:szCs w:val="22"/>
              </w:rPr>
            </w:pPr>
            <w:r w:rsidRPr="00E916CF">
              <w:t>Frequency unknown</w:t>
            </w:r>
          </w:p>
        </w:tc>
        <w:tc>
          <w:tcPr>
            <w:tcW w:w="3543" w:type="dxa"/>
          </w:tcPr>
          <w:p w14:paraId="64D87C80" w14:textId="6EF60AF4" w:rsidR="00DB67C2" w:rsidRPr="00E916CF" w:rsidRDefault="00584704" w:rsidP="00A37DD5">
            <w:pPr>
              <w:widowControl w:val="0"/>
              <w:jc w:val="left"/>
              <w:rPr>
                <w:rFonts w:cs="Arial"/>
                <w:szCs w:val="22"/>
                <w:vertAlign w:val="superscript"/>
              </w:rPr>
            </w:pPr>
            <w:r w:rsidRPr="00E916CF">
              <w:rPr>
                <w:rFonts w:cs="Arial"/>
                <w:szCs w:val="22"/>
              </w:rPr>
              <w:t>Acute adrenal insufficiency</w:t>
            </w:r>
            <w:r w:rsidRPr="00E916CF">
              <w:rPr>
                <w:rFonts w:cs="Arial"/>
                <w:bCs/>
                <w:noProof/>
                <w:color w:val="0000FF"/>
                <w:sz w:val="20"/>
                <w:szCs w:val="20"/>
                <w:lang w:val="en-ZA" w:eastAsia="en-ZA"/>
              </w:rPr>
              <w:t xml:space="preserve">, </w:t>
            </w:r>
            <w:r w:rsidR="00703F3C" w:rsidRPr="00E916CF">
              <w:rPr>
                <w:rFonts w:cs="Arial"/>
                <w:bCs/>
                <w:noProof/>
                <w:szCs w:val="22"/>
                <w:lang w:val="en-ZA" w:eastAsia="en-ZA"/>
              </w:rPr>
              <w:t xml:space="preserve">development of Cushingoid state, suppression of foetal intrauterine or childhood growth, secondary adrenocortical and pituitary unresponsiveness (particularly in times of stress as in trauma, surgery or illness), decreased carbohydrate tolerance, manifestations of latent diabetes mellitus, increased requirements </w:t>
            </w:r>
            <w:r w:rsidR="00703F3C" w:rsidRPr="00E916CF">
              <w:rPr>
                <w:rFonts w:cs="Arial"/>
                <w:bCs/>
                <w:noProof/>
                <w:szCs w:val="22"/>
                <w:lang w:val="en-ZA" w:eastAsia="en-ZA"/>
              </w:rPr>
              <w:lastRenderedPageBreak/>
              <w:t>of</w:t>
            </w:r>
            <w:r w:rsidR="00703F3C" w:rsidRPr="00E916CF">
              <w:rPr>
                <w:rFonts w:cs="Arial"/>
                <w:bCs/>
                <w:noProof/>
                <w:color w:val="0000FF"/>
                <w:sz w:val="20"/>
                <w:szCs w:val="20"/>
                <w:lang w:val="en-ZA" w:eastAsia="en-ZA"/>
              </w:rPr>
              <w:t xml:space="preserve"> </w:t>
            </w:r>
            <w:r w:rsidR="00703F3C" w:rsidRPr="00E916CF">
              <w:rPr>
                <w:rFonts w:cs="Arial"/>
                <w:bCs/>
                <w:noProof/>
                <w:szCs w:val="22"/>
                <w:lang w:val="en-ZA" w:eastAsia="en-ZA"/>
              </w:rPr>
              <w:t>insulin or oral hypoglycaemic medicines in diabetes</w:t>
            </w:r>
            <w:r w:rsidR="00DB67C2" w:rsidRPr="00E916CF">
              <w:rPr>
                <w:rFonts w:cs="Arial"/>
                <w:szCs w:val="22"/>
              </w:rPr>
              <w:t xml:space="preserve">, menstrual </w:t>
            </w:r>
            <w:r w:rsidR="00882824" w:rsidRPr="00E916CF">
              <w:rPr>
                <w:rFonts w:cs="Arial"/>
                <w:szCs w:val="22"/>
              </w:rPr>
              <w:t>irregularity,</w:t>
            </w:r>
            <w:r w:rsidR="00DB67C2" w:rsidRPr="00E916CF">
              <w:rPr>
                <w:rFonts w:cs="Arial"/>
                <w:szCs w:val="22"/>
              </w:rPr>
              <w:t xml:space="preserve"> and amenorrhoea. </w:t>
            </w:r>
          </w:p>
        </w:tc>
      </w:tr>
      <w:tr w:rsidR="00882824" w:rsidRPr="00E916CF" w14:paraId="5A5998E9" w14:textId="77777777" w:rsidTr="00AF62F8">
        <w:trPr>
          <w:trHeight w:val="2173"/>
        </w:trPr>
        <w:tc>
          <w:tcPr>
            <w:tcW w:w="2802" w:type="dxa"/>
          </w:tcPr>
          <w:p w14:paraId="15627252" w14:textId="117A3B99" w:rsidR="00882824" w:rsidRPr="00E916CF" w:rsidRDefault="00882824" w:rsidP="00755107">
            <w:pPr>
              <w:widowControl w:val="0"/>
              <w:jc w:val="left"/>
              <w:rPr>
                <w:rFonts w:cs="Arial"/>
                <w:szCs w:val="22"/>
              </w:rPr>
            </w:pPr>
            <w:r w:rsidRPr="00E916CF">
              <w:rPr>
                <w:rFonts w:cs="Arial"/>
                <w:szCs w:val="22"/>
              </w:rPr>
              <w:lastRenderedPageBreak/>
              <w:t>Metabolism and nutrition disorders</w:t>
            </w:r>
          </w:p>
        </w:tc>
        <w:tc>
          <w:tcPr>
            <w:tcW w:w="1559" w:type="dxa"/>
          </w:tcPr>
          <w:p w14:paraId="7CC864DD" w14:textId="7006B8AC" w:rsidR="00882824" w:rsidRPr="00E916CF" w:rsidRDefault="00882824" w:rsidP="00755107">
            <w:pPr>
              <w:widowControl w:val="0"/>
              <w:jc w:val="left"/>
              <w:rPr>
                <w:rFonts w:cs="Arial"/>
                <w:szCs w:val="22"/>
              </w:rPr>
            </w:pPr>
            <w:r w:rsidRPr="00E916CF">
              <w:t>Frequency unknown</w:t>
            </w:r>
          </w:p>
        </w:tc>
        <w:tc>
          <w:tcPr>
            <w:tcW w:w="3543" w:type="dxa"/>
          </w:tcPr>
          <w:p w14:paraId="2ED27184" w14:textId="6C3DD24A" w:rsidR="00882824" w:rsidRPr="00E916CF" w:rsidRDefault="00882824" w:rsidP="00AF62F8">
            <w:pPr>
              <w:widowControl w:val="0"/>
              <w:jc w:val="left"/>
              <w:rPr>
                <w:rFonts w:cs="Arial"/>
                <w:szCs w:val="22"/>
              </w:rPr>
            </w:pPr>
            <w:r w:rsidRPr="00E916CF">
              <w:rPr>
                <w:rFonts w:cs="Arial"/>
                <w:szCs w:val="22"/>
              </w:rPr>
              <w:t>Electrolyte disturbances, hypokalaemic alkalosis, osteoporosis, spontaneous fractures, nitrogen depletion, hyperglycaemia</w:t>
            </w:r>
            <w:r w:rsidR="00AF62F8" w:rsidRPr="00E916CF">
              <w:rPr>
                <w:rFonts w:cs="Arial"/>
                <w:szCs w:val="22"/>
              </w:rPr>
              <w:t>,</w:t>
            </w:r>
            <w:r w:rsidR="00B13666" w:rsidRPr="00E916CF">
              <w:rPr>
                <w:rFonts w:cs="Arial"/>
                <w:szCs w:val="22"/>
              </w:rPr>
              <w:t xml:space="preserve"> *</w:t>
            </w:r>
            <w:r w:rsidR="00AF62F8" w:rsidRPr="00E916CF">
              <w:rPr>
                <w:rFonts w:cs="Arial"/>
                <w:szCs w:val="22"/>
              </w:rPr>
              <w:t xml:space="preserve"> </w:t>
            </w:r>
          </w:p>
        </w:tc>
      </w:tr>
      <w:tr w:rsidR="00882824" w:rsidRPr="00E916CF" w14:paraId="7DB4C6DF" w14:textId="77777777" w:rsidTr="00882824">
        <w:trPr>
          <w:trHeight w:val="1087"/>
        </w:trPr>
        <w:tc>
          <w:tcPr>
            <w:tcW w:w="2802" w:type="dxa"/>
          </w:tcPr>
          <w:p w14:paraId="2B478F1A" w14:textId="11B6FC8F" w:rsidR="00882824" w:rsidRPr="00E916CF" w:rsidRDefault="00882824" w:rsidP="00755107">
            <w:pPr>
              <w:widowControl w:val="0"/>
              <w:jc w:val="left"/>
              <w:rPr>
                <w:rFonts w:cs="Arial"/>
                <w:szCs w:val="22"/>
              </w:rPr>
            </w:pPr>
            <w:r w:rsidRPr="00E916CF">
              <w:rPr>
                <w:rFonts w:cs="Arial"/>
                <w:szCs w:val="22"/>
              </w:rPr>
              <w:t>Psychiatric disorders</w:t>
            </w:r>
          </w:p>
        </w:tc>
        <w:tc>
          <w:tcPr>
            <w:tcW w:w="1559" w:type="dxa"/>
          </w:tcPr>
          <w:p w14:paraId="7349AFCF" w14:textId="1E52C002" w:rsidR="00882824" w:rsidRPr="00E916CF" w:rsidRDefault="00882824" w:rsidP="00755107">
            <w:pPr>
              <w:widowControl w:val="0"/>
              <w:jc w:val="left"/>
              <w:rPr>
                <w:rFonts w:cs="Arial"/>
                <w:szCs w:val="22"/>
              </w:rPr>
            </w:pPr>
            <w:r w:rsidRPr="00E916CF">
              <w:rPr>
                <w:rFonts w:cs="Arial"/>
              </w:rPr>
              <w:t xml:space="preserve">Frequent </w:t>
            </w:r>
          </w:p>
        </w:tc>
        <w:tc>
          <w:tcPr>
            <w:tcW w:w="3543" w:type="dxa"/>
          </w:tcPr>
          <w:p w14:paraId="6CEA9075" w14:textId="1AB95C5E" w:rsidR="00882824" w:rsidRPr="00E916CF" w:rsidRDefault="00882824" w:rsidP="00755107">
            <w:pPr>
              <w:widowControl w:val="0"/>
              <w:jc w:val="left"/>
              <w:rPr>
                <w:rFonts w:cs="Arial"/>
                <w:szCs w:val="22"/>
                <w:vertAlign w:val="superscript"/>
              </w:rPr>
            </w:pPr>
            <w:r w:rsidRPr="00E916CF">
              <w:rPr>
                <w:rFonts w:cs="Arial"/>
                <w:szCs w:val="22"/>
              </w:rPr>
              <w:t xml:space="preserve">A wide range of psychiatric reactions** </w:t>
            </w:r>
            <w:r w:rsidRPr="00E916CF">
              <w:rPr>
                <w:rFonts w:cs="Arial"/>
                <w:bCs/>
                <w:noProof/>
                <w:sz w:val="20"/>
                <w:szCs w:val="20"/>
                <w:lang w:val="en-ZA" w:eastAsia="en-ZA"/>
              </w:rPr>
              <w:t xml:space="preserve"> </w:t>
            </w:r>
          </w:p>
        </w:tc>
      </w:tr>
      <w:tr w:rsidR="00584704" w:rsidRPr="00E916CF" w14:paraId="56D0ECFD" w14:textId="77777777" w:rsidTr="00584704">
        <w:trPr>
          <w:trHeight w:val="1238"/>
        </w:trPr>
        <w:tc>
          <w:tcPr>
            <w:tcW w:w="2802" w:type="dxa"/>
          </w:tcPr>
          <w:p w14:paraId="645D5D0B" w14:textId="2C57DF15" w:rsidR="00584704" w:rsidRPr="00E916CF" w:rsidRDefault="00584704" w:rsidP="00755107">
            <w:pPr>
              <w:widowControl w:val="0"/>
              <w:jc w:val="left"/>
              <w:rPr>
                <w:rFonts w:cs="Arial"/>
                <w:szCs w:val="22"/>
              </w:rPr>
            </w:pPr>
            <w:r w:rsidRPr="00E916CF">
              <w:rPr>
                <w:rFonts w:cs="Arial"/>
                <w:szCs w:val="22"/>
              </w:rPr>
              <w:t>Nervous system disorders</w:t>
            </w:r>
          </w:p>
        </w:tc>
        <w:tc>
          <w:tcPr>
            <w:tcW w:w="1559" w:type="dxa"/>
          </w:tcPr>
          <w:p w14:paraId="6CC74E4D" w14:textId="5F6416C4" w:rsidR="00584704" w:rsidRPr="00E916CF" w:rsidRDefault="00584704" w:rsidP="00755107">
            <w:pPr>
              <w:widowControl w:val="0"/>
              <w:jc w:val="left"/>
              <w:rPr>
                <w:rFonts w:cs="Arial"/>
                <w:szCs w:val="22"/>
              </w:rPr>
            </w:pPr>
            <w:r w:rsidRPr="00E916CF">
              <w:t>Frequency unknown</w:t>
            </w:r>
          </w:p>
        </w:tc>
        <w:tc>
          <w:tcPr>
            <w:tcW w:w="3543" w:type="dxa"/>
          </w:tcPr>
          <w:p w14:paraId="3C8F28FE" w14:textId="541942D0" w:rsidR="00E672BB" w:rsidRPr="00E916CF" w:rsidRDefault="00584704" w:rsidP="00E672BB">
            <w:pPr>
              <w:widowControl w:val="0"/>
              <w:jc w:val="left"/>
              <w:rPr>
                <w:rFonts w:cs="Arial"/>
                <w:szCs w:val="22"/>
              </w:rPr>
            </w:pPr>
            <w:r w:rsidRPr="00E916CF">
              <w:rPr>
                <w:rFonts w:cs="Arial"/>
                <w:szCs w:val="22"/>
              </w:rPr>
              <w:t>Mental and neurological disturbances</w:t>
            </w:r>
            <w:r w:rsidR="00E672BB" w:rsidRPr="00E916CF">
              <w:rPr>
                <w:rFonts w:cs="Arial"/>
                <w:szCs w:val="22"/>
              </w:rPr>
              <w:t>, convulsions. increased intracranial pressure with papilloedema (pseudotumor</w:t>
            </w:r>
          </w:p>
          <w:p w14:paraId="3513E1F9" w14:textId="5B517902" w:rsidR="00584704" w:rsidRPr="00E916CF" w:rsidRDefault="00E672BB" w:rsidP="00E672BB">
            <w:pPr>
              <w:widowControl w:val="0"/>
              <w:jc w:val="left"/>
              <w:rPr>
                <w:rFonts w:cs="Arial"/>
                <w:szCs w:val="22"/>
              </w:rPr>
            </w:pPr>
            <w:r w:rsidRPr="00E916CF">
              <w:rPr>
                <w:rFonts w:cs="Arial"/>
                <w:szCs w:val="22"/>
              </w:rPr>
              <w:t>cerebri) usually after treatment, vertigo, headache.</w:t>
            </w:r>
            <w:r w:rsidRPr="00E916CF">
              <w:rPr>
                <w:rFonts w:cs="Arial"/>
                <w:szCs w:val="22"/>
                <w:vertAlign w:val="superscript"/>
              </w:rPr>
              <w:t xml:space="preserve"> </w:t>
            </w:r>
          </w:p>
        </w:tc>
      </w:tr>
      <w:tr w:rsidR="00584704" w:rsidRPr="00E916CF" w14:paraId="54829535" w14:textId="77777777" w:rsidTr="00E916CF">
        <w:trPr>
          <w:trHeight w:val="3932"/>
        </w:trPr>
        <w:tc>
          <w:tcPr>
            <w:tcW w:w="2802" w:type="dxa"/>
          </w:tcPr>
          <w:p w14:paraId="047B6242" w14:textId="3403AE66" w:rsidR="00584704" w:rsidRPr="00E916CF" w:rsidRDefault="00584704" w:rsidP="00755107">
            <w:pPr>
              <w:widowControl w:val="0"/>
              <w:jc w:val="left"/>
              <w:rPr>
                <w:rFonts w:cs="Arial"/>
                <w:szCs w:val="22"/>
              </w:rPr>
            </w:pPr>
            <w:r w:rsidRPr="00E916CF">
              <w:rPr>
                <w:rFonts w:cs="Arial"/>
                <w:szCs w:val="22"/>
              </w:rPr>
              <w:t>Eye disorders</w:t>
            </w:r>
          </w:p>
        </w:tc>
        <w:tc>
          <w:tcPr>
            <w:tcW w:w="1559" w:type="dxa"/>
          </w:tcPr>
          <w:p w14:paraId="0C753C3F" w14:textId="497FDA72" w:rsidR="00584704" w:rsidRPr="00E916CF" w:rsidRDefault="00584704" w:rsidP="00755107">
            <w:pPr>
              <w:widowControl w:val="0"/>
              <w:jc w:val="left"/>
              <w:rPr>
                <w:rFonts w:cs="Arial"/>
                <w:szCs w:val="22"/>
              </w:rPr>
            </w:pPr>
            <w:r w:rsidRPr="00E916CF">
              <w:t>Frequency unknown</w:t>
            </w:r>
          </w:p>
        </w:tc>
        <w:tc>
          <w:tcPr>
            <w:tcW w:w="3543" w:type="dxa"/>
          </w:tcPr>
          <w:p w14:paraId="0894EE31" w14:textId="4DC2CBB5" w:rsidR="00584704" w:rsidRPr="00E916CF" w:rsidRDefault="00584704" w:rsidP="00E916CF">
            <w:pPr>
              <w:widowControl w:val="0"/>
              <w:jc w:val="left"/>
              <w:rPr>
                <w:rFonts w:cs="Arial"/>
                <w:szCs w:val="22"/>
                <w:vertAlign w:val="superscript"/>
              </w:rPr>
            </w:pPr>
            <w:r w:rsidRPr="00E916CF">
              <w:rPr>
                <w:rFonts w:cs="Arial"/>
                <w:szCs w:val="22"/>
              </w:rPr>
              <w:t xml:space="preserve">Ocular changes including increased intra-ocular pressure, glaucoma, </w:t>
            </w:r>
            <w:r w:rsidR="00AF62F8" w:rsidRPr="00E916CF">
              <w:rPr>
                <w:rFonts w:cs="Arial"/>
                <w:szCs w:val="22"/>
              </w:rPr>
              <w:t xml:space="preserve">posterior subcapsular cataracts, </w:t>
            </w:r>
            <w:r w:rsidR="00AF62F8" w:rsidRPr="00E916CF">
              <w:rPr>
                <w:rFonts w:cs="Arial"/>
                <w:szCs w:val="22"/>
                <w:lang w:eastAsia="en-ZA"/>
              </w:rPr>
              <w:t xml:space="preserve">exophthalmos, </w:t>
            </w:r>
            <w:r w:rsidR="00AF62F8" w:rsidRPr="00E916CF">
              <w:rPr>
                <w:rFonts w:cs="Arial"/>
                <w:szCs w:val="22"/>
              </w:rPr>
              <w:t xml:space="preserve">blurred vision, </w:t>
            </w:r>
            <w:r w:rsidRPr="00E916CF">
              <w:rPr>
                <w:rFonts w:cs="Arial"/>
                <w:szCs w:val="22"/>
              </w:rPr>
              <w:t>papilloedema, corneal or scleral thinning, exacerbation of ophthalmic viral or fungal diseases</w:t>
            </w:r>
            <w:r w:rsidR="00AF62F8" w:rsidRPr="00E916CF">
              <w:rPr>
                <w:rFonts w:cs="Arial"/>
                <w:szCs w:val="22"/>
              </w:rPr>
              <w:t>.</w:t>
            </w:r>
            <w:r w:rsidRPr="00E916CF">
              <w:rPr>
                <w:rFonts w:cs="Arial"/>
                <w:szCs w:val="22"/>
              </w:rPr>
              <w:t xml:space="preserve"> </w:t>
            </w:r>
          </w:p>
        </w:tc>
      </w:tr>
      <w:tr w:rsidR="00620B45" w:rsidRPr="00E916CF" w14:paraId="6BBB7F42" w14:textId="77777777" w:rsidTr="00620B45">
        <w:trPr>
          <w:trHeight w:val="1161"/>
        </w:trPr>
        <w:tc>
          <w:tcPr>
            <w:tcW w:w="2802" w:type="dxa"/>
          </w:tcPr>
          <w:p w14:paraId="6C891298" w14:textId="3BEAA7DC" w:rsidR="00620B45" w:rsidRPr="00E916CF" w:rsidRDefault="00620B45" w:rsidP="00755107">
            <w:pPr>
              <w:widowControl w:val="0"/>
              <w:jc w:val="left"/>
              <w:rPr>
                <w:rFonts w:cs="Arial"/>
                <w:szCs w:val="22"/>
              </w:rPr>
            </w:pPr>
            <w:r w:rsidRPr="00E916CF">
              <w:rPr>
                <w:rFonts w:cs="Arial"/>
                <w:szCs w:val="22"/>
              </w:rPr>
              <w:lastRenderedPageBreak/>
              <w:t>Cardiac disorders</w:t>
            </w:r>
          </w:p>
        </w:tc>
        <w:tc>
          <w:tcPr>
            <w:tcW w:w="1559" w:type="dxa"/>
          </w:tcPr>
          <w:p w14:paraId="619B53AB" w14:textId="4E2AA029" w:rsidR="00620B45" w:rsidRPr="00E916CF" w:rsidRDefault="00620B45" w:rsidP="00755107">
            <w:pPr>
              <w:widowControl w:val="0"/>
              <w:jc w:val="left"/>
              <w:rPr>
                <w:rFonts w:cs="Arial"/>
                <w:szCs w:val="22"/>
              </w:rPr>
            </w:pPr>
            <w:r w:rsidRPr="00E916CF">
              <w:t>Frequency unknown</w:t>
            </w:r>
          </w:p>
        </w:tc>
        <w:tc>
          <w:tcPr>
            <w:tcW w:w="3543" w:type="dxa"/>
          </w:tcPr>
          <w:p w14:paraId="1EE5AA1B" w14:textId="3CE25CBD" w:rsidR="00620B45" w:rsidRPr="00E916CF" w:rsidRDefault="00B13666" w:rsidP="00755107">
            <w:pPr>
              <w:widowControl w:val="0"/>
              <w:jc w:val="left"/>
              <w:rPr>
                <w:rFonts w:cs="Arial"/>
                <w:szCs w:val="22"/>
                <w:vertAlign w:val="superscript"/>
              </w:rPr>
            </w:pPr>
            <w:r w:rsidRPr="00E916CF">
              <w:rPr>
                <w:rFonts w:cs="Arial"/>
                <w:szCs w:val="22"/>
              </w:rPr>
              <w:t>Congestive heart failure, m</w:t>
            </w:r>
            <w:r w:rsidR="00620B45" w:rsidRPr="00E916CF">
              <w:rPr>
                <w:rFonts w:cs="Arial"/>
                <w:szCs w:val="22"/>
              </w:rPr>
              <w:t xml:space="preserve">yocardial rupture following recent myocardial infarction </w:t>
            </w:r>
          </w:p>
        </w:tc>
      </w:tr>
      <w:tr w:rsidR="00620B45" w:rsidRPr="00E916CF" w14:paraId="7CDE1DC6" w14:textId="77777777" w:rsidTr="009C02B7">
        <w:trPr>
          <w:trHeight w:val="1022"/>
        </w:trPr>
        <w:tc>
          <w:tcPr>
            <w:tcW w:w="2802" w:type="dxa"/>
          </w:tcPr>
          <w:p w14:paraId="62DC7621" w14:textId="343685E7" w:rsidR="00620B45" w:rsidRPr="00E916CF" w:rsidRDefault="00620B45" w:rsidP="00755107">
            <w:pPr>
              <w:widowControl w:val="0"/>
              <w:jc w:val="left"/>
              <w:rPr>
                <w:rFonts w:cs="Arial"/>
                <w:szCs w:val="22"/>
              </w:rPr>
            </w:pPr>
            <w:r w:rsidRPr="00E916CF">
              <w:rPr>
                <w:rFonts w:cs="Arial"/>
                <w:szCs w:val="22"/>
              </w:rPr>
              <w:t>Vascular disorders</w:t>
            </w:r>
          </w:p>
        </w:tc>
        <w:tc>
          <w:tcPr>
            <w:tcW w:w="1559" w:type="dxa"/>
          </w:tcPr>
          <w:p w14:paraId="3EACC181" w14:textId="1C2FFFE5" w:rsidR="00620B45" w:rsidRPr="00E916CF" w:rsidRDefault="00620B45" w:rsidP="00755107">
            <w:pPr>
              <w:widowControl w:val="0"/>
              <w:jc w:val="left"/>
              <w:rPr>
                <w:rFonts w:cs="Arial"/>
                <w:szCs w:val="22"/>
              </w:rPr>
            </w:pPr>
            <w:r w:rsidRPr="00E916CF">
              <w:t>Frequency unknown</w:t>
            </w:r>
          </w:p>
        </w:tc>
        <w:tc>
          <w:tcPr>
            <w:tcW w:w="3543" w:type="dxa"/>
          </w:tcPr>
          <w:p w14:paraId="048852D3" w14:textId="2437E433" w:rsidR="00620B45" w:rsidRPr="00E916CF" w:rsidRDefault="00E916CF" w:rsidP="00755107">
            <w:pPr>
              <w:widowControl w:val="0"/>
              <w:jc w:val="left"/>
              <w:rPr>
                <w:rFonts w:cs="Arial"/>
                <w:szCs w:val="22"/>
              </w:rPr>
            </w:pPr>
            <w:r>
              <w:rPr>
                <w:rFonts w:cs="Arial"/>
                <w:szCs w:val="22"/>
              </w:rPr>
              <w:t>H</w:t>
            </w:r>
            <w:r w:rsidR="00B13666" w:rsidRPr="00E916CF">
              <w:rPr>
                <w:rFonts w:cs="Arial"/>
                <w:szCs w:val="22"/>
              </w:rPr>
              <w:t>ypertension, i</w:t>
            </w:r>
            <w:r w:rsidR="00620B45" w:rsidRPr="00E916CF">
              <w:rPr>
                <w:rFonts w:cs="Arial"/>
                <w:szCs w:val="22"/>
              </w:rPr>
              <w:t>ntracranial hypertension.</w:t>
            </w:r>
            <w:r w:rsidR="00B13666" w:rsidRPr="00E916CF">
              <w:rPr>
                <w:rFonts w:cs="Arial"/>
                <w:bCs/>
                <w:noProof/>
                <w:sz w:val="20"/>
                <w:szCs w:val="20"/>
                <w:lang w:val="en-ZA" w:eastAsia="en-ZA"/>
              </w:rPr>
              <w:t xml:space="preserve"> </w:t>
            </w:r>
          </w:p>
        </w:tc>
      </w:tr>
      <w:tr w:rsidR="00620B45" w:rsidRPr="00E916CF" w14:paraId="43AB7114" w14:textId="77777777" w:rsidTr="00620B45">
        <w:trPr>
          <w:trHeight w:val="2638"/>
        </w:trPr>
        <w:tc>
          <w:tcPr>
            <w:tcW w:w="2802" w:type="dxa"/>
          </w:tcPr>
          <w:p w14:paraId="10C60FB8" w14:textId="3003629F" w:rsidR="00620B45" w:rsidRPr="00E916CF" w:rsidRDefault="00620B45" w:rsidP="00755107">
            <w:pPr>
              <w:widowControl w:val="0"/>
              <w:jc w:val="left"/>
              <w:rPr>
                <w:rFonts w:cs="Arial"/>
                <w:szCs w:val="22"/>
              </w:rPr>
            </w:pPr>
            <w:r w:rsidRPr="00E916CF">
              <w:rPr>
                <w:rFonts w:cs="Arial"/>
                <w:szCs w:val="22"/>
              </w:rPr>
              <w:t>Gastrointestinal disorders</w:t>
            </w:r>
          </w:p>
        </w:tc>
        <w:tc>
          <w:tcPr>
            <w:tcW w:w="1559" w:type="dxa"/>
          </w:tcPr>
          <w:p w14:paraId="1955CAC8" w14:textId="11B5D982" w:rsidR="00620B45" w:rsidRPr="00E916CF" w:rsidRDefault="00620B45" w:rsidP="00755107">
            <w:pPr>
              <w:widowControl w:val="0"/>
              <w:jc w:val="left"/>
              <w:rPr>
                <w:rFonts w:cs="Arial"/>
                <w:szCs w:val="22"/>
              </w:rPr>
            </w:pPr>
            <w:r w:rsidRPr="00E916CF">
              <w:t>Frequency unknown</w:t>
            </w:r>
          </w:p>
        </w:tc>
        <w:tc>
          <w:tcPr>
            <w:tcW w:w="3543" w:type="dxa"/>
          </w:tcPr>
          <w:p w14:paraId="0B512956" w14:textId="0F3A518C" w:rsidR="00620B45" w:rsidRPr="00E916CF" w:rsidRDefault="00813164" w:rsidP="00E916CF">
            <w:pPr>
              <w:widowControl w:val="0"/>
              <w:jc w:val="left"/>
              <w:rPr>
                <w:rFonts w:cs="Arial"/>
                <w:szCs w:val="22"/>
                <w:vertAlign w:val="superscript"/>
              </w:rPr>
            </w:pPr>
            <w:r w:rsidRPr="00E916CF">
              <w:rPr>
                <w:rFonts w:cs="Arial"/>
                <w:szCs w:val="22"/>
                <w:lang w:eastAsia="en-ZA"/>
              </w:rPr>
              <w:t>Hiccups, a</w:t>
            </w:r>
            <w:r w:rsidR="00620B45" w:rsidRPr="00E916CF">
              <w:rPr>
                <w:rFonts w:cs="Arial"/>
                <w:szCs w:val="22"/>
              </w:rPr>
              <w:t xml:space="preserve">bdominal distension, oesophageal ulceration, nausea, dyspepsia, peptic ulceration with perforation and haemorrhage, acute pancreatitis, candidiasis. </w:t>
            </w:r>
          </w:p>
        </w:tc>
      </w:tr>
      <w:tr w:rsidR="00620B45" w:rsidRPr="00E916CF" w14:paraId="612B8235" w14:textId="77777777" w:rsidTr="008E22D6">
        <w:trPr>
          <w:trHeight w:val="1022"/>
        </w:trPr>
        <w:tc>
          <w:tcPr>
            <w:tcW w:w="2802" w:type="dxa"/>
          </w:tcPr>
          <w:p w14:paraId="4AAB0AC4" w14:textId="0CEB2AE8" w:rsidR="00620B45" w:rsidRPr="00E916CF" w:rsidRDefault="00620B45" w:rsidP="00755107">
            <w:pPr>
              <w:widowControl w:val="0"/>
              <w:jc w:val="left"/>
              <w:rPr>
                <w:rFonts w:cs="Arial"/>
                <w:szCs w:val="22"/>
              </w:rPr>
            </w:pPr>
            <w:r w:rsidRPr="00E916CF">
              <w:rPr>
                <w:rFonts w:cs="Arial"/>
                <w:szCs w:val="22"/>
              </w:rPr>
              <w:t>Hepato-biliary disorders</w:t>
            </w:r>
          </w:p>
        </w:tc>
        <w:tc>
          <w:tcPr>
            <w:tcW w:w="1559" w:type="dxa"/>
          </w:tcPr>
          <w:p w14:paraId="1EC8EF20" w14:textId="6F91E0E1" w:rsidR="00620B45" w:rsidRPr="00E916CF" w:rsidRDefault="00620B45" w:rsidP="00755107">
            <w:pPr>
              <w:widowControl w:val="0"/>
              <w:jc w:val="left"/>
              <w:rPr>
                <w:rFonts w:cs="Arial"/>
                <w:szCs w:val="22"/>
              </w:rPr>
            </w:pPr>
            <w:r w:rsidRPr="00E916CF">
              <w:t>Frequency unknown</w:t>
            </w:r>
          </w:p>
        </w:tc>
        <w:tc>
          <w:tcPr>
            <w:tcW w:w="3543" w:type="dxa"/>
          </w:tcPr>
          <w:p w14:paraId="1D8A6403" w14:textId="63D59C87" w:rsidR="00620B45" w:rsidRPr="00E916CF" w:rsidRDefault="00620B45" w:rsidP="00755107">
            <w:pPr>
              <w:widowControl w:val="0"/>
              <w:jc w:val="left"/>
              <w:rPr>
                <w:rFonts w:cs="Arial"/>
                <w:szCs w:val="22"/>
              </w:rPr>
            </w:pPr>
            <w:r w:rsidRPr="00E916CF">
              <w:rPr>
                <w:rFonts w:cs="Arial"/>
                <w:szCs w:val="22"/>
              </w:rPr>
              <w:t>Acute pancreatitis.</w:t>
            </w:r>
          </w:p>
        </w:tc>
      </w:tr>
      <w:tr w:rsidR="00740120" w:rsidRPr="00E916CF" w14:paraId="6F43D99C" w14:textId="77777777" w:rsidTr="00740120">
        <w:trPr>
          <w:trHeight w:val="2089"/>
        </w:trPr>
        <w:tc>
          <w:tcPr>
            <w:tcW w:w="2802" w:type="dxa"/>
          </w:tcPr>
          <w:p w14:paraId="4F94B9CC" w14:textId="34D9C226" w:rsidR="00740120" w:rsidRPr="00E916CF" w:rsidRDefault="00740120" w:rsidP="00755107">
            <w:pPr>
              <w:widowControl w:val="0"/>
              <w:jc w:val="left"/>
              <w:rPr>
                <w:rFonts w:cs="Arial"/>
                <w:szCs w:val="22"/>
              </w:rPr>
            </w:pPr>
            <w:r w:rsidRPr="00E916CF">
              <w:rPr>
                <w:rFonts w:cs="Arial"/>
                <w:szCs w:val="22"/>
              </w:rPr>
              <w:t>Skin and subcutaneous tissue disorders</w:t>
            </w:r>
          </w:p>
        </w:tc>
        <w:tc>
          <w:tcPr>
            <w:tcW w:w="1559" w:type="dxa"/>
          </w:tcPr>
          <w:p w14:paraId="17A8ACA4" w14:textId="4E630EA0" w:rsidR="00740120" w:rsidRPr="00E916CF" w:rsidRDefault="00740120" w:rsidP="00755107">
            <w:pPr>
              <w:widowControl w:val="0"/>
              <w:jc w:val="left"/>
              <w:rPr>
                <w:rFonts w:cs="Arial"/>
                <w:szCs w:val="22"/>
              </w:rPr>
            </w:pPr>
            <w:r w:rsidRPr="00E916CF">
              <w:t>Frequency unknown</w:t>
            </w:r>
          </w:p>
        </w:tc>
        <w:tc>
          <w:tcPr>
            <w:tcW w:w="3543" w:type="dxa"/>
          </w:tcPr>
          <w:p w14:paraId="3CF3C7C6" w14:textId="668A11E1" w:rsidR="00740120" w:rsidRPr="00E916CF" w:rsidRDefault="00740120" w:rsidP="00E916CF">
            <w:pPr>
              <w:widowControl w:val="0"/>
              <w:jc w:val="left"/>
              <w:rPr>
                <w:rFonts w:cs="Arial"/>
                <w:szCs w:val="22"/>
                <w:vertAlign w:val="superscript"/>
              </w:rPr>
            </w:pPr>
            <w:r w:rsidRPr="00E916CF">
              <w:rPr>
                <w:rFonts w:cs="Arial"/>
                <w:szCs w:val="22"/>
              </w:rPr>
              <w:t>Hyperhidrosis, skin thinning,</w:t>
            </w:r>
            <w:r w:rsidRPr="00E916CF">
              <w:t xml:space="preserve"> </w:t>
            </w:r>
            <w:r w:rsidR="00E672BB" w:rsidRPr="00E916CF">
              <w:t xml:space="preserve">thin fragile skin, petechiae and ecchymoses. facial erythema, suppressed reactions to skin tests, reactions such as allergic dermatitis, urticaria, angioneurotic oedema, </w:t>
            </w:r>
            <w:r w:rsidRPr="00E916CF">
              <w:t>i</w:t>
            </w:r>
            <w:r w:rsidRPr="00E916CF">
              <w:rPr>
                <w:rFonts w:cs="Arial"/>
                <w:szCs w:val="22"/>
              </w:rPr>
              <w:t xml:space="preserve">mpaired </w:t>
            </w:r>
            <w:r w:rsidR="00813164" w:rsidRPr="00E916CF">
              <w:rPr>
                <w:rFonts w:cs="Arial"/>
                <w:szCs w:val="22"/>
              </w:rPr>
              <w:t xml:space="preserve">wound </w:t>
            </w:r>
            <w:r w:rsidRPr="00E916CF">
              <w:rPr>
                <w:rFonts w:cs="Arial"/>
                <w:szCs w:val="22"/>
              </w:rPr>
              <w:t xml:space="preserve">healing, bruising, telangiectasia, striae, acne, </w:t>
            </w:r>
            <w:bookmarkStart w:id="10" w:name="_Hlk124770817"/>
            <w:r w:rsidRPr="00E916CF">
              <w:rPr>
                <w:rFonts w:cs="Arial"/>
                <w:szCs w:val="22"/>
              </w:rPr>
              <w:t>Stevens-Johnson’s syndrome</w:t>
            </w:r>
            <w:bookmarkEnd w:id="10"/>
            <w:r w:rsidRPr="00E916CF">
              <w:rPr>
                <w:rFonts w:cs="Arial"/>
                <w:szCs w:val="22"/>
              </w:rPr>
              <w:t>.</w:t>
            </w:r>
            <w:r w:rsidRPr="00E916CF">
              <w:rPr>
                <w:rFonts w:cs="Arial"/>
                <w:szCs w:val="22"/>
                <w:vertAlign w:val="superscript"/>
              </w:rPr>
              <w:t xml:space="preserve"> </w:t>
            </w:r>
          </w:p>
        </w:tc>
      </w:tr>
      <w:tr w:rsidR="00740120" w:rsidRPr="00E916CF" w14:paraId="74B75BD9" w14:textId="77777777" w:rsidTr="00740120">
        <w:trPr>
          <w:trHeight w:val="2684"/>
        </w:trPr>
        <w:tc>
          <w:tcPr>
            <w:tcW w:w="2802" w:type="dxa"/>
          </w:tcPr>
          <w:p w14:paraId="184F81A3" w14:textId="1E8F8291" w:rsidR="00740120" w:rsidRPr="00E916CF" w:rsidRDefault="00740120" w:rsidP="00755107">
            <w:pPr>
              <w:widowControl w:val="0"/>
              <w:jc w:val="left"/>
              <w:rPr>
                <w:rFonts w:cs="Arial"/>
                <w:szCs w:val="22"/>
              </w:rPr>
            </w:pPr>
            <w:r w:rsidRPr="00E916CF">
              <w:rPr>
                <w:rFonts w:cs="Arial"/>
                <w:szCs w:val="22"/>
              </w:rPr>
              <w:lastRenderedPageBreak/>
              <w:t>Musculoskeletal and connective tissue disorders</w:t>
            </w:r>
          </w:p>
        </w:tc>
        <w:tc>
          <w:tcPr>
            <w:tcW w:w="1559" w:type="dxa"/>
          </w:tcPr>
          <w:p w14:paraId="3D2D0748" w14:textId="09F54CC9" w:rsidR="00740120" w:rsidRPr="00E916CF" w:rsidRDefault="00740120" w:rsidP="00755107">
            <w:pPr>
              <w:widowControl w:val="0"/>
              <w:jc w:val="left"/>
              <w:rPr>
                <w:rFonts w:cs="Arial"/>
                <w:szCs w:val="22"/>
              </w:rPr>
            </w:pPr>
            <w:r w:rsidRPr="00E916CF">
              <w:t>Frequency unknown</w:t>
            </w:r>
          </w:p>
        </w:tc>
        <w:tc>
          <w:tcPr>
            <w:tcW w:w="3543" w:type="dxa"/>
          </w:tcPr>
          <w:p w14:paraId="037D306C" w14:textId="59DCD534" w:rsidR="00740120" w:rsidRPr="00E916CF" w:rsidRDefault="00740120" w:rsidP="00813164">
            <w:pPr>
              <w:widowControl w:val="0"/>
              <w:jc w:val="left"/>
              <w:rPr>
                <w:rFonts w:cs="Arial"/>
                <w:szCs w:val="22"/>
                <w:vertAlign w:val="superscript"/>
              </w:rPr>
            </w:pPr>
            <w:r w:rsidRPr="00E916CF">
              <w:rPr>
                <w:rFonts w:cs="Arial"/>
                <w:szCs w:val="22"/>
              </w:rPr>
              <w:t xml:space="preserve">Muscle weakness and aseptic necrosis of bone, </w:t>
            </w:r>
            <w:r w:rsidR="009F7AD6" w:rsidRPr="00E916CF">
              <w:rPr>
                <w:rFonts w:cs="Arial"/>
                <w:szCs w:val="22"/>
              </w:rPr>
              <w:t>loss of muscle mass,</w:t>
            </w:r>
            <w:r w:rsidR="00813164" w:rsidRPr="00E916CF">
              <w:rPr>
                <w:rFonts w:cs="Arial"/>
                <w:szCs w:val="22"/>
              </w:rPr>
              <w:t xml:space="preserve"> </w:t>
            </w:r>
            <w:r w:rsidR="009F7AD6" w:rsidRPr="00E916CF">
              <w:rPr>
                <w:rFonts w:cs="Arial"/>
                <w:szCs w:val="22"/>
              </w:rPr>
              <w:t>aggravation of myasthenic symptoms in myasthenia gravis, osteoporosis, vertebral</w:t>
            </w:r>
            <w:r w:rsidR="00813164" w:rsidRPr="00E916CF">
              <w:rPr>
                <w:rFonts w:cs="Arial"/>
                <w:szCs w:val="22"/>
              </w:rPr>
              <w:t xml:space="preserve"> </w:t>
            </w:r>
            <w:r w:rsidR="009F7AD6" w:rsidRPr="00E916CF">
              <w:rPr>
                <w:rFonts w:cs="Arial"/>
                <w:szCs w:val="22"/>
              </w:rPr>
              <w:t>compression fractures</w:t>
            </w:r>
            <w:r w:rsidR="00813164" w:rsidRPr="00E916CF">
              <w:rPr>
                <w:rFonts w:cs="Arial"/>
                <w:szCs w:val="22"/>
              </w:rPr>
              <w:t>,</w:t>
            </w:r>
            <w:r w:rsidR="009F7AD6" w:rsidRPr="00E916CF">
              <w:rPr>
                <w:rFonts w:cs="Arial"/>
                <w:szCs w:val="22"/>
              </w:rPr>
              <w:t xml:space="preserve"> aseptic necrosis of femoral and humeral heads, pathologic</w:t>
            </w:r>
            <w:r w:rsidR="00813164" w:rsidRPr="00E916CF">
              <w:rPr>
                <w:rFonts w:cs="Arial"/>
                <w:szCs w:val="22"/>
              </w:rPr>
              <w:t xml:space="preserve"> </w:t>
            </w:r>
            <w:r w:rsidR="009F7AD6" w:rsidRPr="00E916CF">
              <w:rPr>
                <w:rFonts w:cs="Arial"/>
                <w:szCs w:val="22"/>
              </w:rPr>
              <w:t>fracture of long bones, tendon rupture, joint instability (from repeated intra-articular</w:t>
            </w:r>
            <w:r w:rsidR="00813164" w:rsidRPr="00E916CF">
              <w:rPr>
                <w:rFonts w:cs="Arial"/>
                <w:szCs w:val="22"/>
              </w:rPr>
              <w:t xml:space="preserve"> </w:t>
            </w:r>
            <w:r w:rsidR="009F7AD6" w:rsidRPr="00E916CF">
              <w:rPr>
                <w:rFonts w:cs="Arial"/>
                <w:szCs w:val="22"/>
              </w:rPr>
              <w:t>injections)</w:t>
            </w:r>
            <w:r w:rsidR="00813164" w:rsidRPr="00E916CF">
              <w:rPr>
                <w:rFonts w:cs="Arial"/>
                <w:szCs w:val="22"/>
              </w:rPr>
              <w:t xml:space="preserve">, </w:t>
            </w:r>
            <w:r w:rsidRPr="00E916CF">
              <w:rPr>
                <w:rFonts w:cs="Arial"/>
                <w:szCs w:val="22"/>
              </w:rPr>
              <w:t xml:space="preserve">osteoporosis, vertebral and long bone fractures, avascular osteonecrosis, proximal myopathy. </w:t>
            </w:r>
          </w:p>
        </w:tc>
      </w:tr>
      <w:tr w:rsidR="00740120" w:rsidRPr="00E916CF" w14:paraId="7B1576B0" w14:textId="77777777" w:rsidTr="00E7038C">
        <w:trPr>
          <w:trHeight w:val="2024"/>
        </w:trPr>
        <w:tc>
          <w:tcPr>
            <w:tcW w:w="2802" w:type="dxa"/>
            <w:tcBorders>
              <w:left w:val="single" w:sz="4" w:space="0" w:color="auto"/>
              <w:right w:val="single" w:sz="4" w:space="0" w:color="auto"/>
            </w:tcBorders>
          </w:tcPr>
          <w:p w14:paraId="1E8BD4FD" w14:textId="62AE1CDF" w:rsidR="00740120" w:rsidRPr="00E916CF" w:rsidRDefault="00740120" w:rsidP="00755107">
            <w:pPr>
              <w:widowControl w:val="0"/>
              <w:jc w:val="left"/>
              <w:rPr>
                <w:rFonts w:cs="Arial"/>
                <w:szCs w:val="22"/>
              </w:rPr>
            </w:pPr>
            <w:r w:rsidRPr="00E916CF">
              <w:rPr>
                <w:rFonts w:cs="Arial"/>
                <w:szCs w:val="22"/>
              </w:rPr>
              <w:t>General disorders and administration site conditions</w:t>
            </w:r>
          </w:p>
        </w:tc>
        <w:tc>
          <w:tcPr>
            <w:tcW w:w="1559" w:type="dxa"/>
            <w:tcBorders>
              <w:top w:val="single" w:sz="4" w:space="0" w:color="auto"/>
              <w:left w:val="single" w:sz="4" w:space="0" w:color="auto"/>
              <w:right w:val="single" w:sz="4" w:space="0" w:color="auto"/>
            </w:tcBorders>
          </w:tcPr>
          <w:p w14:paraId="75769EAF" w14:textId="72357690" w:rsidR="00740120" w:rsidRPr="00E916CF" w:rsidRDefault="00740120" w:rsidP="00755107">
            <w:pPr>
              <w:widowControl w:val="0"/>
              <w:jc w:val="left"/>
              <w:rPr>
                <w:rFonts w:cs="Arial"/>
                <w:szCs w:val="22"/>
              </w:rPr>
            </w:pPr>
            <w:r w:rsidRPr="00E916CF">
              <w:t>Frequency unknown</w:t>
            </w:r>
          </w:p>
        </w:tc>
        <w:tc>
          <w:tcPr>
            <w:tcW w:w="3543" w:type="dxa"/>
            <w:tcBorders>
              <w:top w:val="single" w:sz="4" w:space="0" w:color="auto"/>
              <w:left w:val="single" w:sz="4" w:space="0" w:color="auto"/>
              <w:right w:val="single" w:sz="4" w:space="0" w:color="auto"/>
            </w:tcBorders>
          </w:tcPr>
          <w:p w14:paraId="62B2A94A" w14:textId="08565E10" w:rsidR="00740120" w:rsidRPr="00E916CF" w:rsidRDefault="00AF62F8" w:rsidP="00E916CF">
            <w:pPr>
              <w:widowControl w:val="0"/>
              <w:jc w:val="left"/>
              <w:rPr>
                <w:rFonts w:cs="Arial"/>
                <w:szCs w:val="22"/>
                <w:vertAlign w:val="superscript"/>
              </w:rPr>
            </w:pPr>
            <w:r w:rsidRPr="00E916CF">
              <w:rPr>
                <w:rFonts w:cs="Arial"/>
                <w:color w:val="393939"/>
                <w:szCs w:val="22"/>
                <w:lang w:eastAsia="en-ZA"/>
              </w:rPr>
              <w:t>Anaphylactoid or hypersensitiv</w:t>
            </w:r>
            <w:r w:rsidRPr="00E916CF">
              <w:rPr>
                <w:rFonts w:cs="Arial"/>
                <w:color w:val="5B5B5B"/>
                <w:szCs w:val="22"/>
                <w:lang w:eastAsia="en-ZA"/>
              </w:rPr>
              <w:t>i</w:t>
            </w:r>
            <w:r w:rsidRPr="00E916CF">
              <w:rPr>
                <w:rFonts w:cs="Arial"/>
                <w:color w:val="393939"/>
                <w:szCs w:val="22"/>
                <w:lang w:eastAsia="en-ZA"/>
              </w:rPr>
              <w:t xml:space="preserve">ty and </w:t>
            </w:r>
            <w:r w:rsidRPr="00E916CF">
              <w:rPr>
                <w:rFonts w:cs="Arial"/>
                <w:color w:val="2A2A2A"/>
                <w:szCs w:val="22"/>
                <w:lang w:eastAsia="en-ZA"/>
              </w:rPr>
              <w:t xml:space="preserve">hypotensive </w:t>
            </w:r>
            <w:r w:rsidRPr="00E916CF">
              <w:rPr>
                <w:rFonts w:cs="Arial"/>
                <w:color w:val="393939"/>
                <w:szCs w:val="22"/>
                <w:lang w:eastAsia="en-ZA"/>
              </w:rPr>
              <w:t xml:space="preserve">or shock-like reactions, </w:t>
            </w:r>
            <w:r w:rsidR="00740120" w:rsidRPr="00E916CF">
              <w:rPr>
                <w:rFonts w:cs="Arial"/>
                <w:szCs w:val="22"/>
              </w:rPr>
              <w:t xml:space="preserve">leucocytosis, thromboembolism, malaise. </w:t>
            </w:r>
          </w:p>
        </w:tc>
      </w:tr>
    </w:tbl>
    <w:p w14:paraId="09135396" w14:textId="2FE801D7" w:rsidR="00AF62F8" w:rsidRPr="00E916CF" w:rsidRDefault="00AF62F8" w:rsidP="00AF62F8">
      <w:pPr>
        <w:autoSpaceDE w:val="0"/>
        <w:autoSpaceDN w:val="0"/>
        <w:adjustRightInd w:val="0"/>
        <w:rPr>
          <w:rFonts w:cs="Arial"/>
          <w:color w:val="000000"/>
          <w:szCs w:val="22"/>
          <w:vertAlign w:val="superscript"/>
          <w:lang w:val="en-ZA" w:eastAsia="en-ZA"/>
        </w:rPr>
      </w:pPr>
      <w:r w:rsidRPr="00E916CF">
        <w:rPr>
          <w:rFonts w:cs="Arial"/>
          <w:color w:val="000000"/>
          <w:szCs w:val="22"/>
          <w:lang w:val="en-ZA" w:eastAsia="en-ZA"/>
        </w:rPr>
        <w:t xml:space="preserve">*Negative protein, </w:t>
      </w:r>
      <w:r w:rsidR="00E916CF" w:rsidRPr="00E916CF">
        <w:rPr>
          <w:rFonts w:cs="Arial"/>
          <w:color w:val="000000"/>
          <w:szCs w:val="22"/>
          <w:lang w:val="en-ZA" w:eastAsia="en-ZA"/>
        </w:rPr>
        <w:t>nitrogen,</w:t>
      </w:r>
      <w:r w:rsidRPr="00E916CF">
        <w:rPr>
          <w:rFonts w:cs="Arial"/>
          <w:color w:val="000000"/>
          <w:szCs w:val="22"/>
          <w:lang w:val="en-ZA" w:eastAsia="en-ZA"/>
        </w:rPr>
        <w:t xml:space="preserve"> and calcium balance. Increased appetite. Hyperhidrosis. Increased high - density lipoprotein and low – density lipoprotein concentrations in the blood. Fluid and electrolyte disturbance (Sodium and water retention, hypertension, potassium loss, hypokalaemic alkalosis). </w:t>
      </w:r>
    </w:p>
    <w:p w14:paraId="457A6826" w14:textId="5E0C3072" w:rsidR="00AF62F8" w:rsidRPr="00E916CF" w:rsidRDefault="00AF62F8" w:rsidP="00AF62F8">
      <w:pPr>
        <w:autoSpaceDE w:val="0"/>
        <w:autoSpaceDN w:val="0"/>
        <w:adjustRightInd w:val="0"/>
        <w:rPr>
          <w:rFonts w:cs="Arial"/>
          <w:color w:val="000000"/>
          <w:szCs w:val="22"/>
          <w:vertAlign w:val="superscript"/>
          <w:lang w:val="en-ZA" w:eastAsia="en-ZA"/>
        </w:rPr>
      </w:pPr>
      <w:r w:rsidRPr="00E916CF">
        <w:rPr>
          <w:rFonts w:cs="Arial"/>
          <w:color w:val="000000"/>
          <w:szCs w:val="22"/>
          <w:lang w:val="en-ZA" w:eastAsia="en-ZA"/>
        </w:rPr>
        <w:t xml:space="preserve">** Including affective disorder (such as irritable, euphoric, depressed, and labile mood and suicidal thoughts), psychotic reactions (including mania, delusions, hallucinations, and aggravation of schizophrenia), behavioural disturbances, irritability, anxiety, sleep disturbances and cognitive dysfunction including </w:t>
      </w:r>
      <w:r w:rsidRPr="00E916CF">
        <w:rPr>
          <w:rFonts w:cs="Arial"/>
          <w:color w:val="000000"/>
          <w:szCs w:val="22"/>
          <w:lang w:val="en-ZA" w:eastAsia="en-ZA"/>
        </w:rPr>
        <w:lastRenderedPageBreak/>
        <w:t>confusion and amnesia have been reported. Reactions are frequent and may occur in both adults and children. Psychological effects have been reported on withdrawal of corticosteroids; the frequency is unknown. Psychological dependence. Increased intra-cranial pressure with papilledema in children (</w:t>
      </w:r>
      <w:r w:rsidRPr="00E916CF">
        <w:rPr>
          <w:rFonts w:cs="Arial"/>
          <w:color w:val="000000"/>
          <w:szCs w:val="22"/>
          <w:lang w:eastAsia="en-ZA"/>
        </w:rPr>
        <w:t>pseudotumour</w:t>
      </w:r>
      <w:r w:rsidRPr="00E916CF">
        <w:rPr>
          <w:rFonts w:cs="Arial"/>
          <w:color w:val="000000"/>
          <w:szCs w:val="22"/>
          <w:lang w:val="en-ZA" w:eastAsia="en-ZA"/>
        </w:rPr>
        <w:t xml:space="preserve"> cerebri), usually after treatment withdrawal. Aggravation of epilepsy.</w:t>
      </w:r>
      <w:r w:rsidRPr="00E916CF">
        <w:rPr>
          <w:rFonts w:cs="Arial"/>
          <w:color w:val="000000"/>
          <w:szCs w:val="22"/>
          <w:vertAlign w:val="superscript"/>
          <w:lang w:val="en-ZA" w:eastAsia="en-ZA"/>
        </w:rPr>
        <w:t xml:space="preserve"> </w:t>
      </w:r>
    </w:p>
    <w:p w14:paraId="394B9203" w14:textId="15FDD37F" w:rsidR="006E6C8C" w:rsidRPr="00E916CF" w:rsidRDefault="006E6C8C" w:rsidP="003033B5">
      <w:pPr>
        <w:widowControl w:val="0"/>
        <w:rPr>
          <w:rFonts w:cs="Arial"/>
          <w:b/>
          <w:szCs w:val="22"/>
          <w:lang w:val="en-US"/>
        </w:rPr>
      </w:pPr>
    </w:p>
    <w:p w14:paraId="6768423A" w14:textId="2A031146" w:rsidR="0062011E" w:rsidRPr="00E916CF" w:rsidRDefault="0062011E" w:rsidP="003033B5">
      <w:pPr>
        <w:autoSpaceDE w:val="0"/>
        <w:autoSpaceDN w:val="0"/>
        <w:adjustRightInd w:val="0"/>
        <w:rPr>
          <w:rFonts w:cs="Arial"/>
          <w:b/>
          <w:bCs/>
          <w:color w:val="000000"/>
          <w:szCs w:val="22"/>
          <w:lang w:val="en-ZA" w:eastAsia="en-ZA"/>
        </w:rPr>
      </w:pPr>
      <w:bookmarkStart w:id="11" w:name="_Hlk22186456"/>
      <w:r w:rsidRPr="00E916CF">
        <w:rPr>
          <w:rFonts w:cs="Arial"/>
          <w:b/>
          <w:bCs/>
          <w:color w:val="000000"/>
          <w:szCs w:val="22"/>
          <w:lang w:val="en-ZA" w:eastAsia="en-ZA"/>
        </w:rPr>
        <w:t xml:space="preserve">c. Description of selected adverse reactions </w:t>
      </w:r>
    </w:p>
    <w:bookmarkEnd w:id="11"/>
    <w:p w14:paraId="4ECB2CAE" w14:textId="77777777" w:rsidR="00DB67C2" w:rsidRPr="00E916CF" w:rsidRDefault="00DB67C2" w:rsidP="00DB67C2">
      <w:pPr>
        <w:widowControl w:val="0"/>
        <w:rPr>
          <w:rFonts w:cs="Arial"/>
          <w:szCs w:val="22"/>
        </w:rPr>
      </w:pPr>
      <w:r w:rsidRPr="00E916CF">
        <w:rPr>
          <w:rFonts w:cs="Arial"/>
          <w:szCs w:val="22"/>
        </w:rPr>
        <w:t>Acute adrenal insufficiency may occur during prolonged therapy or on cessation and may be precipitated by stressful situations. Growth retardation in children and amenorrhoea (in females). Reversible Cushingoid symptoms may be produced with large doses.</w:t>
      </w:r>
    </w:p>
    <w:p w14:paraId="52BA7223" w14:textId="6F68EDCF" w:rsidR="00915042" w:rsidRPr="00E916CF" w:rsidRDefault="00AD415F" w:rsidP="003033B5">
      <w:pPr>
        <w:autoSpaceDE w:val="0"/>
        <w:autoSpaceDN w:val="0"/>
        <w:adjustRightInd w:val="0"/>
        <w:rPr>
          <w:rFonts w:cs="Arial"/>
          <w:color w:val="000000"/>
          <w:szCs w:val="22"/>
          <w:lang w:val="en-ZA" w:eastAsia="en-ZA"/>
        </w:rPr>
      </w:pPr>
      <w:r w:rsidRPr="00E916CF">
        <w:rPr>
          <w:rFonts w:cs="Arial"/>
          <w:color w:val="000000"/>
          <w:szCs w:val="22"/>
          <w:lang w:val="en-ZA" w:eastAsia="en-ZA"/>
        </w:rPr>
        <w:t xml:space="preserve">Electrolyte disturbances are characterized by hypertension and oedema, because of the retention of sodium and water and the increase in potassium, excretion may cause </w:t>
      </w:r>
      <w:r w:rsidRPr="00E916CF">
        <w:rPr>
          <w:rFonts w:cs="Arial"/>
          <w:color w:val="000000"/>
          <w:szCs w:val="22"/>
          <w:lang w:eastAsia="en-ZA"/>
        </w:rPr>
        <w:t>hypokalaemic</w:t>
      </w:r>
      <w:r w:rsidRPr="00E916CF">
        <w:rPr>
          <w:rFonts w:cs="Arial"/>
          <w:color w:val="000000"/>
          <w:szCs w:val="22"/>
          <w:lang w:val="en-ZA" w:eastAsia="en-ZA"/>
        </w:rPr>
        <w:t xml:space="preserve"> alkalosis. Due to the mobilization of calcium and phosphorus, osteoporosis and spontaneous fractures, nitrogen depletion and hyperglycaemia may occur.</w:t>
      </w:r>
    </w:p>
    <w:p w14:paraId="27781244" w14:textId="2C325F48" w:rsidR="00AF62F8" w:rsidRPr="00E916CF" w:rsidRDefault="00AF62F8" w:rsidP="00AF62F8">
      <w:pPr>
        <w:autoSpaceDE w:val="0"/>
        <w:autoSpaceDN w:val="0"/>
        <w:adjustRightInd w:val="0"/>
        <w:rPr>
          <w:rFonts w:cs="Arial"/>
          <w:szCs w:val="22"/>
          <w:lang w:eastAsia="en-ZA"/>
        </w:rPr>
      </w:pPr>
      <w:r w:rsidRPr="00E916CF">
        <w:rPr>
          <w:rFonts w:cs="Arial"/>
          <w:szCs w:val="22"/>
          <w:lang w:eastAsia="en-ZA"/>
        </w:rPr>
        <w:t>Additional adverse reactions related to parenteral corticosteroid therapy include less frequent instances of blindness associated with intralesional therapy around the face and head, hyperpigmentation or hypopigmentation. subcutaneous and cutaneous atrophy</w:t>
      </w:r>
      <w:r w:rsidR="0060486E" w:rsidRPr="00E916CF">
        <w:rPr>
          <w:rFonts w:cs="Arial"/>
          <w:szCs w:val="22"/>
          <w:lang w:eastAsia="en-ZA"/>
        </w:rPr>
        <w:t>,</w:t>
      </w:r>
      <w:r w:rsidRPr="00E916CF">
        <w:rPr>
          <w:rFonts w:cs="Arial"/>
          <w:szCs w:val="22"/>
          <w:lang w:eastAsia="en-ZA"/>
        </w:rPr>
        <w:t xml:space="preserve"> sterile</w:t>
      </w:r>
      <w:r w:rsidR="0060486E" w:rsidRPr="00E916CF">
        <w:rPr>
          <w:rFonts w:cs="Arial"/>
          <w:szCs w:val="22"/>
          <w:lang w:eastAsia="en-ZA"/>
        </w:rPr>
        <w:t xml:space="preserve"> </w:t>
      </w:r>
      <w:r w:rsidRPr="00E916CF">
        <w:rPr>
          <w:rFonts w:cs="Arial"/>
          <w:szCs w:val="22"/>
          <w:lang w:eastAsia="en-ZA"/>
        </w:rPr>
        <w:t>abscess</w:t>
      </w:r>
      <w:r w:rsidR="0060486E" w:rsidRPr="00E916CF">
        <w:rPr>
          <w:rFonts w:cs="Arial"/>
          <w:szCs w:val="22"/>
          <w:lang w:eastAsia="en-ZA"/>
        </w:rPr>
        <w:t>,</w:t>
      </w:r>
      <w:r w:rsidRPr="00E916CF">
        <w:rPr>
          <w:rFonts w:cs="Arial"/>
          <w:szCs w:val="22"/>
          <w:lang w:eastAsia="en-ZA"/>
        </w:rPr>
        <w:t xml:space="preserve"> post-injection flare (following intra-articular use) and charcot-like arthropath</w:t>
      </w:r>
      <w:r w:rsidR="0060486E" w:rsidRPr="00E916CF">
        <w:rPr>
          <w:rFonts w:cs="Arial"/>
          <w:szCs w:val="22"/>
          <w:lang w:eastAsia="en-ZA"/>
        </w:rPr>
        <w:t>y.</w:t>
      </w:r>
      <w:r w:rsidR="0060486E" w:rsidRPr="00E916CF">
        <w:rPr>
          <w:rFonts w:cs="Arial"/>
          <w:szCs w:val="22"/>
          <w:vertAlign w:val="superscript"/>
        </w:rPr>
        <w:t xml:space="preserve"> </w:t>
      </w:r>
    </w:p>
    <w:p w14:paraId="53354E35" w14:textId="3CC99F7F" w:rsidR="004D2024" w:rsidRPr="00E916CF" w:rsidRDefault="004D2024" w:rsidP="004D2024">
      <w:pPr>
        <w:autoSpaceDE w:val="0"/>
        <w:autoSpaceDN w:val="0"/>
        <w:adjustRightInd w:val="0"/>
        <w:rPr>
          <w:rFonts w:cs="Arial"/>
          <w:i/>
          <w:iCs/>
          <w:color w:val="000000"/>
          <w:szCs w:val="22"/>
          <w:lang w:val="en-ZA" w:eastAsia="en-ZA"/>
        </w:rPr>
      </w:pPr>
      <w:r w:rsidRPr="00E916CF">
        <w:rPr>
          <w:rFonts w:cs="Arial"/>
          <w:i/>
          <w:iCs/>
          <w:color w:val="000000"/>
          <w:szCs w:val="22"/>
          <w:lang w:val="en-ZA" w:eastAsia="en-ZA"/>
        </w:rPr>
        <w:t>Withdrawal symptoms and signs</w:t>
      </w:r>
    </w:p>
    <w:p w14:paraId="3F062DFB" w14:textId="5430E57F" w:rsidR="004D2024" w:rsidRPr="00E916CF" w:rsidRDefault="004D2024" w:rsidP="004D2024">
      <w:pPr>
        <w:autoSpaceDE w:val="0"/>
        <w:autoSpaceDN w:val="0"/>
        <w:adjustRightInd w:val="0"/>
        <w:rPr>
          <w:rFonts w:cs="Arial"/>
          <w:color w:val="000000"/>
          <w:szCs w:val="22"/>
          <w:lang w:val="en-ZA" w:eastAsia="en-ZA"/>
        </w:rPr>
      </w:pPr>
      <w:r w:rsidRPr="00E916CF">
        <w:rPr>
          <w:rFonts w:cs="Arial"/>
          <w:color w:val="000000"/>
          <w:szCs w:val="22"/>
          <w:lang w:val="en-ZA" w:eastAsia="en-ZA"/>
        </w:rPr>
        <w:t>Too rapid reduction of corticosteroid dosage following prolonged treatment can lead to acute adrenal insufficiency, hypotension and death (see section 4.4).</w:t>
      </w:r>
    </w:p>
    <w:p w14:paraId="1E961C4E" w14:textId="358A8CD5" w:rsidR="004D2024" w:rsidRPr="00E916CF" w:rsidRDefault="004D2024" w:rsidP="004D2024">
      <w:pPr>
        <w:autoSpaceDE w:val="0"/>
        <w:autoSpaceDN w:val="0"/>
        <w:adjustRightInd w:val="0"/>
        <w:rPr>
          <w:rFonts w:cs="Arial"/>
          <w:color w:val="000000"/>
          <w:szCs w:val="22"/>
          <w:vertAlign w:val="superscript"/>
          <w:lang w:val="en-ZA" w:eastAsia="en-ZA"/>
        </w:rPr>
      </w:pPr>
      <w:r w:rsidRPr="00E916CF">
        <w:rPr>
          <w:rFonts w:cs="Arial"/>
          <w:color w:val="000000"/>
          <w:szCs w:val="22"/>
          <w:lang w:val="en-ZA" w:eastAsia="en-ZA"/>
        </w:rPr>
        <w:t xml:space="preserve">A “withdrawal syndrome” may also occur including fever, myalgia, arthralgia, rhinitis, conjunctivitis, painful itchy skin nodules and loss of weight. </w:t>
      </w:r>
    </w:p>
    <w:p w14:paraId="232D526F" w14:textId="77777777" w:rsidR="006E6C8C" w:rsidRPr="00E916CF" w:rsidRDefault="006E6C8C" w:rsidP="003033B5">
      <w:pPr>
        <w:widowControl w:val="0"/>
        <w:rPr>
          <w:rFonts w:cs="Arial"/>
          <w:b/>
          <w:szCs w:val="22"/>
          <w:lang w:val="en-US"/>
        </w:rPr>
      </w:pPr>
    </w:p>
    <w:p w14:paraId="3A76F59D" w14:textId="77777777" w:rsidR="00915042" w:rsidRPr="00E916CF" w:rsidRDefault="00915042" w:rsidP="003033B5">
      <w:pPr>
        <w:autoSpaceDE w:val="0"/>
        <w:autoSpaceDN w:val="0"/>
        <w:adjustRightInd w:val="0"/>
        <w:rPr>
          <w:rFonts w:cs="Arial"/>
          <w:color w:val="000000"/>
          <w:szCs w:val="22"/>
          <w:lang w:val="en-ZA" w:eastAsia="en-ZA"/>
        </w:rPr>
      </w:pPr>
      <w:r w:rsidRPr="00E916CF">
        <w:rPr>
          <w:rFonts w:cs="Arial"/>
          <w:i/>
          <w:iCs/>
          <w:color w:val="000000"/>
          <w:szCs w:val="22"/>
          <w:lang w:val="en-ZA" w:eastAsia="en-ZA"/>
        </w:rPr>
        <w:lastRenderedPageBreak/>
        <w:t xml:space="preserve">Reporting of suspected adverse reactions </w:t>
      </w:r>
    </w:p>
    <w:p w14:paraId="330904CB" w14:textId="77777777" w:rsidR="00BE2246" w:rsidRPr="00E916CF" w:rsidRDefault="00BE2246" w:rsidP="00BE2246">
      <w:pPr>
        <w:widowControl w:val="0"/>
        <w:rPr>
          <w:rFonts w:cs="Arial"/>
          <w:szCs w:val="22"/>
          <w:lang w:val="en-ZA" w:eastAsia="en-ZA"/>
        </w:rPr>
      </w:pPr>
      <w:r w:rsidRPr="00E916CF">
        <w:rPr>
          <w:rFonts w:cs="Arial"/>
          <w:color w:val="000000"/>
          <w:szCs w:val="22"/>
          <w:lang w:val="en-ZA" w:eastAsia="en-ZA"/>
        </w:rPr>
        <w:t>Reporting suspected adverse reactions after authorisation of the medicine is important. It allows continued monitoring of the benefit/risk balance of the medicine. Health care providers are asked to report any suspected adverse reactions to SAHPRA via the “</w:t>
      </w:r>
      <w:r w:rsidRPr="00E916CF">
        <w:rPr>
          <w:rFonts w:cs="Arial"/>
          <w:b/>
          <w:bCs/>
          <w:color w:val="000000"/>
          <w:szCs w:val="22"/>
          <w:lang w:val="en-ZA" w:eastAsia="en-ZA"/>
        </w:rPr>
        <w:t xml:space="preserve">6.04 Adverse Drug Reactions </w:t>
      </w:r>
      <w:r w:rsidRPr="00E916CF">
        <w:rPr>
          <w:rFonts w:cs="Arial"/>
          <w:b/>
          <w:bCs/>
          <w:szCs w:val="22"/>
          <w:lang w:val="en-ZA" w:eastAsia="en-ZA"/>
        </w:rPr>
        <w:t>Reporting Form</w:t>
      </w:r>
      <w:r w:rsidRPr="00E916CF">
        <w:rPr>
          <w:rFonts w:cs="Arial"/>
          <w:szCs w:val="22"/>
          <w:lang w:val="en-ZA" w:eastAsia="en-ZA"/>
        </w:rPr>
        <w:t>”, found online under SAHPRA’s publications:</w:t>
      </w:r>
    </w:p>
    <w:bookmarkStart w:id="12" w:name="_Hlk84517664"/>
    <w:p w14:paraId="7C09C053" w14:textId="77777777" w:rsidR="00BE2246" w:rsidRPr="00E916CF" w:rsidRDefault="00D479C7" w:rsidP="00BE2246">
      <w:pPr>
        <w:widowControl w:val="0"/>
        <w:rPr>
          <w:rFonts w:cs="Arial"/>
          <w:color w:val="0000FF"/>
          <w:szCs w:val="22"/>
          <w:u w:val="single"/>
          <w:lang w:eastAsia="en-ZA"/>
        </w:rPr>
      </w:pPr>
      <w:r w:rsidRPr="00E916CF">
        <w:fldChar w:fldCharType="begin"/>
      </w:r>
      <w:r w:rsidRPr="00E916CF">
        <w:rPr>
          <w:u w:val="single"/>
        </w:rPr>
        <w:instrText xml:space="preserve"> HYPERLINK "https://www.sahpra.org.za/Publications/Index/8" </w:instrText>
      </w:r>
      <w:r w:rsidRPr="00E916CF">
        <w:fldChar w:fldCharType="separate"/>
      </w:r>
      <w:r w:rsidR="00BE2246" w:rsidRPr="00E916CF">
        <w:rPr>
          <w:rStyle w:val="Hyperlink"/>
          <w:rFonts w:cs="Arial"/>
          <w:color w:val="0000FF"/>
          <w:szCs w:val="22"/>
          <w:lang w:eastAsia="en-ZA"/>
        </w:rPr>
        <w:t>https://www.sahpra.org.za/Publications/Index/8</w:t>
      </w:r>
      <w:r w:rsidRPr="00E916CF">
        <w:rPr>
          <w:rStyle w:val="Hyperlink"/>
          <w:rFonts w:cs="Arial"/>
          <w:color w:val="0000FF"/>
          <w:szCs w:val="22"/>
          <w:lang w:eastAsia="en-ZA"/>
        </w:rPr>
        <w:fldChar w:fldCharType="end"/>
      </w:r>
    </w:p>
    <w:bookmarkEnd w:id="12"/>
    <w:p w14:paraId="4AA5D525" w14:textId="77777777" w:rsidR="009A5E94" w:rsidRPr="00E916CF" w:rsidRDefault="009A5E94" w:rsidP="003033B5">
      <w:pPr>
        <w:widowControl w:val="0"/>
        <w:rPr>
          <w:rFonts w:cs="Arial"/>
          <w:b/>
          <w:sz w:val="20"/>
          <w:szCs w:val="20"/>
          <w:lang w:val="en-US"/>
        </w:rPr>
      </w:pPr>
    </w:p>
    <w:p w14:paraId="6A37E080" w14:textId="7E14495D" w:rsidR="00915042" w:rsidRPr="00E916CF" w:rsidRDefault="00915042" w:rsidP="001B2DBC">
      <w:pPr>
        <w:pStyle w:val="PI4"/>
      </w:pPr>
      <w:r w:rsidRPr="00E916CF">
        <w:t xml:space="preserve">Overdose </w:t>
      </w:r>
    </w:p>
    <w:p w14:paraId="0171BA5F" w14:textId="62D038BE" w:rsidR="00755107" w:rsidRPr="00E916CF" w:rsidRDefault="00755107" w:rsidP="00755107">
      <w:pPr>
        <w:rPr>
          <w:rFonts w:cs="Arial"/>
          <w:szCs w:val="22"/>
        </w:rPr>
      </w:pPr>
      <w:r w:rsidRPr="00E916CF">
        <w:rPr>
          <w:rFonts w:cs="Arial"/>
          <w:szCs w:val="22"/>
        </w:rPr>
        <w:t>Treatment is symptomatic and supportive, and doses must be reduced, and the treatment slowly withdrawn.</w:t>
      </w:r>
    </w:p>
    <w:p w14:paraId="6BF2236F" w14:textId="77777777" w:rsidR="00F57568" w:rsidRPr="00E916CF" w:rsidRDefault="00F57568" w:rsidP="003033B5">
      <w:pPr>
        <w:autoSpaceDE w:val="0"/>
        <w:autoSpaceDN w:val="0"/>
        <w:adjustRightInd w:val="0"/>
        <w:rPr>
          <w:rFonts w:cs="Arial"/>
          <w:sz w:val="20"/>
          <w:szCs w:val="20"/>
          <w:lang w:val="en-ZA" w:eastAsia="en-ZA"/>
        </w:rPr>
      </w:pPr>
    </w:p>
    <w:p w14:paraId="0AC7C2A1" w14:textId="5C8CAA62" w:rsidR="00915042" w:rsidRPr="00E916CF" w:rsidRDefault="00915042" w:rsidP="001B2DBC">
      <w:pPr>
        <w:pStyle w:val="PI3"/>
      </w:pPr>
      <w:r w:rsidRPr="00E916CF">
        <w:t xml:space="preserve">PHARMACOLOGICAL PROPERTIES </w:t>
      </w:r>
    </w:p>
    <w:p w14:paraId="525E2DA4" w14:textId="579B07A0" w:rsidR="00915042" w:rsidRPr="00E916CF" w:rsidRDefault="00915042" w:rsidP="001B2DBC">
      <w:pPr>
        <w:pStyle w:val="PI4"/>
      </w:pPr>
      <w:r w:rsidRPr="00E916CF">
        <w:t xml:space="preserve">Pharmacodynamic properties </w:t>
      </w:r>
    </w:p>
    <w:p w14:paraId="453D958F" w14:textId="676D8D98" w:rsidR="00386F3A" w:rsidRPr="00E916CF" w:rsidRDefault="00B50DDA" w:rsidP="004C15E3">
      <w:pPr>
        <w:widowControl w:val="0"/>
        <w:rPr>
          <w:szCs w:val="22"/>
        </w:rPr>
      </w:pPr>
      <w:r w:rsidRPr="00E916CF">
        <w:rPr>
          <w:szCs w:val="22"/>
        </w:rPr>
        <w:t>Pharmacological classification</w:t>
      </w:r>
      <w:r w:rsidR="004C15E3" w:rsidRPr="00E916CF">
        <w:rPr>
          <w:szCs w:val="22"/>
        </w:rPr>
        <w:t xml:space="preserve"> A.21.5.1 Corticosteroids and analogues.</w:t>
      </w:r>
    </w:p>
    <w:p w14:paraId="55C97068" w14:textId="1F498A11" w:rsidR="009F589B" w:rsidRPr="00E916CF" w:rsidRDefault="009F589B" w:rsidP="004C15E3">
      <w:pPr>
        <w:widowControl w:val="0"/>
        <w:rPr>
          <w:rFonts w:cs="Arial"/>
          <w:szCs w:val="22"/>
          <w:vertAlign w:val="superscript"/>
          <w:lang w:val="en-ZA" w:eastAsia="en-ZA"/>
        </w:rPr>
      </w:pPr>
      <w:r w:rsidRPr="00E916CF">
        <w:rPr>
          <w:rFonts w:cs="Arial"/>
          <w:szCs w:val="22"/>
          <w:lang w:val="en-ZA" w:eastAsia="en-ZA"/>
        </w:rPr>
        <w:t>Pharmacotherapeutic group: Betamethasone sodium phosphate is an active corticosteroid with topical anti-inflammatory activity.</w:t>
      </w:r>
      <w:r w:rsidR="00C01EE2" w:rsidRPr="00E916CF">
        <w:rPr>
          <w:rFonts w:cs="Arial"/>
          <w:szCs w:val="22"/>
          <w:lang w:val="en-ZA" w:eastAsia="en-ZA"/>
        </w:rPr>
        <w:t xml:space="preserve"> </w:t>
      </w:r>
    </w:p>
    <w:p w14:paraId="36CA25A8" w14:textId="0239D62D" w:rsidR="00F57568" w:rsidRPr="00E916CF" w:rsidRDefault="00C01EE2" w:rsidP="004C15E3">
      <w:pPr>
        <w:widowControl w:val="0"/>
        <w:rPr>
          <w:rFonts w:cs="Arial"/>
          <w:szCs w:val="22"/>
          <w:vertAlign w:val="superscript"/>
          <w:lang w:val="en-ZA" w:eastAsia="en-ZA"/>
        </w:rPr>
      </w:pPr>
      <w:r w:rsidRPr="00E916CF">
        <w:rPr>
          <w:rFonts w:cs="Arial"/>
          <w:szCs w:val="22"/>
          <w:lang w:val="en-ZA" w:eastAsia="en-ZA"/>
        </w:rPr>
        <w:t xml:space="preserve">ATC Code: HO2A B01 </w:t>
      </w:r>
    </w:p>
    <w:p w14:paraId="7FDA3956" w14:textId="77777777" w:rsidR="00C01EE2" w:rsidRPr="00E916CF" w:rsidRDefault="00C01EE2" w:rsidP="004C15E3">
      <w:pPr>
        <w:widowControl w:val="0"/>
        <w:rPr>
          <w:rFonts w:cs="Arial"/>
          <w:szCs w:val="22"/>
          <w:lang w:val="en-ZA" w:eastAsia="en-ZA"/>
        </w:rPr>
      </w:pPr>
    </w:p>
    <w:p w14:paraId="654A2D41" w14:textId="42AA6DA1" w:rsidR="00C01EE2" w:rsidRPr="00E916CF" w:rsidRDefault="00C01EE2" w:rsidP="004C15E3">
      <w:pPr>
        <w:widowControl w:val="0"/>
        <w:rPr>
          <w:rFonts w:cs="Arial"/>
          <w:szCs w:val="22"/>
          <w:lang w:val="en-ZA" w:eastAsia="en-ZA"/>
        </w:rPr>
      </w:pPr>
      <w:r w:rsidRPr="00E916CF">
        <w:rPr>
          <w:rFonts w:cs="Arial"/>
          <w:szCs w:val="22"/>
          <w:lang w:val="en-ZA" w:eastAsia="en-ZA"/>
        </w:rPr>
        <w:t>Betamethasone sodium phosphate is a glucocorticoid (potent suppressor of inflammation) and has the general properties of corticosteroids. It acts by controlling the rate of protein-synthesis. It forms a steroid-receptor complex with receptor proteins in target tissue, moving into the nucleus where it binds the chromatin and regulates transcription of certain genes in these tissues. In most examples transcription is enhanced, however, glucocorticoids may also decrease transcription of certain genes i.e., pro-opiomelanocortin that encodes ACTH (Adrenocorticotropic hormone). This plays an important part in the negative feedback regulation of the HPA-axis (Hypothalamic-Pituitary-Adrenal axis).</w:t>
      </w:r>
    </w:p>
    <w:p w14:paraId="1E416D29" w14:textId="7238278F" w:rsidR="00386F3A" w:rsidRPr="00E916CF" w:rsidRDefault="00386F3A" w:rsidP="001B2DBC">
      <w:pPr>
        <w:pStyle w:val="PI4"/>
      </w:pPr>
      <w:r w:rsidRPr="00E916CF">
        <w:lastRenderedPageBreak/>
        <w:t xml:space="preserve">Pharmacokinetic properties </w:t>
      </w:r>
    </w:p>
    <w:p w14:paraId="2D5F8EDD" w14:textId="2C135D62" w:rsidR="002D5B62" w:rsidRPr="00E916CF" w:rsidRDefault="00386F3A" w:rsidP="003033B5">
      <w:pPr>
        <w:widowControl w:val="0"/>
        <w:rPr>
          <w:rFonts w:eastAsiaTheme="majorEastAsia" w:cstheme="majorBidi"/>
          <w:b/>
          <w:szCs w:val="32"/>
          <w:lang w:val="en-US"/>
        </w:rPr>
      </w:pPr>
      <w:bookmarkStart w:id="13" w:name="_Hlk22190451"/>
      <w:r w:rsidRPr="00E916CF">
        <w:rPr>
          <w:rFonts w:eastAsiaTheme="majorEastAsia" w:cstheme="majorBidi"/>
          <w:b/>
          <w:szCs w:val="32"/>
          <w:lang w:val="en-US"/>
        </w:rPr>
        <w:t>Absorption</w:t>
      </w:r>
    </w:p>
    <w:bookmarkEnd w:id="13"/>
    <w:p w14:paraId="115552C3" w14:textId="1F32E734" w:rsidR="00386F3A" w:rsidRPr="00E916CF" w:rsidRDefault="00E42244" w:rsidP="003033B5">
      <w:pPr>
        <w:widowControl w:val="0"/>
        <w:rPr>
          <w:rFonts w:eastAsiaTheme="majorEastAsia" w:cstheme="majorBidi"/>
          <w:bCs/>
          <w:szCs w:val="32"/>
          <w:lang w:val="en-US"/>
        </w:rPr>
      </w:pPr>
      <w:r w:rsidRPr="00E916CF">
        <w:rPr>
          <w:rFonts w:eastAsiaTheme="majorEastAsia" w:cstheme="majorBidi"/>
          <w:bCs/>
          <w:szCs w:val="32"/>
          <w:lang w:val="en-US"/>
        </w:rPr>
        <w:t>Betamethasone sodium phosphate is a soluble ester that is absorbed quickly into the tissue after injection.</w:t>
      </w:r>
    </w:p>
    <w:p w14:paraId="47B29128" w14:textId="693EAEB3" w:rsidR="00386F3A" w:rsidRPr="00E916CF" w:rsidRDefault="00386F3A" w:rsidP="003033B5">
      <w:pPr>
        <w:widowControl w:val="0"/>
        <w:rPr>
          <w:rFonts w:eastAsiaTheme="majorEastAsia" w:cstheme="majorBidi"/>
          <w:b/>
          <w:color w:val="000000" w:themeColor="text1"/>
          <w:sz w:val="20"/>
          <w:szCs w:val="20"/>
          <w:lang w:val="en-US"/>
        </w:rPr>
      </w:pPr>
      <w:bookmarkStart w:id="14" w:name="_Hlk22190508"/>
      <w:r w:rsidRPr="00E916CF">
        <w:rPr>
          <w:rFonts w:eastAsiaTheme="majorEastAsia" w:cstheme="majorBidi"/>
          <w:b/>
          <w:szCs w:val="32"/>
          <w:lang w:val="en-US"/>
        </w:rPr>
        <w:t>Distribution</w:t>
      </w:r>
      <w:bookmarkEnd w:id="14"/>
      <w:r w:rsidRPr="00E916CF">
        <w:rPr>
          <w:rFonts w:eastAsiaTheme="majorEastAsia" w:cstheme="majorBidi"/>
          <w:b/>
          <w:szCs w:val="32"/>
          <w:lang w:val="en-US"/>
        </w:rPr>
        <w:t xml:space="preserve"> </w:t>
      </w:r>
    </w:p>
    <w:p w14:paraId="20F2D15D" w14:textId="2F0B1E32" w:rsidR="00386F3A" w:rsidRPr="00E916CF" w:rsidRDefault="00E42244" w:rsidP="003033B5">
      <w:pPr>
        <w:widowControl w:val="0"/>
        <w:rPr>
          <w:rFonts w:eastAsiaTheme="majorEastAsia" w:cstheme="majorBidi"/>
          <w:bCs/>
          <w:szCs w:val="32"/>
          <w:lang w:val="en-US"/>
        </w:rPr>
      </w:pPr>
      <w:r w:rsidRPr="00E916CF">
        <w:rPr>
          <w:rFonts w:eastAsiaTheme="majorEastAsia" w:cstheme="majorBidi"/>
          <w:bCs/>
          <w:szCs w:val="32"/>
          <w:lang w:val="en-US"/>
        </w:rPr>
        <w:t>Betamethasone sodium phosphate is rapidly distributed to all body tissues and plasma protein binding is high. It crosses the placenta and may be excreted in small amounts in breast milk.</w:t>
      </w:r>
    </w:p>
    <w:p w14:paraId="49048B5F" w14:textId="53F355EA" w:rsidR="00386F3A" w:rsidRPr="00E916CF" w:rsidRDefault="00386F3A" w:rsidP="003033B5">
      <w:pPr>
        <w:widowControl w:val="0"/>
        <w:rPr>
          <w:rFonts w:eastAsiaTheme="majorEastAsia" w:cstheme="majorBidi"/>
          <w:b/>
          <w:sz w:val="20"/>
          <w:szCs w:val="20"/>
          <w:lang w:val="en-US"/>
        </w:rPr>
      </w:pPr>
      <w:r w:rsidRPr="00E916CF">
        <w:rPr>
          <w:rFonts w:eastAsiaTheme="majorEastAsia" w:cstheme="majorBidi"/>
          <w:b/>
          <w:szCs w:val="32"/>
          <w:lang w:val="en-US"/>
        </w:rPr>
        <w:t xml:space="preserve">Biotransformation </w:t>
      </w:r>
    </w:p>
    <w:p w14:paraId="0E9188FF" w14:textId="2DC256C4" w:rsidR="00386F3A" w:rsidRPr="00E916CF" w:rsidRDefault="00E42244" w:rsidP="003033B5">
      <w:pPr>
        <w:widowControl w:val="0"/>
        <w:rPr>
          <w:rFonts w:eastAsiaTheme="majorEastAsia" w:cstheme="majorBidi"/>
          <w:b/>
          <w:szCs w:val="32"/>
          <w:lang w:val="en-US"/>
        </w:rPr>
      </w:pPr>
      <w:r w:rsidRPr="00E916CF">
        <w:rPr>
          <w:rFonts w:eastAsiaTheme="majorEastAsia" w:cstheme="majorBidi"/>
          <w:bCs/>
          <w:szCs w:val="32"/>
          <w:lang w:val="en-US"/>
        </w:rPr>
        <w:t xml:space="preserve">Betamethasone sodium phosphate </w:t>
      </w:r>
      <w:r w:rsidRPr="00E916CF">
        <w:rPr>
          <w:rFonts w:eastAsiaTheme="majorEastAsia" w:cstheme="majorBidi"/>
          <w:bCs/>
          <w:szCs w:val="32"/>
        </w:rPr>
        <w:t>is metaboli</w:t>
      </w:r>
      <w:r w:rsidR="00DC1EFF" w:rsidRPr="00E916CF">
        <w:rPr>
          <w:rFonts w:eastAsiaTheme="majorEastAsia" w:cstheme="majorBidi"/>
          <w:bCs/>
          <w:szCs w:val="32"/>
        </w:rPr>
        <w:t>s</w:t>
      </w:r>
      <w:r w:rsidRPr="00E916CF">
        <w:rPr>
          <w:rFonts w:eastAsiaTheme="majorEastAsia" w:cstheme="majorBidi"/>
          <w:bCs/>
          <w:szCs w:val="32"/>
        </w:rPr>
        <w:t>ed mainly</w:t>
      </w:r>
      <w:r w:rsidRPr="00E916CF">
        <w:rPr>
          <w:rFonts w:eastAsiaTheme="majorEastAsia" w:cstheme="majorBidi"/>
          <w:bCs/>
          <w:szCs w:val="32"/>
          <w:lang w:val="en-US"/>
        </w:rPr>
        <w:t xml:space="preserve"> in the </w:t>
      </w:r>
      <w:r w:rsidR="00DC1EFF" w:rsidRPr="00E916CF">
        <w:rPr>
          <w:rFonts w:eastAsiaTheme="majorEastAsia" w:cstheme="majorBidi"/>
          <w:bCs/>
          <w:szCs w:val="32"/>
          <w:lang w:val="en-US"/>
        </w:rPr>
        <w:t>liver,</w:t>
      </w:r>
      <w:r w:rsidRPr="00E916CF">
        <w:rPr>
          <w:rFonts w:eastAsiaTheme="majorEastAsia" w:cstheme="majorBidi"/>
          <w:bCs/>
          <w:szCs w:val="32"/>
          <w:lang w:val="en-US"/>
        </w:rPr>
        <w:t xml:space="preserve"> but it is also </w:t>
      </w:r>
      <w:r w:rsidRPr="00E916CF">
        <w:rPr>
          <w:rFonts w:eastAsiaTheme="majorEastAsia" w:cstheme="majorBidi"/>
          <w:bCs/>
          <w:szCs w:val="32"/>
        </w:rPr>
        <w:t>metaboli</w:t>
      </w:r>
      <w:r w:rsidR="00DC1EFF" w:rsidRPr="00E916CF">
        <w:rPr>
          <w:rFonts w:eastAsiaTheme="majorEastAsia" w:cstheme="majorBidi"/>
          <w:bCs/>
          <w:szCs w:val="32"/>
        </w:rPr>
        <w:t>s</w:t>
      </w:r>
      <w:r w:rsidRPr="00E916CF">
        <w:rPr>
          <w:rFonts w:eastAsiaTheme="majorEastAsia" w:cstheme="majorBidi"/>
          <w:bCs/>
          <w:szCs w:val="32"/>
        </w:rPr>
        <w:t>ed in</w:t>
      </w:r>
      <w:r w:rsidRPr="00E916CF">
        <w:rPr>
          <w:rFonts w:eastAsiaTheme="majorEastAsia" w:cstheme="majorBidi"/>
          <w:bCs/>
          <w:szCs w:val="32"/>
          <w:lang w:val="en-US"/>
        </w:rPr>
        <w:t xml:space="preserve"> the kidney</w:t>
      </w:r>
      <w:r w:rsidRPr="00E916CF">
        <w:rPr>
          <w:rFonts w:eastAsiaTheme="majorEastAsia" w:cstheme="majorBidi"/>
          <w:b/>
          <w:szCs w:val="32"/>
          <w:lang w:val="en-US"/>
        </w:rPr>
        <w:t>.</w:t>
      </w:r>
    </w:p>
    <w:p w14:paraId="1FDB1684" w14:textId="62913E2A" w:rsidR="00386F3A" w:rsidRPr="00E916CF" w:rsidRDefault="00386F3A" w:rsidP="003033B5">
      <w:pPr>
        <w:widowControl w:val="0"/>
        <w:rPr>
          <w:rFonts w:eastAsiaTheme="majorEastAsia" w:cstheme="majorBidi"/>
          <w:b/>
          <w:szCs w:val="32"/>
          <w:lang w:val="en-US"/>
        </w:rPr>
      </w:pPr>
      <w:r w:rsidRPr="00E916CF">
        <w:rPr>
          <w:rFonts w:eastAsiaTheme="majorEastAsia" w:cstheme="majorBidi"/>
          <w:b/>
          <w:szCs w:val="32"/>
          <w:lang w:val="en-US"/>
        </w:rPr>
        <w:t>Elimination</w:t>
      </w:r>
    </w:p>
    <w:p w14:paraId="790ABBE1" w14:textId="18A585DD" w:rsidR="00860FD0" w:rsidRPr="00E916CF" w:rsidRDefault="00E42244" w:rsidP="003033B5">
      <w:pPr>
        <w:widowControl w:val="0"/>
        <w:rPr>
          <w:rFonts w:eastAsiaTheme="majorEastAsia" w:cstheme="majorBidi"/>
          <w:bCs/>
          <w:szCs w:val="32"/>
          <w:lang w:val="en-US"/>
        </w:rPr>
      </w:pPr>
      <w:r w:rsidRPr="00E916CF">
        <w:rPr>
          <w:rFonts w:eastAsiaTheme="majorEastAsia" w:cstheme="majorBidi"/>
          <w:bCs/>
          <w:szCs w:val="32"/>
          <w:lang w:val="en-US"/>
        </w:rPr>
        <w:t>Betamethasone sodium phosphate is excreted in the urine.</w:t>
      </w:r>
    </w:p>
    <w:p w14:paraId="17A1FD62" w14:textId="77777777" w:rsidR="00860FD0" w:rsidRPr="00E916CF" w:rsidRDefault="00860FD0" w:rsidP="003033B5">
      <w:pPr>
        <w:autoSpaceDE w:val="0"/>
        <w:autoSpaceDN w:val="0"/>
        <w:adjustRightInd w:val="0"/>
        <w:rPr>
          <w:rFonts w:cs="Arial"/>
          <w:color w:val="000000"/>
          <w:sz w:val="24"/>
          <w:lang w:val="en-ZA" w:eastAsia="en-ZA"/>
        </w:rPr>
      </w:pPr>
    </w:p>
    <w:p w14:paraId="3C8264CE" w14:textId="3C8116F9" w:rsidR="00860FD0" w:rsidRPr="00E916CF" w:rsidRDefault="00860FD0" w:rsidP="001B2DBC">
      <w:pPr>
        <w:pStyle w:val="PI4"/>
      </w:pPr>
      <w:r w:rsidRPr="00E916CF">
        <w:t xml:space="preserve">Preclinical safety data </w:t>
      </w:r>
    </w:p>
    <w:p w14:paraId="67EB2875" w14:textId="297CFCE3" w:rsidR="009A5E94" w:rsidRPr="00E916CF" w:rsidRDefault="009A5E94" w:rsidP="009A5E94">
      <w:pPr>
        <w:rPr>
          <w:szCs w:val="22"/>
        </w:rPr>
      </w:pPr>
      <w:r w:rsidRPr="00E916CF">
        <w:rPr>
          <w:szCs w:val="22"/>
        </w:rPr>
        <w:t>Not applicable</w:t>
      </w:r>
    </w:p>
    <w:p w14:paraId="75BFC1BF" w14:textId="77777777" w:rsidR="009A5E94" w:rsidRPr="00E916CF" w:rsidRDefault="009A5E94" w:rsidP="00382993">
      <w:pPr>
        <w:rPr>
          <w:sz w:val="20"/>
          <w:szCs w:val="20"/>
        </w:rPr>
      </w:pPr>
    </w:p>
    <w:p w14:paraId="044DBB5F" w14:textId="3A253E20" w:rsidR="00860FD0" w:rsidRPr="00E916CF" w:rsidRDefault="00860FD0" w:rsidP="001B2DBC">
      <w:pPr>
        <w:pStyle w:val="PI3"/>
      </w:pPr>
      <w:r w:rsidRPr="00E916CF">
        <w:t>PHARMAC</w:t>
      </w:r>
      <w:r w:rsidR="007F4C27" w:rsidRPr="00E916CF">
        <w:t>EU</w:t>
      </w:r>
      <w:r w:rsidRPr="00E916CF">
        <w:t xml:space="preserve">TICAL PARTICULARS </w:t>
      </w:r>
    </w:p>
    <w:p w14:paraId="3519EC07" w14:textId="71410338" w:rsidR="00860FD0" w:rsidRPr="00E916CF" w:rsidRDefault="00860FD0" w:rsidP="001B2DBC">
      <w:pPr>
        <w:pStyle w:val="PI4"/>
      </w:pPr>
      <w:r w:rsidRPr="00E916CF">
        <w:t xml:space="preserve">List of excipients </w:t>
      </w:r>
    </w:p>
    <w:p w14:paraId="3DC684A6" w14:textId="2D4CD942" w:rsidR="004C15E3" w:rsidRPr="00E916CF" w:rsidRDefault="004C15E3" w:rsidP="004C15E3">
      <w:bookmarkStart w:id="15" w:name="_Hlk97290471"/>
      <w:r w:rsidRPr="00E916CF">
        <w:t xml:space="preserve">Disodium edetate (dihydrate), </w:t>
      </w:r>
    </w:p>
    <w:p w14:paraId="0ED16E53" w14:textId="77777777" w:rsidR="004C15E3" w:rsidRPr="00E916CF" w:rsidRDefault="004C15E3" w:rsidP="004C15E3">
      <w:r w:rsidRPr="00E916CF">
        <w:t>Nitrogen,</w:t>
      </w:r>
    </w:p>
    <w:p w14:paraId="3F9CF117" w14:textId="77777777" w:rsidR="004C15E3" w:rsidRPr="00E916CF" w:rsidRDefault="004C15E3" w:rsidP="004C15E3">
      <w:r w:rsidRPr="00E916CF">
        <w:t xml:space="preserve">Sodium hydroxide, </w:t>
      </w:r>
    </w:p>
    <w:p w14:paraId="7EBFFAC1" w14:textId="77777777" w:rsidR="004C15E3" w:rsidRPr="00E916CF" w:rsidRDefault="004C15E3" w:rsidP="004C15E3">
      <w:r w:rsidRPr="00E916CF">
        <w:t xml:space="preserve">Sodium metabisulphite 0,32 % </w:t>
      </w:r>
      <w:r w:rsidRPr="00E916CF">
        <w:rPr>
          <w:i/>
          <w:iCs/>
        </w:rPr>
        <w:t>m/v</w:t>
      </w:r>
      <w:r w:rsidRPr="00E916CF">
        <w:t xml:space="preserve"> as antioxidant per 1 ml, </w:t>
      </w:r>
    </w:p>
    <w:p w14:paraId="32350B2E" w14:textId="24419ED6" w:rsidR="004C15E3" w:rsidRPr="00E916CF" w:rsidRDefault="004C15E3" w:rsidP="004C15E3">
      <w:r w:rsidRPr="00E916CF">
        <w:t xml:space="preserve">Sodium phosphate anhydrous, </w:t>
      </w:r>
    </w:p>
    <w:p w14:paraId="5AE57422" w14:textId="52F72959" w:rsidR="004C15E3" w:rsidRPr="00E916CF" w:rsidRDefault="004C15E3" w:rsidP="004C15E3">
      <w:r w:rsidRPr="00E916CF">
        <w:t>Water for injections.</w:t>
      </w:r>
    </w:p>
    <w:bookmarkEnd w:id="15"/>
    <w:p w14:paraId="6EFA2DF8" w14:textId="28534BC5" w:rsidR="004C15E3" w:rsidRPr="00E916CF" w:rsidRDefault="004C15E3" w:rsidP="004C15E3"/>
    <w:p w14:paraId="13403E65" w14:textId="382C6C70" w:rsidR="00860FD0" w:rsidRPr="00E916CF" w:rsidRDefault="00860FD0" w:rsidP="001B2DBC">
      <w:pPr>
        <w:pStyle w:val="PI4"/>
      </w:pPr>
      <w:r w:rsidRPr="00E916CF">
        <w:t xml:space="preserve">Incompatibilities </w:t>
      </w:r>
    </w:p>
    <w:p w14:paraId="5C65D331" w14:textId="294C57F1" w:rsidR="00860FD0" w:rsidRPr="00E916CF" w:rsidRDefault="00D30B61" w:rsidP="003033B5">
      <w:pPr>
        <w:autoSpaceDE w:val="0"/>
        <w:autoSpaceDN w:val="0"/>
        <w:adjustRightInd w:val="0"/>
        <w:rPr>
          <w:rFonts w:cs="Arial"/>
          <w:color w:val="000000"/>
          <w:szCs w:val="22"/>
          <w:lang w:val="en-ZA" w:eastAsia="en-ZA"/>
        </w:rPr>
      </w:pPr>
      <w:r w:rsidRPr="00E916CF">
        <w:rPr>
          <w:rFonts w:cs="Arial"/>
          <w:color w:val="000000"/>
          <w:szCs w:val="22"/>
          <w:lang w:val="en-ZA" w:eastAsia="en-ZA"/>
        </w:rPr>
        <w:t>Not applicable.</w:t>
      </w:r>
    </w:p>
    <w:p w14:paraId="4963E72D" w14:textId="225C375B" w:rsidR="00860FD0" w:rsidRPr="00E916CF" w:rsidRDefault="00860FD0" w:rsidP="001B2DBC">
      <w:pPr>
        <w:pStyle w:val="PI4"/>
      </w:pPr>
      <w:r w:rsidRPr="00E916CF">
        <w:lastRenderedPageBreak/>
        <w:t xml:space="preserve">Shelf life </w:t>
      </w:r>
    </w:p>
    <w:p w14:paraId="79939ECF" w14:textId="4106A52B" w:rsidR="00860FD0" w:rsidRPr="00E916CF" w:rsidRDefault="00874754" w:rsidP="003033B5">
      <w:pPr>
        <w:widowControl w:val="0"/>
        <w:rPr>
          <w:rFonts w:cs="Arial"/>
          <w:bCs/>
          <w:szCs w:val="22"/>
          <w:lang w:val="en-US"/>
        </w:rPr>
      </w:pPr>
      <w:r w:rsidRPr="00E916CF">
        <w:rPr>
          <w:rFonts w:cs="Arial"/>
          <w:bCs/>
          <w:szCs w:val="22"/>
          <w:lang w:val="en-US"/>
        </w:rPr>
        <w:t>24 months</w:t>
      </w:r>
    </w:p>
    <w:p w14:paraId="366A8183" w14:textId="641F5F6B" w:rsidR="00860FD0" w:rsidRPr="00E916CF" w:rsidRDefault="00860FD0" w:rsidP="003033B5">
      <w:pPr>
        <w:autoSpaceDE w:val="0"/>
        <w:autoSpaceDN w:val="0"/>
        <w:adjustRightInd w:val="0"/>
        <w:rPr>
          <w:rFonts w:cs="Arial"/>
          <w:color w:val="000000"/>
          <w:szCs w:val="22"/>
          <w:lang w:val="en-ZA" w:eastAsia="en-ZA"/>
        </w:rPr>
      </w:pPr>
    </w:p>
    <w:p w14:paraId="2EF743C0" w14:textId="2F2E231F" w:rsidR="00860FD0" w:rsidRPr="00E916CF" w:rsidRDefault="00860FD0" w:rsidP="001B2DBC">
      <w:pPr>
        <w:pStyle w:val="PI4"/>
      </w:pPr>
      <w:r w:rsidRPr="00E916CF">
        <w:t xml:space="preserve">Special precautions for storage </w:t>
      </w:r>
    </w:p>
    <w:p w14:paraId="19E6BEBC" w14:textId="77777777" w:rsidR="00A825AB" w:rsidRPr="00E916CF" w:rsidRDefault="00A825AB" w:rsidP="00A825AB">
      <w:pPr>
        <w:rPr>
          <w:rFonts w:cs="Arial"/>
          <w:szCs w:val="22"/>
        </w:rPr>
      </w:pPr>
      <w:r w:rsidRPr="00E916CF">
        <w:rPr>
          <w:rFonts w:cs="Arial"/>
          <w:szCs w:val="22"/>
        </w:rPr>
        <w:t xml:space="preserve">Store at or below 25 </w:t>
      </w:r>
      <w:r w:rsidRPr="00E916CF">
        <w:rPr>
          <w:rFonts w:cs="Arial"/>
          <w:szCs w:val="22"/>
        </w:rPr>
        <w:sym w:font="Symbol" w:char="F0B0"/>
      </w:r>
      <w:r w:rsidRPr="00E916CF">
        <w:rPr>
          <w:rFonts w:cs="Arial"/>
          <w:szCs w:val="22"/>
        </w:rPr>
        <w:t>C.</w:t>
      </w:r>
    </w:p>
    <w:p w14:paraId="442FF97B" w14:textId="77777777" w:rsidR="00A825AB" w:rsidRPr="00E916CF" w:rsidRDefault="00A825AB" w:rsidP="00A825AB">
      <w:pPr>
        <w:rPr>
          <w:rFonts w:cs="Arial"/>
          <w:szCs w:val="22"/>
        </w:rPr>
      </w:pPr>
      <w:r w:rsidRPr="00E916CF">
        <w:rPr>
          <w:rFonts w:cs="Arial"/>
          <w:szCs w:val="22"/>
        </w:rPr>
        <w:t>Protect from light.</w:t>
      </w:r>
    </w:p>
    <w:p w14:paraId="25C6CDE2" w14:textId="77777777" w:rsidR="0060486E" w:rsidRPr="00E916CF" w:rsidRDefault="0060486E" w:rsidP="003033B5">
      <w:pPr>
        <w:autoSpaceDE w:val="0"/>
        <w:autoSpaceDN w:val="0"/>
        <w:adjustRightInd w:val="0"/>
        <w:rPr>
          <w:rFonts w:cs="Arial"/>
          <w:color w:val="000000"/>
          <w:szCs w:val="22"/>
          <w:lang w:val="en-ZA" w:eastAsia="en-ZA"/>
        </w:rPr>
      </w:pPr>
    </w:p>
    <w:p w14:paraId="17030551" w14:textId="57F1A005" w:rsidR="00860FD0" w:rsidRPr="00E916CF" w:rsidRDefault="00860FD0" w:rsidP="001B2DBC">
      <w:pPr>
        <w:pStyle w:val="PI4"/>
      </w:pPr>
      <w:r w:rsidRPr="00E916CF">
        <w:t xml:space="preserve">Nature and contents of container </w:t>
      </w:r>
    </w:p>
    <w:p w14:paraId="5D6DE495" w14:textId="730901FD" w:rsidR="00D30B61" w:rsidRPr="00E916CF" w:rsidRDefault="00D30B61" w:rsidP="00D30B61">
      <w:pPr>
        <w:rPr>
          <w:rFonts w:cs="Arial"/>
          <w:szCs w:val="22"/>
        </w:rPr>
      </w:pPr>
      <w:bookmarkStart w:id="16" w:name="_Hlk97290349"/>
      <w:r w:rsidRPr="00E916CF">
        <w:rPr>
          <w:rFonts w:cs="Arial"/>
          <w:szCs w:val="22"/>
        </w:rPr>
        <w:t>Clear, colourless liquid in a clear ampoule.</w:t>
      </w:r>
    </w:p>
    <w:p w14:paraId="2F6E7615" w14:textId="77777777" w:rsidR="00F012E4" w:rsidRPr="00E916CF" w:rsidRDefault="00D30B61" w:rsidP="00D30B61">
      <w:pPr>
        <w:rPr>
          <w:rFonts w:cs="Arial"/>
          <w:szCs w:val="22"/>
          <w:lang w:val="en-US"/>
        </w:rPr>
      </w:pPr>
      <w:r w:rsidRPr="00E916CF">
        <w:rPr>
          <w:rFonts w:cs="Arial"/>
          <w:szCs w:val="22"/>
          <w:lang w:val="en-US"/>
        </w:rPr>
        <w:t xml:space="preserve">Ampoules of 1 ml each. </w:t>
      </w:r>
    </w:p>
    <w:p w14:paraId="3B9E4CBC" w14:textId="04DD0DFE" w:rsidR="00D30B61" w:rsidRPr="00E916CF" w:rsidRDefault="00D30B61" w:rsidP="00D30B61">
      <w:pPr>
        <w:rPr>
          <w:rFonts w:cs="Arial"/>
          <w:b/>
          <w:szCs w:val="22"/>
        </w:rPr>
      </w:pPr>
      <w:r w:rsidRPr="00E916CF">
        <w:rPr>
          <w:rFonts w:cs="Arial"/>
          <w:szCs w:val="22"/>
          <w:lang w:val="en-US"/>
        </w:rPr>
        <w:t>Pack size: boxes of 10 or 100 x 1 ml ampoules.</w:t>
      </w:r>
    </w:p>
    <w:bookmarkEnd w:id="16"/>
    <w:p w14:paraId="491B7E1B" w14:textId="40C36556" w:rsidR="00B50DDA" w:rsidRPr="00E916CF" w:rsidRDefault="00B50DDA" w:rsidP="003033B5">
      <w:pPr>
        <w:widowControl w:val="0"/>
        <w:rPr>
          <w:rFonts w:cs="Arial"/>
          <w:b/>
          <w:sz w:val="20"/>
          <w:szCs w:val="20"/>
          <w:lang w:val="en-US"/>
        </w:rPr>
      </w:pPr>
    </w:p>
    <w:p w14:paraId="17AD4997" w14:textId="4DD2F852" w:rsidR="00C41949" w:rsidRPr="00E916CF" w:rsidRDefault="00C41949" w:rsidP="001B2DBC">
      <w:pPr>
        <w:pStyle w:val="PI4"/>
      </w:pPr>
      <w:r w:rsidRPr="00E916CF">
        <w:t xml:space="preserve">Special precautions for disposal and other handling </w:t>
      </w:r>
    </w:p>
    <w:p w14:paraId="218BB5F4" w14:textId="5906E537" w:rsidR="00F012E4" w:rsidRPr="00E916CF" w:rsidRDefault="00F012E4" w:rsidP="003033B5">
      <w:pPr>
        <w:rPr>
          <w:szCs w:val="22"/>
        </w:rPr>
      </w:pPr>
      <w:r w:rsidRPr="00E916CF">
        <w:rPr>
          <w:szCs w:val="22"/>
        </w:rPr>
        <w:t>None known</w:t>
      </w:r>
    </w:p>
    <w:p w14:paraId="78944F09" w14:textId="77777777" w:rsidR="00F012E4" w:rsidRPr="00E916CF" w:rsidRDefault="00F012E4" w:rsidP="003033B5">
      <w:pPr>
        <w:rPr>
          <w:b/>
          <w:szCs w:val="22"/>
          <w:lang w:val="en-US"/>
        </w:rPr>
      </w:pPr>
    </w:p>
    <w:p w14:paraId="6F8229B1" w14:textId="10A76974" w:rsidR="00C41949" w:rsidRPr="00E916CF" w:rsidRDefault="00C41949" w:rsidP="001B2DBC">
      <w:pPr>
        <w:pStyle w:val="PI3"/>
      </w:pPr>
      <w:r w:rsidRPr="00E916CF">
        <w:t xml:space="preserve">HOLDER OF CERTIFICATE OF REGISTRATION </w:t>
      </w:r>
    </w:p>
    <w:p w14:paraId="7742D5AB" w14:textId="0FB83002" w:rsidR="00A825AB" w:rsidRPr="00E916CF" w:rsidRDefault="00A825AB" w:rsidP="00A825AB">
      <w:pPr>
        <w:rPr>
          <w:rFonts w:cs="Arial"/>
          <w:szCs w:val="22"/>
        </w:rPr>
      </w:pPr>
      <w:r w:rsidRPr="00E916CF">
        <w:rPr>
          <w:rFonts w:cs="Arial"/>
          <w:szCs w:val="22"/>
        </w:rPr>
        <w:t>PHARMA-Q HOLDINGS (Pty) Ltd.</w:t>
      </w:r>
    </w:p>
    <w:p w14:paraId="5A0C013F" w14:textId="4DFF52C0" w:rsidR="00A825AB" w:rsidRPr="00E916CF" w:rsidRDefault="00A825AB" w:rsidP="00A825AB">
      <w:pPr>
        <w:rPr>
          <w:rFonts w:cs="Arial"/>
          <w:szCs w:val="22"/>
        </w:rPr>
      </w:pPr>
      <w:r w:rsidRPr="00E916CF">
        <w:rPr>
          <w:rFonts w:cs="Arial"/>
          <w:szCs w:val="22"/>
        </w:rPr>
        <w:t>50 Commando Road</w:t>
      </w:r>
    </w:p>
    <w:p w14:paraId="1998BF1B" w14:textId="78AC9D65" w:rsidR="00A825AB" w:rsidRPr="00E916CF" w:rsidRDefault="00A825AB" w:rsidP="00A825AB">
      <w:pPr>
        <w:rPr>
          <w:rFonts w:cs="Arial"/>
          <w:szCs w:val="22"/>
        </w:rPr>
      </w:pPr>
      <w:r w:rsidRPr="00E916CF">
        <w:rPr>
          <w:rFonts w:cs="Arial"/>
          <w:szCs w:val="22"/>
        </w:rPr>
        <w:t>Industria West 20</w:t>
      </w:r>
      <w:r w:rsidR="008B39A9" w:rsidRPr="00E916CF">
        <w:rPr>
          <w:rFonts w:cs="Arial"/>
          <w:szCs w:val="22"/>
        </w:rPr>
        <w:t>9</w:t>
      </w:r>
      <w:r w:rsidRPr="00E916CF">
        <w:rPr>
          <w:rFonts w:cs="Arial"/>
          <w:szCs w:val="22"/>
        </w:rPr>
        <w:t>3</w:t>
      </w:r>
    </w:p>
    <w:p w14:paraId="13E833E5" w14:textId="604807CF" w:rsidR="00A825AB" w:rsidRPr="00E916CF" w:rsidRDefault="00A825AB" w:rsidP="00A825AB">
      <w:pPr>
        <w:pStyle w:val="Level1"/>
        <w:numPr>
          <w:ilvl w:val="0"/>
          <w:numId w:val="0"/>
        </w:numPr>
        <w:tabs>
          <w:tab w:val="left" w:pos="-1440"/>
        </w:tabs>
        <w:spacing w:line="480" w:lineRule="auto"/>
        <w:ind w:left="720" w:hanging="720"/>
        <w:outlineLvl w:val="9"/>
        <w:rPr>
          <w:rFonts w:cs="Arial"/>
          <w:sz w:val="22"/>
          <w:szCs w:val="22"/>
        </w:rPr>
      </w:pPr>
      <w:r w:rsidRPr="00E916CF">
        <w:rPr>
          <w:rFonts w:cs="Arial"/>
          <w:sz w:val="22"/>
          <w:szCs w:val="22"/>
        </w:rPr>
        <w:t>Johannesburg</w:t>
      </w:r>
    </w:p>
    <w:p w14:paraId="4E1B9DCD" w14:textId="783772BE" w:rsidR="00A825AB" w:rsidRDefault="00A825AB" w:rsidP="00A825AB">
      <w:pPr>
        <w:rPr>
          <w:rFonts w:cs="Arial"/>
          <w:szCs w:val="22"/>
        </w:rPr>
      </w:pPr>
      <w:r w:rsidRPr="00E916CF">
        <w:rPr>
          <w:rFonts w:cs="Arial"/>
          <w:szCs w:val="22"/>
        </w:rPr>
        <w:t>South Africa</w:t>
      </w:r>
    </w:p>
    <w:p w14:paraId="0239E4F4" w14:textId="77777777" w:rsidR="00E916CF" w:rsidRPr="00E916CF" w:rsidRDefault="00E916CF" w:rsidP="00A825AB">
      <w:pPr>
        <w:rPr>
          <w:rFonts w:cs="Arial"/>
          <w:szCs w:val="22"/>
        </w:rPr>
      </w:pPr>
    </w:p>
    <w:p w14:paraId="57DA51B1" w14:textId="26688774" w:rsidR="00A84C26" w:rsidRPr="00E916CF" w:rsidRDefault="00313ED2" w:rsidP="001B2DBC">
      <w:pPr>
        <w:pStyle w:val="PI3"/>
      </w:pPr>
      <w:r w:rsidRPr="00E916CF">
        <w:t>REGISTRATION NUMBER</w:t>
      </w:r>
    </w:p>
    <w:p w14:paraId="596951E6" w14:textId="3063EA22" w:rsidR="00AC4E2F" w:rsidRPr="00E916CF" w:rsidRDefault="00A825AB" w:rsidP="003033B5">
      <w:pPr>
        <w:autoSpaceDE w:val="0"/>
        <w:autoSpaceDN w:val="0"/>
        <w:adjustRightInd w:val="0"/>
        <w:rPr>
          <w:rFonts w:cs="Arial"/>
          <w:color w:val="000000"/>
          <w:szCs w:val="22"/>
          <w:lang w:val="en-ZA" w:eastAsia="en-ZA"/>
        </w:rPr>
      </w:pPr>
      <w:r w:rsidRPr="00E916CF">
        <w:rPr>
          <w:rFonts w:cs="Arial"/>
          <w:color w:val="000000"/>
          <w:szCs w:val="22"/>
          <w:lang w:val="en-ZA" w:eastAsia="en-ZA"/>
        </w:rPr>
        <w:t>32/21.5.1/0338</w:t>
      </w:r>
    </w:p>
    <w:p w14:paraId="0419E895" w14:textId="77777777" w:rsidR="00A825AB" w:rsidRPr="00E916CF" w:rsidRDefault="00A825AB" w:rsidP="003033B5">
      <w:pPr>
        <w:autoSpaceDE w:val="0"/>
        <w:autoSpaceDN w:val="0"/>
        <w:adjustRightInd w:val="0"/>
        <w:rPr>
          <w:rFonts w:cs="Arial"/>
          <w:color w:val="000000"/>
          <w:szCs w:val="22"/>
          <w:lang w:val="en-ZA" w:eastAsia="en-ZA"/>
        </w:rPr>
      </w:pPr>
    </w:p>
    <w:p w14:paraId="2EC2B292" w14:textId="665C610B" w:rsidR="00C41949" w:rsidRPr="00E916CF" w:rsidRDefault="00C41949" w:rsidP="00AC4E2F">
      <w:pPr>
        <w:pStyle w:val="PI3"/>
        <w:jc w:val="both"/>
      </w:pPr>
      <w:r w:rsidRPr="00E916CF">
        <w:t xml:space="preserve">DATE OF FIRST AUTHORISATION/RENEWAL OF THE AUTHORISATION </w:t>
      </w:r>
    </w:p>
    <w:p w14:paraId="373A999F" w14:textId="77777777" w:rsidR="00A825AB" w:rsidRPr="00E916CF" w:rsidRDefault="00A825AB" w:rsidP="00A825AB">
      <w:pPr>
        <w:autoSpaceDE w:val="0"/>
        <w:autoSpaceDN w:val="0"/>
        <w:adjustRightInd w:val="0"/>
        <w:rPr>
          <w:rFonts w:cs="Arial"/>
          <w:szCs w:val="22"/>
          <w:lang w:val="en-ZA" w:eastAsia="en-ZA"/>
        </w:rPr>
      </w:pPr>
      <w:r w:rsidRPr="00E916CF">
        <w:rPr>
          <w:rFonts w:cs="Arial"/>
          <w:szCs w:val="22"/>
          <w:lang w:val="en-ZA" w:eastAsia="en-ZA"/>
        </w:rPr>
        <w:t>Original date of registration: 7 May 2002</w:t>
      </w:r>
    </w:p>
    <w:p w14:paraId="495B8306" w14:textId="77777777" w:rsidR="00A825AB" w:rsidRPr="00E916CF" w:rsidRDefault="00A825AB" w:rsidP="00A825AB">
      <w:pPr>
        <w:autoSpaceDE w:val="0"/>
        <w:autoSpaceDN w:val="0"/>
        <w:adjustRightInd w:val="0"/>
        <w:rPr>
          <w:rFonts w:cs="Arial"/>
          <w:szCs w:val="22"/>
          <w:lang w:val="en-ZA" w:eastAsia="en-ZA"/>
        </w:rPr>
      </w:pPr>
    </w:p>
    <w:p w14:paraId="5F796B60" w14:textId="3C60ED20" w:rsidR="00C41949" w:rsidRPr="00E916CF" w:rsidRDefault="00C41949" w:rsidP="001B2DBC">
      <w:pPr>
        <w:pStyle w:val="PI3"/>
      </w:pPr>
      <w:r w:rsidRPr="00E916CF">
        <w:lastRenderedPageBreak/>
        <w:t xml:space="preserve">DATE OF REVISION OF THE TEXT </w:t>
      </w:r>
    </w:p>
    <w:p w14:paraId="6E2182D5" w14:textId="45E29488" w:rsidR="00A825AB" w:rsidRPr="00E916CF" w:rsidRDefault="00DF7171" w:rsidP="00A825AB">
      <w:pPr>
        <w:spacing w:line="240" w:lineRule="auto"/>
        <w:jc w:val="left"/>
        <w:rPr>
          <w:rFonts w:cs="Arial"/>
          <w:szCs w:val="22"/>
          <w:lang w:val="en-ZA" w:eastAsia="en-ZA"/>
        </w:rPr>
      </w:pPr>
      <w:r>
        <w:rPr>
          <w:lang w:val="en-ZA" w:eastAsia="en-ZA"/>
        </w:rPr>
        <w:t>24 February 2023</w:t>
      </w:r>
    </w:p>
    <w:sectPr w:rsidR="00A825AB" w:rsidRPr="00E916CF" w:rsidSect="000D47E8">
      <w:headerReference w:type="default" r:id="rId8"/>
      <w:footerReference w:type="even" r:id="rId9"/>
      <w:footerReference w:type="default" r:id="rId10"/>
      <w:pgSz w:w="11907" w:h="16839" w:code="9"/>
      <w:pgMar w:top="1440" w:right="2552" w:bottom="1276"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FF254" w14:textId="77777777" w:rsidR="000D47E8" w:rsidRDefault="000D47E8">
      <w:r>
        <w:separator/>
      </w:r>
    </w:p>
  </w:endnote>
  <w:endnote w:type="continuationSeparator" w:id="0">
    <w:p w14:paraId="26B2E86E" w14:textId="77777777" w:rsidR="000D47E8" w:rsidRDefault="000D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10">
    <w:altName w:val="Arial"/>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B842" w14:textId="77777777" w:rsidR="00B50DDA" w:rsidRDefault="00B50DDA" w:rsidP="00F16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E9AB1" w14:textId="77777777" w:rsidR="00B50DDA" w:rsidRDefault="00B50DDA" w:rsidP="00F160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3780"/>
    </w:tblGrid>
    <w:tr w:rsidR="009D0BBC" w:rsidRPr="009D0BBC" w14:paraId="6CC8CA69" w14:textId="77777777" w:rsidTr="009D0BBC">
      <w:tc>
        <w:tcPr>
          <w:tcW w:w="2635" w:type="dxa"/>
        </w:tcPr>
        <w:p w14:paraId="0F110433" w14:textId="77777777" w:rsidR="009D0BBC" w:rsidRDefault="009D0BBC" w:rsidP="009D0BBC">
          <w:pPr>
            <w:pStyle w:val="Footer"/>
            <w:spacing w:line="240" w:lineRule="auto"/>
            <w:rPr>
              <w:sz w:val="16"/>
              <w:szCs w:val="18"/>
            </w:rPr>
          </w:pPr>
        </w:p>
      </w:tc>
      <w:tc>
        <w:tcPr>
          <w:tcW w:w="2635" w:type="dxa"/>
        </w:tcPr>
        <w:p w14:paraId="1ADAD466" w14:textId="3EE6106D" w:rsidR="009D0BBC" w:rsidRDefault="009D0BBC" w:rsidP="009D0BBC">
          <w:pPr>
            <w:pStyle w:val="Footer"/>
            <w:spacing w:line="240" w:lineRule="auto"/>
            <w:jc w:val="center"/>
            <w:rPr>
              <w:sz w:val="16"/>
              <w:szCs w:val="18"/>
            </w:rPr>
          </w:pPr>
        </w:p>
      </w:tc>
      <w:tc>
        <w:tcPr>
          <w:tcW w:w="2635" w:type="dxa"/>
        </w:tcPr>
        <w:p w14:paraId="5813058D" w14:textId="243664FA" w:rsidR="009D0BBC" w:rsidRPr="009D0BBC" w:rsidRDefault="009D0BBC" w:rsidP="009D0BBC">
          <w:pPr>
            <w:pStyle w:val="Footer"/>
            <w:spacing w:line="240" w:lineRule="auto"/>
            <w:jc w:val="right"/>
            <w:rPr>
              <w:sz w:val="16"/>
              <w:szCs w:val="18"/>
            </w:rPr>
          </w:pPr>
          <w:r w:rsidRPr="009D0BBC">
            <w:rPr>
              <w:sz w:val="16"/>
              <w:szCs w:val="18"/>
            </w:rPr>
            <w:t xml:space="preserve">Page </w:t>
          </w:r>
          <w:r w:rsidRPr="009D0BBC">
            <w:rPr>
              <w:sz w:val="16"/>
              <w:szCs w:val="18"/>
            </w:rPr>
            <w:fldChar w:fldCharType="begin"/>
          </w:r>
          <w:r w:rsidRPr="009D0BBC">
            <w:rPr>
              <w:sz w:val="16"/>
              <w:szCs w:val="18"/>
            </w:rPr>
            <w:instrText xml:space="preserve"> PAGE  \* Arabic  \* MERGEFORMAT </w:instrText>
          </w:r>
          <w:r w:rsidRPr="009D0BBC">
            <w:rPr>
              <w:sz w:val="16"/>
              <w:szCs w:val="18"/>
            </w:rPr>
            <w:fldChar w:fldCharType="separate"/>
          </w:r>
          <w:r w:rsidRPr="009D0BBC">
            <w:rPr>
              <w:noProof/>
              <w:sz w:val="16"/>
              <w:szCs w:val="18"/>
            </w:rPr>
            <w:t>1</w:t>
          </w:r>
          <w:r w:rsidRPr="009D0BBC">
            <w:rPr>
              <w:sz w:val="16"/>
              <w:szCs w:val="18"/>
            </w:rPr>
            <w:fldChar w:fldCharType="end"/>
          </w:r>
          <w:r w:rsidRPr="009D0BBC">
            <w:rPr>
              <w:sz w:val="16"/>
              <w:szCs w:val="18"/>
            </w:rPr>
            <w:t xml:space="preserve"> of </w:t>
          </w:r>
          <w:r w:rsidRPr="009D0BBC">
            <w:rPr>
              <w:sz w:val="16"/>
              <w:szCs w:val="18"/>
            </w:rPr>
            <w:fldChar w:fldCharType="begin"/>
          </w:r>
          <w:r w:rsidRPr="009D0BBC">
            <w:rPr>
              <w:sz w:val="16"/>
              <w:szCs w:val="18"/>
            </w:rPr>
            <w:instrText xml:space="preserve"> NUMPAGES  \* Arabic  \* MERGEFORMAT </w:instrText>
          </w:r>
          <w:r w:rsidRPr="009D0BBC">
            <w:rPr>
              <w:sz w:val="16"/>
              <w:szCs w:val="18"/>
            </w:rPr>
            <w:fldChar w:fldCharType="separate"/>
          </w:r>
          <w:r w:rsidRPr="009D0BBC">
            <w:rPr>
              <w:noProof/>
              <w:sz w:val="16"/>
              <w:szCs w:val="18"/>
            </w:rPr>
            <w:t>2</w:t>
          </w:r>
          <w:r w:rsidRPr="009D0BBC">
            <w:rPr>
              <w:sz w:val="16"/>
              <w:szCs w:val="18"/>
            </w:rPr>
            <w:fldChar w:fldCharType="end"/>
          </w:r>
        </w:p>
      </w:tc>
    </w:tr>
  </w:tbl>
  <w:p w14:paraId="2F52013C" w14:textId="77777777" w:rsidR="009D0BBC" w:rsidRPr="009D0BBC" w:rsidRDefault="009D0BBC">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AB18" w14:textId="77777777" w:rsidR="000D47E8" w:rsidRDefault="000D47E8">
      <w:r>
        <w:separator/>
      </w:r>
    </w:p>
  </w:footnote>
  <w:footnote w:type="continuationSeparator" w:id="0">
    <w:p w14:paraId="4E5BD3CA" w14:textId="77777777" w:rsidR="000D47E8" w:rsidRDefault="000D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3780"/>
    </w:tblGrid>
    <w:tr w:rsidR="009D0BBC" w14:paraId="47A6E46E" w14:textId="77777777" w:rsidTr="009D0BBC">
      <w:tc>
        <w:tcPr>
          <w:tcW w:w="2635" w:type="dxa"/>
        </w:tcPr>
        <w:p w14:paraId="1667FA71" w14:textId="72451324" w:rsidR="009D0BBC" w:rsidRDefault="009D0BBC" w:rsidP="009D0BBC">
          <w:pPr>
            <w:pStyle w:val="Header"/>
            <w:spacing w:line="240" w:lineRule="auto"/>
            <w:rPr>
              <w:sz w:val="16"/>
              <w:szCs w:val="18"/>
            </w:rPr>
          </w:pPr>
          <w:r w:rsidRPr="009D0BBC">
            <w:rPr>
              <w:sz w:val="16"/>
              <w:szCs w:val="18"/>
            </w:rPr>
            <w:t>Pharma-Q Holdings (Pty) Ltd</w:t>
          </w:r>
        </w:p>
      </w:tc>
      <w:tc>
        <w:tcPr>
          <w:tcW w:w="2635" w:type="dxa"/>
        </w:tcPr>
        <w:p w14:paraId="2DFF7008" w14:textId="5749080C" w:rsidR="009D0BBC" w:rsidRDefault="009D0BBC" w:rsidP="009D0BBC">
          <w:pPr>
            <w:pStyle w:val="Header"/>
            <w:spacing w:line="240" w:lineRule="auto"/>
            <w:jc w:val="center"/>
            <w:rPr>
              <w:sz w:val="16"/>
              <w:szCs w:val="18"/>
            </w:rPr>
          </w:pPr>
          <w:r w:rsidRPr="009D0BBC">
            <w:rPr>
              <w:sz w:val="16"/>
              <w:szCs w:val="18"/>
            </w:rPr>
            <w:t>PHARMA-Q BETAMETHASONE INJECTION 4mg /1 ml</w:t>
          </w:r>
        </w:p>
      </w:tc>
      <w:tc>
        <w:tcPr>
          <w:tcW w:w="2635" w:type="dxa"/>
        </w:tcPr>
        <w:p w14:paraId="3B79B87A" w14:textId="1C2A901A" w:rsidR="009D0BBC" w:rsidRDefault="009D0BBC" w:rsidP="009D0BBC">
          <w:pPr>
            <w:pStyle w:val="Header"/>
            <w:spacing w:line="240" w:lineRule="auto"/>
            <w:jc w:val="right"/>
            <w:rPr>
              <w:sz w:val="16"/>
              <w:szCs w:val="18"/>
            </w:rPr>
          </w:pPr>
          <w:r w:rsidRPr="009D0BBC">
            <w:rPr>
              <w:sz w:val="16"/>
              <w:szCs w:val="18"/>
            </w:rPr>
            <w:t>Solution for injection</w:t>
          </w:r>
        </w:p>
      </w:tc>
    </w:tr>
    <w:tr w:rsidR="009D0BBC" w14:paraId="7DB91029" w14:textId="77777777" w:rsidTr="009D0BBC">
      <w:tc>
        <w:tcPr>
          <w:tcW w:w="2635" w:type="dxa"/>
        </w:tcPr>
        <w:p w14:paraId="68962E12" w14:textId="77777777" w:rsidR="009D0BBC" w:rsidRDefault="009D0BBC" w:rsidP="009D0BBC">
          <w:pPr>
            <w:pStyle w:val="Header"/>
            <w:spacing w:line="240" w:lineRule="auto"/>
            <w:rPr>
              <w:sz w:val="16"/>
              <w:szCs w:val="18"/>
            </w:rPr>
          </w:pPr>
        </w:p>
      </w:tc>
      <w:tc>
        <w:tcPr>
          <w:tcW w:w="2635" w:type="dxa"/>
        </w:tcPr>
        <w:p w14:paraId="647247C5" w14:textId="77777777" w:rsidR="009D0BBC" w:rsidRDefault="009D0BBC" w:rsidP="009D0BBC">
          <w:pPr>
            <w:pStyle w:val="Header"/>
            <w:spacing w:line="240" w:lineRule="auto"/>
            <w:jc w:val="center"/>
            <w:rPr>
              <w:sz w:val="16"/>
              <w:szCs w:val="18"/>
            </w:rPr>
          </w:pPr>
        </w:p>
      </w:tc>
      <w:tc>
        <w:tcPr>
          <w:tcW w:w="2635" w:type="dxa"/>
        </w:tcPr>
        <w:p w14:paraId="0F384B9A" w14:textId="461D5356" w:rsidR="009D0BBC" w:rsidRDefault="009D0BBC" w:rsidP="009D0BBC">
          <w:pPr>
            <w:pStyle w:val="Header"/>
            <w:spacing w:line="240" w:lineRule="auto"/>
            <w:jc w:val="right"/>
            <w:rPr>
              <w:sz w:val="16"/>
              <w:szCs w:val="18"/>
            </w:rPr>
          </w:pPr>
          <w:r w:rsidRPr="009D0BBC">
            <w:rPr>
              <w:sz w:val="16"/>
              <w:szCs w:val="18"/>
            </w:rPr>
            <w:t>4 mg/ 1 ml</w:t>
          </w:r>
        </w:p>
      </w:tc>
    </w:tr>
  </w:tbl>
  <w:p w14:paraId="5F4D1C8E" w14:textId="77777777" w:rsidR="009D0BBC" w:rsidRPr="009D0BBC" w:rsidRDefault="009D0BBC">
    <w:pPr>
      <w:pStyle w:val="Header"/>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8.5pt" o:bullet="t">
        <v:imagedata r:id="rId1" o:title="BD21299_"/>
      </v:shape>
    </w:pict>
  </w:numPicBullet>
  <w:abstractNum w:abstractNumId="0" w15:restartNumberingAfterBreak="0">
    <w:nsid w:val="FFFFFF7C"/>
    <w:multiLevelType w:val="singleLevel"/>
    <w:tmpl w:val="6218BC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EC9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CB7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D273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169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B623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566E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E00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58E4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060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40B4194"/>
    <w:multiLevelType w:val="hybridMultilevel"/>
    <w:tmpl w:val="F8C2AB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F240883"/>
    <w:multiLevelType w:val="hybridMultilevel"/>
    <w:tmpl w:val="A8D8E216"/>
    <w:lvl w:ilvl="0" w:tplc="B1CAFE88">
      <w:numFmt w:val="bullet"/>
      <w:lvlText w:val="-"/>
      <w:lvlJc w:val="left"/>
      <w:pPr>
        <w:tabs>
          <w:tab w:val="num" w:pos="720"/>
        </w:tabs>
        <w:ind w:left="720" w:hanging="360"/>
      </w:pPr>
      <w:rPr>
        <w:rFonts w:ascii="Rockwell" w:eastAsia="Times New Roman" w:hAnsi="Rockwel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5B03E4"/>
    <w:multiLevelType w:val="hybridMultilevel"/>
    <w:tmpl w:val="F00EFD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41D6285"/>
    <w:multiLevelType w:val="hybridMultilevel"/>
    <w:tmpl w:val="9802EE1E"/>
    <w:lvl w:ilvl="0" w:tplc="90D60366">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77E02B1"/>
    <w:multiLevelType w:val="hybridMultilevel"/>
    <w:tmpl w:val="BE182174"/>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 w15:restartNumberingAfterBreak="0">
    <w:nsid w:val="182F7E10"/>
    <w:multiLevelType w:val="hybridMultilevel"/>
    <w:tmpl w:val="DA94DBE4"/>
    <w:lvl w:ilvl="0" w:tplc="3D94A19A">
      <w:start w:val="1"/>
      <w:numFmt w:val="bullet"/>
      <w:lvlText w:val=""/>
      <w:lvlJc w:val="left"/>
      <w:pPr>
        <w:ind w:left="502" w:hanging="360"/>
      </w:pPr>
      <w:rPr>
        <w:rFonts w:ascii="Symbol" w:hAnsi="Symbol" w:hint="default"/>
        <w:sz w:val="18"/>
        <w:szCs w:val="18"/>
      </w:rPr>
    </w:lvl>
    <w:lvl w:ilvl="1" w:tplc="1C090003" w:tentative="1">
      <w:start w:val="1"/>
      <w:numFmt w:val="bullet"/>
      <w:lvlText w:val="o"/>
      <w:lvlJc w:val="left"/>
      <w:pPr>
        <w:ind w:left="513" w:hanging="360"/>
      </w:pPr>
      <w:rPr>
        <w:rFonts w:ascii="Courier New" w:hAnsi="Courier New" w:cs="Courier New" w:hint="default"/>
      </w:rPr>
    </w:lvl>
    <w:lvl w:ilvl="2" w:tplc="1C090005" w:tentative="1">
      <w:start w:val="1"/>
      <w:numFmt w:val="bullet"/>
      <w:lvlText w:val=""/>
      <w:lvlJc w:val="left"/>
      <w:pPr>
        <w:ind w:left="1233" w:hanging="360"/>
      </w:pPr>
      <w:rPr>
        <w:rFonts w:ascii="Wingdings" w:hAnsi="Wingdings" w:hint="default"/>
      </w:rPr>
    </w:lvl>
    <w:lvl w:ilvl="3" w:tplc="1C090001" w:tentative="1">
      <w:start w:val="1"/>
      <w:numFmt w:val="bullet"/>
      <w:lvlText w:val=""/>
      <w:lvlJc w:val="left"/>
      <w:pPr>
        <w:ind w:left="1953" w:hanging="360"/>
      </w:pPr>
      <w:rPr>
        <w:rFonts w:ascii="Symbol" w:hAnsi="Symbol" w:hint="default"/>
      </w:rPr>
    </w:lvl>
    <w:lvl w:ilvl="4" w:tplc="1C090003" w:tentative="1">
      <w:start w:val="1"/>
      <w:numFmt w:val="bullet"/>
      <w:lvlText w:val="o"/>
      <w:lvlJc w:val="left"/>
      <w:pPr>
        <w:ind w:left="2673" w:hanging="360"/>
      </w:pPr>
      <w:rPr>
        <w:rFonts w:ascii="Courier New" w:hAnsi="Courier New" w:cs="Courier New" w:hint="default"/>
      </w:rPr>
    </w:lvl>
    <w:lvl w:ilvl="5" w:tplc="1C090005" w:tentative="1">
      <w:start w:val="1"/>
      <w:numFmt w:val="bullet"/>
      <w:lvlText w:val=""/>
      <w:lvlJc w:val="left"/>
      <w:pPr>
        <w:ind w:left="3393" w:hanging="360"/>
      </w:pPr>
      <w:rPr>
        <w:rFonts w:ascii="Wingdings" w:hAnsi="Wingdings" w:hint="default"/>
      </w:rPr>
    </w:lvl>
    <w:lvl w:ilvl="6" w:tplc="1C090001" w:tentative="1">
      <w:start w:val="1"/>
      <w:numFmt w:val="bullet"/>
      <w:lvlText w:val=""/>
      <w:lvlJc w:val="left"/>
      <w:pPr>
        <w:ind w:left="4113" w:hanging="360"/>
      </w:pPr>
      <w:rPr>
        <w:rFonts w:ascii="Symbol" w:hAnsi="Symbol" w:hint="default"/>
      </w:rPr>
    </w:lvl>
    <w:lvl w:ilvl="7" w:tplc="1C090003" w:tentative="1">
      <w:start w:val="1"/>
      <w:numFmt w:val="bullet"/>
      <w:lvlText w:val="o"/>
      <w:lvlJc w:val="left"/>
      <w:pPr>
        <w:ind w:left="4833" w:hanging="360"/>
      </w:pPr>
      <w:rPr>
        <w:rFonts w:ascii="Courier New" w:hAnsi="Courier New" w:cs="Courier New" w:hint="default"/>
      </w:rPr>
    </w:lvl>
    <w:lvl w:ilvl="8" w:tplc="1C090005" w:tentative="1">
      <w:start w:val="1"/>
      <w:numFmt w:val="bullet"/>
      <w:lvlText w:val=""/>
      <w:lvlJc w:val="left"/>
      <w:pPr>
        <w:ind w:left="5553" w:hanging="360"/>
      </w:pPr>
      <w:rPr>
        <w:rFonts w:ascii="Wingdings" w:hAnsi="Wingdings" w:hint="default"/>
      </w:rPr>
    </w:lvl>
  </w:abstractNum>
  <w:abstractNum w:abstractNumId="17" w15:restartNumberingAfterBreak="0">
    <w:nsid w:val="1BD329E8"/>
    <w:multiLevelType w:val="hybridMultilevel"/>
    <w:tmpl w:val="BA3C1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0E5E15"/>
    <w:multiLevelType w:val="hybridMultilevel"/>
    <w:tmpl w:val="334C3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DEA6189"/>
    <w:multiLevelType w:val="hybridMultilevel"/>
    <w:tmpl w:val="6A7A2B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1853356"/>
    <w:multiLevelType w:val="hybridMultilevel"/>
    <w:tmpl w:val="643C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D0F73"/>
    <w:multiLevelType w:val="hybridMultilevel"/>
    <w:tmpl w:val="B0AC619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2AC2C2F"/>
    <w:multiLevelType w:val="hybridMultilevel"/>
    <w:tmpl w:val="6114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73D7D"/>
    <w:multiLevelType w:val="hybridMultilevel"/>
    <w:tmpl w:val="02C0E7A0"/>
    <w:lvl w:ilvl="0" w:tplc="6DE45AE2">
      <w:numFmt w:val="bullet"/>
      <w:lvlText w:val="-"/>
      <w:lvlJc w:val="left"/>
      <w:pPr>
        <w:ind w:left="86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B7755C7"/>
    <w:multiLevelType w:val="hybridMultilevel"/>
    <w:tmpl w:val="3A2401BE"/>
    <w:lvl w:ilvl="0" w:tplc="C46E3A4E">
      <w:numFmt w:val="bullet"/>
      <w:lvlText w:val="-"/>
      <w:lvlJc w:val="left"/>
      <w:pPr>
        <w:ind w:left="862" w:hanging="360"/>
      </w:pPr>
      <w:rPr>
        <w:rFonts w:ascii="Arial" w:eastAsia="Times New Roman" w:hAnsi="Arial" w:cs="Aria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5" w15:restartNumberingAfterBreak="0">
    <w:nsid w:val="4E2C4069"/>
    <w:multiLevelType w:val="hybridMultilevel"/>
    <w:tmpl w:val="8F38EB6A"/>
    <w:lvl w:ilvl="0" w:tplc="4322C810">
      <w:start w:val="1"/>
      <w:numFmt w:val="bullet"/>
      <w:lvlText w:val=""/>
      <w:lvlPicBulletId w:val="0"/>
      <w:lvlJc w:val="left"/>
      <w:pPr>
        <w:tabs>
          <w:tab w:val="num" w:pos="340"/>
        </w:tabs>
        <w:ind w:left="34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92DE3"/>
    <w:multiLevelType w:val="hybridMultilevel"/>
    <w:tmpl w:val="0E203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C60EFA"/>
    <w:multiLevelType w:val="hybridMultilevel"/>
    <w:tmpl w:val="7C80D9F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8" w15:restartNumberingAfterBreak="0">
    <w:nsid w:val="620E7DF3"/>
    <w:multiLevelType w:val="multilevel"/>
    <w:tmpl w:val="4C1AE306"/>
    <w:lvl w:ilvl="0">
      <w:start w:val="1"/>
      <w:numFmt w:val="none"/>
      <w:lvlText w:val="1"/>
      <w:lvlJc w:val="left"/>
      <w:pPr>
        <w:ind w:left="357" w:hanging="357"/>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9" w15:restartNumberingAfterBreak="0">
    <w:nsid w:val="64C647E9"/>
    <w:multiLevelType w:val="hybridMultilevel"/>
    <w:tmpl w:val="E98C29B2"/>
    <w:lvl w:ilvl="0" w:tplc="8B282712">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A672EF8"/>
    <w:multiLevelType w:val="multilevel"/>
    <w:tmpl w:val="4F586194"/>
    <w:lvl w:ilvl="0">
      <w:start w:val="1"/>
      <w:numFmt w:val="decimal"/>
      <w:pStyle w:val="PI3"/>
      <w:lvlText w:val="%1"/>
      <w:lvlJc w:val="left"/>
      <w:pPr>
        <w:ind w:left="357" w:hanging="357"/>
      </w:pPr>
      <w:rPr>
        <w:rFonts w:hint="default"/>
      </w:rPr>
    </w:lvl>
    <w:lvl w:ilvl="1">
      <w:start w:val="1"/>
      <w:numFmt w:val="decimal"/>
      <w:pStyle w:val="PI4"/>
      <w:lvlText w:val="%1.%2"/>
      <w:lvlJc w:val="left"/>
      <w:pPr>
        <w:ind w:left="1288" w:hanging="72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1" w15:restartNumberingAfterBreak="0">
    <w:nsid w:val="75B26E0F"/>
    <w:multiLevelType w:val="hybridMultilevel"/>
    <w:tmpl w:val="0A1AE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282A4F"/>
    <w:multiLevelType w:val="hybridMultilevel"/>
    <w:tmpl w:val="31B8ED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6EA459D"/>
    <w:multiLevelType w:val="multilevel"/>
    <w:tmpl w:val="98C8D998"/>
    <w:lvl w:ilvl="0">
      <w:start w:val="1"/>
      <w:numFmt w:val="decimal"/>
      <w:lvlText w:val="%1"/>
      <w:lvlJc w:val="left"/>
      <w:pPr>
        <w:ind w:left="851" w:hanging="851"/>
      </w:pPr>
      <w:rPr>
        <w:rFonts w:ascii="Arial 10" w:hAnsi="Arial 10" w:hint="default"/>
        <w:b/>
        <w:i w:val="0"/>
        <w:sz w:val="24"/>
      </w:rPr>
    </w:lvl>
    <w:lvl w:ilvl="1">
      <w:start w:val="1"/>
      <w:numFmt w:val="decimal"/>
      <w:lvlText w:val="%1.%2"/>
      <w:lvlJc w:val="left"/>
      <w:pPr>
        <w:tabs>
          <w:tab w:val="num" w:pos="851"/>
        </w:tabs>
        <w:ind w:left="1701" w:hanging="850"/>
      </w:pPr>
      <w:rPr>
        <w:rFonts w:ascii="Arial Bold" w:hAnsi="Arial Bold" w:hint="default"/>
        <w:b/>
        <w:i w:val="0"/>
        <w:sz w:val="20"/>
      </w:rPr>
    </w:lvl>
    <w:lvl w:ilvl="2">
      <w:start w:val="1"/>
      <w:numFmt w:val="decimal"/>
      <w:lvlText w:val="%1.%2.%3"/>
      <w:lvlJc w:val="left"/>
      <w:pPr>
        <w:ind w:left="2552" w:hanging="851"/>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8650C85"/>
    <w:multiLevelType w:val="hybridMultilevel"/>
    <w:tmpl w:val="3D30D45A"/>
    <w:lvl w:ilvl="0" w:tplc="3E720EA8">
      <w:start w:val="1"/>
      <w:numFmt w:val="decimal"/>
      <w:lvlText w:val="%1."/>
      <w:lvlJc w:val="left"/>
      <w:pPr>
        <w:ind w:left="720" w:hanging="360"/>
      </w:pPr>
      <w:rPr>
        <w:i w:val="0"/>
        <w:iCs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5434E9"/>
    <w:multiLevelType w:val="hybridMultilevel"/>
    <w:tmpl w:val="F6C6ACE2"/>
    <w:lvl w:ilvl="0" w:tplc="EA4863BE">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70156291">
    <w:abstractNumId w:val="12"/>
  </w:num>
  <w:num w:numId="2" w16cid:durableId="1377001497">
    <w:abstractNumId w:val="31"/>
  </w:num>
  <w:num w:numId="3" w16cid:durableId="1078483630">
    <w:abstractNumId w:val="25"/>
  </w:num>
  <w:num w:numId="4" w16cid:durableId="1271817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425602">
    <w:abstractNumId w:val="27"/>
  </w:num>
  <w:num w:numId="6" w16cid:durableId="704256292">
    <w:abstractNumId w:val="18"/>
  </w:num>
  <w:num w:numId="7" w16cid:durableId="1784569724">
    <w:abstractNumId w:val="11"/>
  </w:num>
  <w:num w:numId="8" w16cid:durableId="76945390">
    <w:abstractNumId w:val="9"/>
  </w:num>
  <w:num w:numId="9" w16cid:durableId="91628453">
    <w:abstractNumId w:val="7"/>
  </w:num>
  <w:num w:numId="10" w16cid:durableId="1306085409">
    <w:abstractNumId w:val="6"/>
  </w:num>
  <w:num w:numId="11" w16cid:durableId="516188818">
    <w:abstractNumId w:val="5"/>
  </w:num>
  <w:num w:numId="12" w16cid:durableId="197932144">
    <w:abstractNumId w:val="4"/>
  </w:num>
  <w:num w:numId="13" w16cid:durableId="309402578">
    <w:abstractNumId w:val="8"/>
  </w:num>
  <w:num w:numId="14" w16cid:durableId="463424120">
    <w:abstractNumId w:val="3"/>
  </w:num>
  <w:num w:numId="15" w16cid:durableId="737435738">
    <w:abstractNumId w:val="2"/>
  </w:num>
  <w:num w:numId="16" w16cid:durableId="895165968">
    <w:abstractNumId w:val="1"/>
  </w:num>
  <w:num w:numId="17" w16cid:durableId="102116812">
    <w:abstractNumId w:val="0"/>
  </w:num>
  <w:num w:numId="18" w16cid:durableId="715012746">
    <w:abstractNumId w:val="33"/>
  </w:num>
  <w:num w:numId="19" w16cid:durableId="365907412">
    <w:abstractNumId w:val="28"/>
  </w:num>
  <w:num w:numId="20" w16cid:durableId="2057965043">
    <w:abstractNumId w:val="30"/>
  </w:num>
  <w:num w:numId="21" w16cid:durableId="1242179062">
    <w:abstractNumId w:val="30"/>
  </w:num>
  <w:num w:numId="22" w16cid:durableId="14804208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3221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03820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48117">
    <w:abstractNumId w:val="29"/>
  </w:num>
  <w:num w:numId="26" w16cid:durableId="1063139448">
    <w:abstractNumId w:val="35"/>
  </w:num>
  <w:num w:numId="27" w16cid:durableId="4589145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285767">
    <w:abstractNumId w:val="34"/>
  </w:num>
  <w:num w:numId="29" w16cid:durableId="2093579355">
    <w:abstractNumId w:val="20"/>
  </w:num>
  <w:num w:numId="30" w16cid:durableId="482966271">
    <w:abstractNumId w:val="22"/>
  </w:num>
  <w:num w:numId="31" w16cid:durableId="2030452602">
    <w:abstractNumId w:val="1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2" w16cid:durableId="1411927713">
    <w:abstractNumId w:val="32"/>
  </w:num>
  <w:num w:numId="33" w16cid:durableId="495730959">
    <w:abstractNumId w:val="21"/>
  </w:num>
  <w:num w:numId="34" w16cid:durableId="537090790">
    <w:abstractNumId w:val="19"/>
  </w:num>
  <w:num w:numId="35" w16cid:durableId="668095">
    <w:abstractNumId w:val="14"/>
  </w:num>
  <w:num w:numId="36" w16cid:durableId="1199708837">
    <w:abstractNumId w:val="16"/>
  </w:num>
  <w:num w:numId="37" w16cid:durableId="2055617292">
    <w:abstractNumId w:val="23"/>
  </w:num>
  <w:num w:numId="38" w16cid:durableId="715735961">
    <w:abstractNumId w:val="24"/>
  </w:num>
  <w:num w:numId="39" w16cid:durableId="2006542853">
    <w:abstractNumId w:val="15"/>
  </w:num>
  <w:num w:numId="40" w16cid:durableId="566651181">
    <w:abstractNumId w:val="17"/>
  </w:num>
  <w:num w:numId="41" w16cid:durableId="1194151103">
    <w:abstractNumId w:val="26"/>
  </w:num>
  <w:num w:numId="42" w16cid:durableId="611473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6C"/>
    <w:rsid w:val="00002409"/>
    <w:rsid w:val="00002847"/>
    <w:rsid w:val="000036F5"/>
    <w:rsid w:val="0000786C"/>
    <w:rsid w:val="00013C3F"/>
    <w:rsid w:val="00015A2E"/>
    <w:rsid w:val="00022325"/>
    <w:rsid w:val="000226D2"/>
    <w:rsid w:val="00024167"/>
    <w:rsid w:val="00030FC7"/>
    <w:rsid w:val="000352D7"/>
    <w:rsid w:val="00056674"/>
    <w:rsid w:val="00057136"/>
    <w:rsid w:val="00057A9C"/>
    <w:rsid w:val="00072BC1"/>
    <w:rsid w:val="00090C44"/>
    <w:rsid w:val="000B04E8"/>
    <w:rsid w:val="000B303E"/>
    <w:rsid w:val="000C0461"/>
    <w:rsid w:val="000D44A7"/>
    <w:rsid w:val="000D47E8"/>
    <w:rsid w:val="000E696F"/>
    <w:rsid w:val="001139EC"/>
    <w:rsid w:val="00120496"/>
    <w:rsid w:val="00120819"/>
    <w:rsid w:val="001335AE"/>
    <w:rsid w:val="001355A6"/>
    <w:rsid w:val="00162193"/>
    <w:rsid w:val="00162456"/>
    <w:rsid w:val="001668EC"/>
    <w:rsid w:val="001710AE"/>
    <w:rsid w:val="00177A52"/>
    <w:rsid w:val="00185774"/>
    <w:rsid w:val="00186D4D"/>
    <w:rsid w:val="00191079"/>
    <w:rsid w:val="0019317D"/>
    <w:rsid w:val="00194E41"/>
    <w:rsid w:val="001A4AE5"/>
    <w:rsid w:val="001A62EE"/>
    <w:rsid w:val="001B2DBC"/>
    <w:rsid w:val="001B58E7"/>
    <w:rsid w:val="001C0B32"/>
    <w:rsid w:val="001C1C94"/>
    <w:rsid w:val="001C32F1"/>
    <w:rsid w:val="001C78AF"/>
    <w:rsid w:val="001C7976"/>
    <w:rsid w:val="001D5042"/>
    <w:rsid w:val="001D6BEE"/>
    <w:rsid w:val="001E0986"/>
    <w:rsid w:val="001E3ACD"/>
    <w:rsid w:val="001E470E"/>
    <w:rsid w:val="001E6FDE"/>
    <w:rsid w:val="001E7CCD"/>
    <w:rsid w:val="0021379D"/>
    <w:rsid w:val="00217D05"/>
    <w:rsid w:val="0022216B"/>
    <w:rsid w:val="00227DF3"/>
    <w:rsid w:val="00240413"/>
    <w:rsid w:val="00254157"/>
    <w:rsid w:val="00254E95"/>
    <w:rsid w:val="00270752"/>
    <w:rsid w:val="00274F3B"/>
    <w:rsid w:val="00283765"/>
    <w:rsid w:val="002859E0"/>
    <w:rsid w:val="00291430"/>
    <w:rsid w:val="00292BB7"/>
    <w:rsid w:val="002A167E"/>
    <w:rsid w:val="002A25A5"/>
    <w:rsid w:val="002B156A"/>
    <w:rsid w:val="002B6564"/>
    <w:rsid w:val="002C4265"/>
    <w:rsid w:val="002C49F4"/>
    <w:rsid w:val="002D1065"/>
    <w:rsid w:val="002D10CB"/>
    <w:rsid w:val="002D3E0F"/>
    <w:rsid w:val="002D5B62"/>
    <w:rsid w:val="002D611B"/>
    <w:rsid w:val="002E20FD"/>
    <w:rsid w:val="002E26A3"/>
    <w:rsid w:val="002E6E2F"/>
    <w:rsid w:val="002F2FCC"/>
    <w:rsid w:val="002F3137"/>
    <w:rsid w:val="002F49BD"/>
    <w:rsid w:val="002F7D4F"/>
    <w:rsid w:val="00301C46"/>
    <w:rsid w:val="003033B5"/>
    <w:rsid w:val="00313ED2"/>
    <w:rsid w:val="003148A9"/>
    <w:rsid w:val="00316B2E"/>
    <w:rsid w:val="0032171F"/>
    <w:rsid w:val="0032377E"/>
    <w:rsid w:val="00332153"/>
    <w:rsid w:val="00335206"/>
    <w:rsid w:val="00337126"/>
    <w:rsid w:val="003375A2"/>
    <w:rsid w:val="00337A72"/>
    <w:rsid w:val="003540C5"/>
    <w:rsid w:val="003553D0"/>
    <w:rsid w:val="003603AC"/>
    <w:rsid w:val="00373B13"/>
    <w:rsid w:val="0037626C"/>
    <w:rsid w:val="00376BB9"/>
    <w:rsid w:val="00382993"/>
    <w:rsid w:val="00386F3A"/>
    <w:rsid w:val="003917B2"/>
    <w:rsid w:val="0039195B"/>
    <w:rsid w:val="00393DDB"/>
    <w:rsid w:val="0039453B"/>
    <w:rsid w:val="003A59B8"/>
    <w:rsid w:val="003A5E37"/>
    <w:rsid w:val="003A6926"/>
    <w:rsid w:val="003B7941"/>
    <w:rsid w:val="003D13F4"/>
    <w:rsid w:val="003D5B8F"/>
    <w:rsid w:val="003E5A2B"/>
    <w:rsid w:val="003F60D9"/>
    <w:rsid w:val="003F61AD"/>
    <w:rsid w:val="003F6291"/>
    <w:rsid w:val="0040646A"/>
    <w:rsid w:val="00410736"/>
    <w:rsid w:val="00421F42"/>
    <w:rsid w:val="00425AD6"/>
    <w:rsid w:val="00433417"/>
    <w:rsid w:val="00437009"/>
    <w:rsid w:val="00440BE5"/>
    <w:rsid w:val="0044140B"/>
    <w:rsid w:val="00441411"/>
    <w:rsid w:val="004446C0"/>
    <w:rsid w:val="00447B8C"/>
    <w:rsid w:val="0045286B"/>
    <w:rsid w:val="00452940"/>
    <w:rsid w:val="00454DAE"/>
    <w:rsid w:val="00456F6E"/>
    <w:rsid w:val="004611B4"/>
    <w:rsid w:val="00476015"/>
    <w:rsid w:val="00476FC3"/>
    <w:rsid w:val="00477E60"/>
    <w:rsid w:val="00483840"/>
    <w:rsid w:val="004A4E83"/>
    <w:rsid w:val="004B179C"/>
    <w:rsid w:val="004C10B9"/>
    <w:rsid w:val="004C15E3"/>
    <w:rsid w:val="004C65C7"/>
    <w:rsid w:val="004D2024"/>
    <w:rsid w:val="004D4D33"/>
    <w:rsid w:val="004E4BE7"/>
    <w:rsid w:val="004E566C"/>
    <w:rsid w:val="004F16A8"/>
    <w:rsid w:val="004F1A87"/>
    <w:rsid w:val="004F1C5B"/>
    <w:rsid w:val="004F2C8C"/>
    <w:rsid w:val="00503158"/>
    <w:rsid w:val="00506CF7"/>
    <w:rsid w:val="00510D8D"/>
    <w:rsid w:val="00511EF2"/>
    <w:rsid w:val="0052305C"/>
    <w:rsid w:val="00524DA7"/>
    <w:rsid w:val="00540334"/>
    <w:rsid w:val="005404FE"/>
    <w:rsid w:val="00541F9D"/>
    <w:rsid w:val="00545C2B"/>
    <w:rsid w:val="0055531E"/>
    <w:rsid w:val="005569FF"/>
    <w:rsid w:val="005700AA"/>
    <w:rsid w:val="005700DF"/>
    <w:rsid w:val="00571045"/>
    <w:rsid w:val="00584704"/>
    <w:rsid w:val="0059031A"/>
    <w:rsid w:val="00590F77"/>
    <w:rsid w:val="005A6C3E"/>
    <w:rsid w:val="005B06E9"/>
    <w:rsid w:val="005C6B19"/>
    <w:rsid w:val="005D1049"/>
    <w:rsid w:val="005E1D97"/>
    <w:rsid w:val="005E2E0D"/>
    <w:rsid w:val="005E39B8"/>
    <w:rsid w:val="005E4BAD"/>
    <w:rsid w:val="005F6FB3"/>
    <w:rsid w:val="0060162E"/>
    <w:rsid w:val="006018C0"/>
    <w:rsid w:val="0060486E"/>
    <w:rsid w:val="00605E5F"/>
    <w:rsid w:val="00615111"/>
    <w:rsid w:val="00617608"/>
    <w:rsid w:val="0062011E"/>
    <w:rsid w:val="00620B45"/>
    <w:rsid w:val="00623071"/>
    <w:rsid w:val="00627F0E"/>
    <w:rsid w:val="006428DD"/>
    <w:rsid w:val="006552B8"/>
    <w:rsid w:val="00664583"/>
    <w:rsid w:val="00681E6E"/>
    <w:rsid w:val="00683666"/>
    <w:rsid w:val="006839CF"/>
    <w:rsid w:val="00687E48"/>
    <w:rsid w:val="006972C9"/>
    <w:rsid w:val="006A12CB"/>
    <w:rsid w:val="006B5717"/>
    <w:rsid w:val="006C2AFE"/>
    <w:rsid w:val="006C4A08"/>
    <w:rsid w:val="006C7F34"/>
    <w:rsid w:val="006D698C"/>
    <w:rsid w:val="006E6C8C"/>
    <w:rsid w:val="00703F3C"/>
    <w:rsid w:val="00711485"/>
    <w:rsid w:val="00720787"/>
    <w:rsid w:val="00721CDF"/>
    <w:rsid w:val="0073163D"/>
    <w:rsid w:val="00731B91"/>
    <w:rsid w:val="00740120"/>
    <w:rsid w:val="00753F80"/>
    <w:rsid w:val="00755107"/>
    <w:rsid w:val="00762138"/>
    <w:rsid w:val="007622CC"/>
    <w:rsid w:val="007669BE"/>
    <w:rsid w:val="00770B45"/>
    <w:rsid w:val="00776255"/>
    <w:rsid w:val="00780CB0"/>
    <w:rsid w:val="00780F7E"/>
    <w:rsid w:val="00784725"/>
    <w:rsid w:val="007956FD"/>
    <w:rsid w:val="00795DEE"/>
    <w:rsid w:val="007A59A5"/>
    <w:rsid w:val="007B563B"/>
    <w:rsid w:val="007C696D"/>
    <w:rsid w:val="007F4C27"/>
    <w:rsid w:val="007F578B"/>
    <w:rsid w:val="00800539"/>
    <w:rsid w:val="00802CC1"/>
    <w:rsid w:val="008044A9"/>
    <w:rsid w:val="008078EA"/>
    <w:rsid w:val="008100B9"/>
    <w:rsid w:val="00813164"/>
    <w:rsid w:val="008240BC"/>
    <w:rsid w:val="00840C52"/>
    <w:rsid w:val="00850977"/>
    <w:rsid w:val="00860FD0"/>
    <w:rsid w:val="008613CC"/>
    <w:rsid w:val="00863859"/>
    <w:rsid w:val="00866C65"/>
    <w:rsid w:val="00874754"/>
    <w:rsid w:val="00877342"/>
    <w:rsid w:val="0088117D"/>
    <w:rsid w:val="00882824"/>
    <w:rsid w:val="00882DA5"/>
    <w:rsid w:val="00897751"/>
    <w:rsid w:val="008B075B"/>
    <w:rsid w:val="008B39A9"/>
    <w:rsid w:val="008B6B80"/>
    <w:rsid w:val="008D0795"/>
    <w:rsid w:val="008D197F"/>
    <w:rsid w:val="008D5346"/>
    <w:rsid w:val="008E100D"/>
    <w:rsid w:val="008E16FF"/>
    <w:rsid w:val="008E4981"/>
    <w:rsid w:val="008F1815"/>
    <w:rsid w:val="008F19BB"/>
    <w:rsid w:val="008F58DF"/>
    <w:rsid w:val="00900E95"/>
    <w:rsid w:val="009025D9"/>
    <w:rsid w:val="0090420B"/>
    <w:rsid w:val="00904864"/>
    <w:rsid w:val="009124CF"/>
    <w:rsid w:val="00912FDB"/>
    <w:rsid w:val="0091307C"/>
    <w:rsid w:val="009146EF"/>
    <w:rsid w:val="00915042"/>
    <w:rsid w:val="009177AD"/>
    <w:rsid w:val="00920F15"/>
    <w:rsid w:val="009231D1"/>
    <w:rsid w:val="0092648A"/>
    <w:rsid w:val="00932456"/>
    <w:rsid w:val="0093484B"/>
    <w:rsid w:val="00942DA2"/>
    <w:rsid w:val="00952C06"/>
    <w:rsid w:val="00955C76"/>
    <w:rsid w:val="00981DFE"/>
    <w:rsid w:val="00984A36"/>
    <w:rsid w:val="00986650"/>
    <w:rsid w:val="0099069F"/>
    <w:rsid w:val="009A5C7D"/>
    <w:rsid w:val="009A5E94"/>
    <w:rsid w:val="009B758C"/>
    <w:rsid w:val="009C60C3"/>
    <w:rsid w:val="009D0BBC"/>
    <w:rsid w:val="009F2F4B"/>
    <w:rsid w:val="009F3FD2"/>
    <w:rsid w:val="009F40DE"/>
    <w:rsid w:val="009F49FE"/>
    <w:rsid w:val="009F589B"/>
    <w:rsid w:val="009F7AD6"/>
    <w:rsid w:val="00A009CA"/>
    <w:rsid w:val="00A0313E"/>
    <w:rsid w:val="00A15139"/>
    <w:rsid w:val="00A25EC2"/>
    <w:rsid w:val="00A278EA"/>
    <w:rsid w:val="00A37DD5"/>
    <w:rsid w:val="00A411D6"/>
    <w:rsid w:val="00A52656"/>
    <w:rsid w:val="00A825AB"/>
    <w:rsid w:val="00A82DDE"/>
    <w:rsid w:val="00A84C26"/>
    <w:rsid w:val="00AA026F"/>
    <w:rsid w:val="00AA2C9B"/>
    <w:rsid w:val="00AA41AB"/>
    <w:rsid w:val="00AB3BF3"/>
    <w:rsid w:val="00AB3EC1"/>
    <w:rsid w:val="00AC4E2F"/>
    <w:rsid w:val="00AC7B6A"/>
    <w:rsid w:val="00AD415F"/>
    <w:rsid w:val="00AD577C"/>
    <w:rsid w:val="00AE5309"/>
    <w:rsid w:val="00AF0F6A"/>
    <w:rsid w:val="00AF3B41"/>
    <w:rsid w:val="00AF62F8"/>
    <w:rsid w:val="00B06FED"/>
    <w:rsid w:val="00B13666"/>
    <w:rsid w:val="00B2391D"/>
    <w:rsid w:val="00B3451D"/>
    <w:rsid w:val="00B36561"/>
    <w:rsid w:val="00B50D58"/>
    <w:rsid w:val="00B50DDA"/>
    <w:rsid w:val="00B6145C"/>
    <w:rsid w:val="00B62C87"/>
    <w:rsid w:val="00B715FA"/>
    <w:rsid w:val="00B80301"/>
    <w:rsid w:val="00B83504"/>
    <w:rsid w:val="00B85645"/>
    <w:rsid w:val="00B878A4"/>
    <w:rsid w:val="00B908D4"/>
    <w:rsid w:val="00B956BF"/>
    <w:rsid w:val="00B9628A"/>
    <w:rsid w:val="00BA1417"/>
    <w:rsid w:val="00BA3ED8"/>
    <w:rsid w:val="00BA7DA6"/>
    <w:rsid w:val="00BB0DD5"/>
    <w:rsid w:val="00BC2379"/>
    <w:rsid w:val="00BC6FBD"/>
    <w:rsid w:val="00BC7DE2"/>
    <w:rsid w:val="00BD4B75"/>
    <w:rsid w:val="00BE1859"/>
    <w:rsid w:val="00BE2246"/>
    <w:rsid w:val="00BF5FE1"/>
    <w:rsid w:val="00C01EE2"/>
    <w:rsid w:val="00C11919"/>
    <w:rsid w:val="00C216CE"/>
    <w:rsid w:val="00C22A13"/>
    <w:rsid w:val="00C27EB2"/>
    <w:rsid w:val="00C34840"/>
    <w:rsid w:val="00C40AE8"/>
    <w:rsid w:val="00C41949"/>
    <w:rsid w:val="00C4414E"/>
    <w:rsid w:val="00C55EA9"/>
    <w:rsid w:val="00C57BF4"/>
    <w:rsid w:val="00C60067"/>
    <w:rsid w:val="00C600B7"/>
    <w:rsid w:val="00C62E80"/>
    <w:rsid w:val="00C666B8"/>
    <w:rsid w:val="00C70A85"/>
    <w:rsid w:val="00C76BE4"/>
    <w:rsid w:val="00C86CA3"/>
    <w:rsid w:val="00C9175E"/>
    <w:rsid w:val="00C91A35"/>
    <w:rsid w:val="00C93BA0"/>
    <w:rsid w:val="00CA40CC"/>
    <w:rsid w:val="00CB09DF"/>
    <w:rsid w:val="00CE315A"/>
    <w:rsid w:val="00CE6018"/>
    <w:rsid w:val="00CF4819"/>
    <w:rsid w:val="00CF70D5"/>
    <w:rsid w:val="00D00111"/>
    <w:rsid w:val="00D254B1"/>
    <w:rsid w:val="00D30B61"/>
    <w:rsid w:val="00D325E1"/>
    <w:rsid w:val="00D37220"/>
    <w:rsid w:val="00D43D74"/>
    <w:rsid w:val="00D479C7"/>
    <w:rsid w:val="00D537DD"/>
    <w:rsid w:val="00D60FD3"/>
    <w:rsid w:val="00D64B89"/>
    <w:rsid w:val="00D6790D"/>
    <w:rsid w:val="00D723D7"/>
    <w:rsid w:val="00D725D5"/>
    <w:rsid w:val="00DA63C2"/>
    <w:rsid w:val="00DB4296"/>
    <w:rsid w:val="00DB59BA"/>
    <w:rsid w:val="00DB6267"/>
    <w:rsid w:val="00DB67C2"/>
    <w:rsid w:val="00DC0685"/>
    <w:rsid w:val="00DC1EFF"/>
    <w:rsid w:val="00DC7C8F"/>
    <w:rsid w:val="00DD1521"/>
    <w:rsid w:val="00DD44AA"/>
    <w:rsid w:val="00DD4A12"/>
    <w:rsid w:val="00DF2DEA"/>
    <w:rsid w:val="00DF7171"/>
    <w:rsid w:val="00E161B0"/>
    <w:rsid w:val="00E22DC1"/>
    <w:rsid w:val="00E2635A"/>
    <w:rsid w:val="00E327E4"/>
    <w:rsid w:val="00E42244"/>
    <w:rsid w:val="00E4315C"/>
    <w:rsid w:val="00E45DAF"/>
    <w:rsid w:val="00E47A27"/>
    <w:rsid w:val="00E5174B"/>
    <w:rsid w:val="00E6121A"/>
    <w:rsid w:val="00E672BB"/>
    <w:rsid w:val="00E7124E"/>
    <w:rsid w:val="00E71DF5"/>
    <w:rsid w:val="00E766C8"/>
    <w:rsid w:val="00E81BE2"/>
    <w:rsid w:val="00E87AF3"/>
    <w:rsid w:val="00E90134"/>
    <w:rsid w:val="00E90AF5"/>
    <w:rsid w:val="00E916CF"/>
    <w:rsid w:val="00E92E18"/>
    <w:rsid w:val="00E93088"/>
    <w:rsid w:val="00E95054"/>
    <w:rsid w:val="00EA0BD6"/>
    <w:rsid w:val="00EA53E0"/>
    <w:rsid w:val="00EC1B08"/>
    <w:rsid w:val="00EC249C"/>
    <w:rsid w:val="00EC6CEC"/>
    <w:rsid w:val="00EC725B"/>
    <w:rsid w:val="00EC7D11"/>
    <w:rsid w:val="00ED038A"/>
    <w:rsid w:val="00ED2E40"/>
    <w:rsid w:val="00ED618E"/>
    <w:rsid w:val="00EE5A7A"/>
    <w:rsid w:val="00EF7330"/>
    <w:rsid w:val="00F012E4"/>
    <w:rsid w:val="00F160A7"/>
    <w:rsid w:val="00F21E04"/>
    <w:rsid w:val="00F254D7"/>
    <w:rsid w:val="00F36689"/>
    <w:rsid w:val="00F4257F"/>
    <w:rsid w:val="00F42ADB"/>
    <w:rsid w:val="00F544C1"/>
    <w:rsid w:val="00F57568"/>
    <w:rsid w:val="00F60466"/>
    <w:rsid w:val="00F62298"/>
    <w:rsid w:val="00F62C95"/>
    <w:rsid w:val="00F64B9D"/>
    <w:rsid w:val="00F75467"/>
    <w:rsid w:val="00F76403"/>
    <w:rsid w:val="00F8069C"/>
    <w:rsid w:val="00F82938"/>
    <w:rsid w:val="00F83AF4"/>
    <w:rsid w:val="00F9424F"/>
    <w:rsid w:val="00FA2F17"/>
    <w:rsid w:val="00FB43D5"/>
    <w:rsid w:val="00FB4790"/>
    <w:rsid w:val="00FC1A6C"/>
    <w:rsid w:val="00FC1A9F"/>
    <w:rsid w:val="00FC45C2"/>
    <w:rsid w:val="00FC5316"/>
    <w:rsid w:val="00FD4ECA"/>
    <w:rsid w:val="00FD73FD"/>
    <w:rsid w:val="00FE2C4A"/>
    <w:rsid w:val="00FE5E35"/>
    <w:rsid w:val="00FF1731"/>
    <w:rsid w:val="00FF1747"/>
    <w:rsid w:val="00FF5C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5B908F"/>
  <w15:chartTrackingRefBased/>
  <w15:docId w15:val="{D59D8C53-AB5A-4715-A606-4395AC24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I Normal"/>
    <w:qFormat/>
    <w:rsid w:val="007A59A5"/>
    <w:pPr>
      <w:spacing w:line="480" w:lineRule="auto"/>
      <w:jc w:val="both"/>
    </w:pPr>
    <w:rPr>
      <w:rFonts w:ascii="Arial" w:hAnsi="Arial"/>
      <w:sz w:val="22"/>
      <w:szCs w:val="24"/>
      <w:lang w:val="en-GB" w:eastAsia="en-US"/>
    </w:rPr>
  </w:style>
  <w:style w:type="paragraph" w:styleId="Heading1">
    <w:name w:val="heading 1"/>
    <w:basedOn w:val="Normal"/>
    <w:next w:val="Normal"/>
    <w:link w:val="Heading1Char"/>
    <w:autoRedefine/>
    <w:qFormat/>
    <w:rsid w:val="00605E5F"/>
    <w:pPr>
      <w:widowControl w:val="0"/>
      <w:suppressLineNumbers/>
      <w:ind w:left="357" w:hanging="357"/>
      <w:jc w:val="left"/>
      <w:outlineLvl w:val="0"/>
    </w:pPr>
    <w:rPr>
      <w:rFonts w:eastAsiaTheme="majorEastAsia" w:cstheme="majorBidi"/>
      <w:b/>
      <w:bCs/>
      <w:szCs w:val="32"/>
    </w:rPr>
  </w:style>
  <w:style w:type="paragraph" w:styleId="Heading2">
    <w:name w:val="heading 2"/>
    <w:basedOn w:val="Normal"/>
    <w:next w:val="Normal"/>
    <w:link w:val="Heading2Char"/>
    <w:unhideWhenUsed/>
    <w:qFormat/>
    <w:rsid w:val="00920F15"/>
    <w:pPr>
      <w:keepNext/>
      <w:keepLines/>
      <w:spacing w:before="40"/>
      <w:outlineLvl w:val="1"/>
    </w:pPr>
    <w:rPr>
      <w:rFonts w:eastAsiaTheme="majorEastAsia" w:cstheme="majorBidi"/>
      <w:b/>
      <w:szCs w:val="26"/>
    </w:rPr>
  </w:style>
  <w:style w:type="paragraph" w:styleId="Heading3">
    <w:name w:val="heading 3"/>
    <w:basedOn w:val="Normal"/>
    <w:next w:val="Normal"/>
    <w:link w:val="Heading3Char"/>
    <w:unhideWhenUsed/>
    <w:qFormat/>
    <w:rsid w:val="009F3FD2"/>
    <w:pPr>
      <w:keepNext/>
      <w:keepLines/>
      <w:spacing w:before="40"/>
      <w:outlineLvl w:val="2"/>
    </w:pPr>
    <w:rPr>
      <w:rFonts w:eastAsiaTheme="majorEastAsia" w:cstheme="majorBidi"/>
      <w:b/>
    </w:rPr>
  </w:style>
  <w:style w:type="paragraph" w:styleId="Heading4">
    <w:name w:val="heading 4"/>
    <w:basedOn w:val="Normal"/>
    <w:link w:val="Heading4Char"/>
    <w:uiPriority w:val="9"/>
    <w:qFormat/>
    <w:rsid w:val="00BA3ED8"/>
    <w:pPr>
      <w:spacing w:before="90" w:after="30"/>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60A7"/>
    <w:pPr>
      <w:tabs>
        <w:tab w:val="center" w:pos="4153"/>
        <w:tab w:val="right" w:pos="8306"/>
      </w:tabs>
    </w:pPr>
  </w:style>
  <w:style w:type="character" w:styleId="PageNumber">
    <w:name w:val="page number"/>
    <w:basedOn w:val="DefaultParagraphFont"/>
    <w:rsid w:val="00F160A7"/>
  </w:style>
  <w:style w:type="paragraph" w:styleId="BalloonText">
    <w:name w:val="Balloon Text"/>
    <w:basedOn w:val="Normal"/>
    <w:link w:val="BalloonTextChar"/>
    <w:rsid w:val="00617608"/>
    <w:rPr>
      <w:rFonts w:ascii="Tahoma" w:hAnsi="Tahoma" w:cs="Tahoma"/>
      <w:sz w:val="16"/>
      <w:szCs w:val="16"/>
    </w:rPr>
  </w:style>
  <w:style w:type="character" w:customStyle="1" w:styleId="BalloonTextChar">
    <w:name w:val="Balloon Text Char"/>
    <w:link w:val="BalloonText"/>
    <w:rsid w:val="00617608"/>
    <w:rPr>
      <w:rFonts w:ascii="Tahoma" w:hAnsi="Tahoma" w:cs="Tahoma"/>
      <w:sz w:val="16"/>
      <w:szCs w:val="16"/>
      <w:lang w:val="en-ZA" w:eastAsia="en-US"/>
    </w:rPr>
  </w:style>
  <w:style w:type="table" w:styleId="TableGrid">
    <w:name w:val="Table Grid"/>
    <w:basedOn w:val="TableNormal"/>
    <w:rsid w:val="0061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63859"/>
  </w:style>
  <w:style w:type="character" w:customStyle="1" w:styleId="Heading4Char">
    <w:name w:val="Heading 4 Char"/>
    <w:link w:val="Heading4"/>
    <w:uiPriority w:val="9"/>
    <w:rsid w:val="00BA3ED8"/>
    <w:rPr>
      <w:b/>
      <w:bCs/>
      <w:sz w:val="24"/>
      <w:szCs w:val="24"/>
    </w:rPr>
  </w:style>
  <w:style w:type="character" w:customStyle="1" w:styleId="hvr">
    <w:name w:val="hvr"/>
    <w:rsid w:val="00BA3ED8"/>
  </w:style>
  <w:style w:type="paragraph" w:styleId="Header">
    <w:name w:val="header"/>
    <w:basedOn w:val="Normal"/>
    <w:link w:val="HeaderChar"/>
    <w:rsid w:val="0055531E"/>
    <w:pPr>
      <w:tabs>
        <w:tab w:val="center" w:pos="4513"/>
        <w:tab w:val="right" w:pos="9026"/>
      </w:tabs>
    </w:pPr>
  </w:style>
  <w:style w:type="character" w:customStyle="1" w:styleId="HeaderChar">
    <w:name w:val="Header Char"/>
    <w:link w:val="Header"/>
    <w:rsid w:val="0055531E"/>
    <w:rPr>
      <w:sz w:val="24"/>
      <w:szCs w:val="24"/>
      <w:lang w:val="en-ZA" w:eastAsia="en-US"/>
    </w:rPr>
  </w:style>
  <w:style w:type="character" w:customStyle="1" w:styleId="FooterChar">
    <w:name w:val="Footer Char"/>
    <w:link w:val="Footer"/>
    <w:uiPriority w:val="99"/>
    <w:rsid w:val="006E6C8C"/>
    <w:rPr>
      <w:sz w:val="24"/>
      <w:szCs w:val="24"/>
      <w:lang w:val="en-ZA" w:eastAsia="en-US"/>
    </w:rPr>
  </w:style>
  <w:style w:type="paragraph" w:customStyle="1" w:styleId="Default">
    <w:name w:val="Default"/>
    <w:rsid w:val="00770B45"/>
    <w:pPr>
      <w:autoSpaceDE w:val="0"/>
      <w:autoSpaceDN w:val="0"/>
      <w:adjustRightInd w:val="0"/>
      <w:spacing w:after="160" w:line="360" w:lineRule="auto"/>
    </w:pPr>
    <w:rPr>
      <w:rFonts w:eastAsia="Calibri"/>
      <w:color w:val="000000"/>
      <w:sz w:val="24"/>
      <w:szCs w:val="24"/>
    </w:rPr>
  </w:style>
  <w:style w:type="character" w:customStyle="1" w:styleId="Heading3Char">
    <w:name w:val="Heading 3 Char"/>
    <w:basedOn w:val="DefaultParagraphFont"/>
    <w:link w:val="Heading3"/>
    <w:rsid w:val="009F3FD2"/>
    <w:rPr>
      <w:rFonts w:ascii="Arial" w:eastAsiaTheme="majorEastAsia" w:hAnsi="Arial" w:cstheme="majorBidi"/>
      <w:b/>
      <w:sz w:val="22"/>
      <w:szCs w:val="24"/>
      <w:lang w:val="en-GB" w:eastAsia="en-US"/>
    </w:rPr>
  </w:style>
  <w:style w:type="character" w:styleId="Hyperlink">
    <w:name w:val="Hyperlink"/>
    <w:basedOn w:val="DefaultParagraphFont"/>
    <w:rsid w:val="004D4D33"/>
    <w:rPr>
      <w:color w:val="0563C1" w:themeColor="hyperlink"/>
      <w:u w:val="single"/>
    </w:rPr>
  </w:style>
  <w:style w:type="character" w:customStyle="1" w:styleId="UnresolvedMention1">
    <w:name w:val="Unresolved Mention1"/>
    <w:basedOn w:val="DefaultParagraphFont"/>
    <w:uiPriority w:val="99"/>
    <w:semiHidden/>
    <w:unhideWhenUsed/>
    <w:rsid w:val="004D4D33"/>
    <w:rPr>
      <w:color w:val="605E5C"/>
      <w:shd w:val="clear" w:color="auto" w:fill="E1DFDD"/>
    </w:rPr>
  </w:style>
  <w:style w:type="character" w:customStyle="1" w:styleId="Heading1Char">
    <w:name w:val="Heading 1 Char"/>
    <w:basedOn w:val="DefaultParagraphFont"/>
    <w:link w:val="Heading1"/>
    <w:rsid w:val="00605E5F"/>
    <w:rPr>
      <w:rFonts w:ascii="Arial" w:eastAsiaTheme="majorEastAsia" w:hAnsi="Arial" w:cstheme="majorBidi"/>
      <w:b/>
      <w:bCs/>
      <w:sz w:val="22"/>
      <w:szCs w:val="32"/>
      <w:lang w:val="en-GB" w:eastAsia="en-US"/>
    </w:rPr>
  </w:style>
  <w:style w:type="paragraph" w:customStyle="1" w:styleId="Header2">
    <w:name w:val="Header 2"/>
    <w:basedOn w:val="Normal"/>
    <w:link w:val="Header2Char"/>
    <w:autoRedefine/>
    <w:qFormat/>
    <w:rsid w:val="00B956BF"/>
    <w:pPr>
      <w:widowControl w:val="0"/>
      <w:tabs>
        <w:tab w:val="left" w:pos="1021"/>
        <w:tab w:val="left" w:pos="6946"/>
      </w:tabs>
      <w:ind w:left="720" w:hanging="720"/>
      <w:outlineLvl w:val="1"/>
    </w:pPr>
    <w:rPr>
      <w:rFonts w:cs="Arial"/>
      <w:b/>
      <w:szCs w:val="22"/>
      <w:lang w:val="en-ZA" w:eastAsia="en-ZA"/>
    </w:rPr>
  </w:style>
  <w:style w:type="character" w:customStyle="1" w:styleId="Header2Char">
    <w:name w:val="Header 2 Char"/>
    <w:basedOn w:val="DefaultParagraphFont"/>
    <w:link w:val="Header2"/>
    <w:rsid w:val="00B956BF"/>
    <w:rPr>
      <w:rFonts w:ascii="Arial" w:hAnsi="Arial" w:cs="Arial"/>
      <w:b/>
      <w:sz w:val="22"/>
      <w:szCs w:val="22"/>
    </w:rPr>
  </w:style>
  <w:style w:type="paragraph" w:styleId="ListParagraph">
    <w:name w:val="List Paragraph"/>
    <w:basedOn w:val="Normal"/>
    <w:uiPriority w:val="34"/>
    <w:qFormat/>
    <w:rsid w:val="00227DF3"/>
    <w:pPr>
      <w:ind w:left="720"/>
      <w:contextualSpacing/>
    </w:pPr>
  </w:style>
  <w:style w:type="character" w:customStyle="1" w:styleId="UnresolvedMention2">
    <w:name w:val="Unresolved Mention2"/>
    <w:basedOn w:val="DefaultParagraphFont"/>
    <w:uiPriority w:val="99"/>
    <w:semiHidden/>
    <w:unhideWhenUsed/>
    <w:rsid w:val="00915042"/>
    <w:rPr>
      <w:color w:val="605E5C"/>
      <w:shd w:val="clear" w:color="auto" w:fill="E1DFDD"/>
    </w:rPr>
  </w:style>
  <w:style w:type="paragraph" w:customStyle="1" w:styleId="Style1">
    <w:name w:val="Style1"/>
    <w:basedOn w:val="Normal"/>
    <w:qFormat/>
    <w:rsid w:val="007A59A5"/>
    <w:pPr>
      <w:widowControl w:val="0"/>
      <w:suppressLineNumbers/>
      <w:jc w:val="center"/>
    </w:pPr>
  </w:style>
  <w:style w:type="character" w:customStyle="1" w:styleId="Heading2Char">
    <w:name w:val="Heading 2 Char"/>
    <w:basedOn w:val="DefaultParagraphFont"/>
    <w:link w:val="Heading2"/>
    <w:rsid w:val="00920F15"/>
    <w:rPr>
      <w:rFonts w:ascii="Arial" w:eastAsiaTheme="majorEastAsia" w:hAnsi="Arial" w:cstheme="majorBidi"/>
      <w:b/>
      <w:sz w:val="22"/>
      <w:szCs w:val="26"/>
      <w:lang w:val="en-GB" w:eastAsia="en-US"/>
    </w:rPr>
  </w:style>
  <w:style w:type="paragraph" w:customStyle="1" w:styleId="PI1">
    <w:name w:val="PI 1"/>
    <w:basedOn w:val="Normal"/>
    <w:link w:val="PI1Char"/>
    <w:qFormat/>
    <w:rsid w:val="008D5346"/>
    <w:pPr>
      <w:widowControl w:val="0"/>
      <w:autoSpaceDE w:val="0"/>
      <w:autoSpaceDN w:val="0"/>
      <w:adjustRightInd w:val="0"/>
      <w:jc w:val="center"/>
    </w:pPr>
    <w:rPr>
      <w:rFonts w:cs="Arial"/>
      <w:b/>
      <w:szCs w:val="20"/>
      <w:lang w:val="en-ZA" w:eastAsia="en-ZA"/>
    </w:rPr>
  </w:style>
  <w:style w:type="paragraph" w:customStyle="1" w:styleId="PI2">
    <w:name w:val="PI 2"/>
    <w:basedOn w:val="PI1"/>
    <w:link w:val="PI2Char"/>
    <w:qFormat/>
    <w:rsid w:val="008D5346"/>
    <w:pPr>
      <w:ind w:left="340" w:hanging="340"/>
      <w:jc w:val="left"/>
      <w:outlineLvl w:val="0"/>
    </w:pPr>
  </w:style>
  <w:style w:type="character" w:customStyle="1" w:styleId="PI1Char">
    <w:name w:val="PI 1 Char"/>
    <w:basedOn w:val="DefaultParagraphFont"/>
    <w:link w:val="PI1"/>
    <w:rsid w:val="008D5346"/>
    <w:rPr>
      <w:rFonts w:ascii="Arial" w:hAnsi="Arial" w:cs="Arial"/>
      <w:b/>
      <w:sz w:val="22"/>
    </w:rPr>
  </w:style>
  <w:style w:type="paragraph" w:customStyle="1" w:styleId="PI3">
    <w:name w:val="PI 3"/>
    <w:basedOn w:val="PI2"/>
    <w:link w:val="PI3Char"/>
    <w:qFormat/>
    <w:rsid w:val="00776255"/>
    <w:pPr>
      <w:numPr>
        <w:numId w:val="21"/>
      </w:numPr>
      <w:ind w:left="454" w:hanging="454"/>
    </w:pPr>
  </w:style>
  <w:style w:type="character" w:customStyle="1" w:styleId="PI2Char">
    <w:name w:val="PI 2 Char"/>
    <w:basedOn w:val="PI1Char"/>
    <w:link w:val="PI2"/>
    <w:rsid w:val="008D5346"/>
    <w:rPr>
      <w:rFonts w:ascii="Arial" w:hAnsi="Arial" w:cs="Arial"/>
      <w:b/>
      <w:sz w:val="22"/>
    </w:rPr>
  </w:style>
  <w:style w:type="paragraph" w:customStyle="1" w:styleId="PI4">
    <w:name w:val="PI 4"/>
    <w:basedOn w:val="PI3"/>
    <w:link w:val="PI4Char"/>
    <w:qFormat/>
    <w:rsid w:val="00776255"/>
    <w:pPr>
      <w:numPr>
        <w:ilvl w:val="1"/>
      </w:numPr>
      <w:ind w:left="454" w:hanging="454"/>
      <w:outlineLvl w:val="1"/>
    </w:pPr>
  </w:style>
  <w:style w:type="character" w:customStyle="1" w:styleId="PI3Char">
    <w:name w:val="PI 3 Char"/>
    <w:basedOn w:val="PI2Char"/>
    <w:link w:val="PI3"/>
    <w:rsid w:val="00776255"/>
    <w:rPr>
      <w:rFonts w:ascii="Arial" w:hAnsi="Arial" w:cs="Arial"/>
      <w:b/>
      <w:sz w:val="22"/>
    </w:rPr>
  </w:style>
  <w:style w:type="paragraph" w:customStyle="1" w:styleId="PI5">
    <w:name w:val="PI 5"/>
    <w:basedOn w:val="Heading1"/>
    <w:link w:val="PI5Char"/>
    <w:qFormat/>
    <w:rsid w:val="001B2DBC"/>
  </w:style>
  <w:style w:type="character" w:customStyle="1" w:styleId="PI4Char">
    <w:name w:val="PI 4 Char"/>
    <w:basedOn w:val="PI3Char"/>
    <w:link w:val="PI4"/>
    <w:rsid w:val="00776255"/>
    <w:rPr>
      <w:rFonts w:ascii="Arial" w:hAnsi="Arial" w:cs="Arial"/>
      <w:b/>
      <w:sz w:val="22"/>
    </w:rPr>
  </w:style>
  <w:style w:type="character" w:customStyle="1" w:styleId="PI5Char">
    <w:name w:val="PI 5 Char"/>
    <w:basedOn w:val="Heading1Char"/>
    <w:link w:val="PI5"/>
    <w:rsid w:val="001B2DBC"/>
    <w:rPr>
      <w:rFonts w:ascii="Arial" w:eastAsiaTheme="majorEastAsia" w:hAnsi="Arial" w:cstheme="majorBidi"/>
      <w:b/>
      <w:bCs/>
      <w:sz w:val="22"/>
      <w:szCs w:val="32"/>
      <w:lang w:val="en-GB" w:eastAsia="en-US"/>
    </w:rPr>
  </w:style>
  <w:style w:type="paragraph" w:customStyle="1" w:styleId="PI6">
    <w:name w:val="PI 6"/>
    <w:basedOn w:val="Normal"/>
    <w:link w:val="PI6Char"/>
    <w:qFormat/>
    <w:rsid w:val="00440BE5"/>
    <w:pPr>
      <w:widowControl w:val="0"/>
      <w:jc w:val="left"/>
    </w:pPr>
    <w:rPr>
      <w:rFonts w:cs="Arial"/>
      <w:b/>
      <w:szCs w:val="22"/>
      <w:lang w:val="en-US"/>
    </w:rPr>
  </w:style>
  <w:style w:type="character" w:customStyle="1" w:styleId="PI6Char">
    <w:name w:val="PI 6 Char"/>
    <w:basedOn w:val="DefaultParagraphFont"/>
    <w:link w:val="PI6"/>
    <w:rsid w:val="00440BE5"/>
    <w:rPr>
      <w:rFonts w:ascii="Arial" w:hAnsi="Arial" w:cs="Arial"/>
      <w:b/>
      <w:sz w:val="22"/>
      <w:szCs w:val="22"/>
      <w:lang w:val="en-US" w:eastAsia="en-US"/>
    </w:rPr>
  </w:style>
  <w:style w:type="character" w:styleId="UnresolvedMention">
    <w:name w:val="Unresolved Mention"/>
    <w:basedOn w:val="DefaultParagraphFont"/>
    <w:uiPriority w:val="99"/>
    <w:semiHidden/>
    <w:unhideWhenUsed/>
    <w:rsid w:val="00FE2C4A"/>
    <w:rPr>
      <w:color w:val="605E5C"/>
      <w:shd w:val="clear" w:color="auto" w:fill="E1DFDD"/>
    </w:rPr>
  </w:style>
  <w:style w:type="character" w:styleId="FollowedHyperlink">
    <w:name w:val="FollowedHyperlink"/>
    <w:basedOn w:val="DefaultParagraphFont"/>
    <w:rsid w:val="00FE2C4A"/>
    <w:rPr>
      <w:color w:val="954F72" w:themeColor="followedHyperlink"/>
      <w:u w:val="single"/>
    </w:rPr>
  </w:style>
  <w:style w:type="paragraph" w:styleId="BodyText">
    <w:name w:val="Body Text"/>
    <w:basedOn w:val="Normal"/>
    <w:link w:val="BodyTextChar"/>
    <w:rsid w:val="00120496"/>
    <w:pPr>
      <w:spacing w:after="120"/>
    </w:pPr>
  </w:style>
  <w:style w:type="character" w:customStyle="1" w:styleId="BodyTextChar">
    <w:name w:val="Body Text Char"/>
    <w:basedOn w:val="DefaultParagraphFont"/>
    <w:link w:val="BodyText"/>
    <w:rsid w:val="00120496"/>
    <w:rPr>
      <w:rFonts w:ascii="Arial" w:hAnsi="Arial"/>
      <w:sz w:val="22"/>
      <w:szCs w:val="24"/>
      <w:lang w:val="en-GB" w:eastAsia="en-US"/>
    </w:rPr>
  </w:style>
  <w:style w:type="paragraph" w:customStyle="1" w:styleId="Level1">
    <w:name w:val="Level 1"/>
    <w:basedOn w:val="Normal"/>
    <w:rsid w:val="00A825AB"/>
    <w:pPr>
      <w:widowControl w:val="0"/>
      <w:numPr>
        <w:numId w:val="31"/>
      </w:numPr>
      <w:autoSpaceDE w:val="0"/>
      <w:autoSpaceDN w:val="0"/>
      <w:adjustRightInd w:val="0"/>
      <w:spacing w:line="240" w:lineRule="auto"/>
      <w:ind w:left="720" w:hanging="720"/>
      <w:jc w:val="left"/>
      <w:outlineLvl w:val="0"/>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7679">
      <w:bodyDiv w:val="1"/>
      <w:marLeft w:val="0"/>
      <w:marRight w:val="0"/>
      <w:marTop w:val="0"/>
      <w:marBottom w:val="0"/>
      <w:divBdr>
        <w:top w:val="none" w:sz="0" w:space="0" w:color="auto"/>
        <w:left w:val="none" w:sz="0" w:space="0" w:color="auto"/>
        <w:bottom w:val="none" w:sz="0" w:space="0" w:color="auto"/>
        <w:right w:val="none" w:sz="0" w:space="0" w:color="auto"/>
      </w:divBdr>
      <w:divsChild>
        <w:div w:id="1907955141">
          <w:marLeft w:val="0"/>
          <w:marRight w:val="0"/>
          <w:marTop w:val="0"/>
          <w:marBottom w:val="0"/>
          <w:divBdr>
            <w:top w:val="none" w:sz="0" w:space="0" w:color="auto"/>
            <w:left w:val="none" w:sz="0" w:space="0" w:color="auto"/>
            <w:bottom w:val="none" w:sz="0" w:space="0" w:color="auto"/>
            <w:right w:val="none" w:sz="0" w:space="0" w:color="auto"/>
          </w:divBdr>
          <w:divsChild>
            <w:div w:id="514423509">
              <w:marLeft w:val="0"/>
              <w:marRight w:val="0"/>
              <w:marTop w:val="0"/>
              <w:marBottom w:val="0"/>
              <w:divBdr>
                <w:top w:val="none" w:sz="0" w:space="0" w:color="auto"/>
                <w:left w:val="none" w:sz="0" w:space="0" w:color="auto"/>
                <w:bottom w:val="none" w:sz="0" w:space="0" w:color="auto"/>
                <w:right w:val="none" w:sz="0" w:space="0" w:color="auto"/>
              </w:divBdr>
              <w:divsChild>
                <w:div w:id="781920847">
                  <w:marLeft w:val="0"/>
                  <w:marRight w:val="0"/>
                  <w:marTop w:val="0"/>
                  <w:marBottom w:val="0"/>
                  <w:divBdr>
                    <w:top w:val="none" w:sz="0" w:space="0" w:color="auto"/>
                    <w:left w:val="none" w:sz="0" w:space="0" w:color="auto"/>
                    <w:bottom w:val="none" w:sz="0" w:space="0" w:color="auto"/>
                    <w:right w:val="none" w:sz="0" w:space="0" w:color="auto"/>
                  </w:divBdr>
                  <w:divsChild>
                    <w:div w:id="1514831645">
                      <w:marLeft w:val="0"/>
                      <w:marRight w:val="0"/>
                      <w:marTop w:val="0"/>
                      <w:marBottom w:val="0"/>
                      <w:divBdr>
                        <w:top w:val="none" w:sz="0" w:space="0" w:color="auto"/>
                        <w:left w:val="none" w:sz="0" w:space="0" w:color="auto"/>
                        <w:bottom w:val="none" w:sz="0" w:space="0" w:color="auto"/>
                        <w:right w:val="none" w:sz="0" w:space="0" w:color="auto"/>
                      </w:divBdr>
                      <w:divsChild>
                        <w:div w:id="642930049">
                          <w:marLeft w:val="0"/>
                          <w:marRight w:val="0"/>
                          <w:marTop w:val="0"/>
                          <w:marBottom w:val="0"/>
                          <w:divBdr>
                            <w:top w:val="none" w:sz="0" w:space="0" w:color="auto"/>
                            <w:left w:val="none" w:sz="0" w:space="0" w:color="auto"/>
                            <w:bottom w:val="none" w:sz="0" w:space="0" w:color="auto"/>
                            <w:right w:val="none" w:sz="0" w:space="0" w:color="auto"/>
                          </w:divBdr>
                          <w:divsChild>
                            <w:div w:id="299261823">
                              <w:marLeft w:val="0"/>
                              <w:marRight w:val="4980"/>
                              <w:marTop w:val="0"/>
                              <w:marBottom w:val="0"/>
                              <w:divBdr>
                                <w:top w:val="none" w:sz="0" w:space="0" w:color="auto"/>
                                <w:left w:val="none" w:sz="0" w:space="0" w:color="auto"/>
                                <w:bottom w:val="none" w:sz="0" w:space="0" w:color="auto"/>
                                <w:right w:val="none" w:sz="0" w:space="0" w:color="auto"/>
                              </w:divBdr>
                              <w:divsChild>
                                <w:div w:id="1191382414">
                                  <w:marLeft w:val="0"/>
                                  <w:marRight w:val="0"/>
                                  <w:marTop w:val="225"/>
                                  <w:marBottom w:val="0"/>
                                  <w:divBdr>
                                    <w:top w:val="none" w:sz="0" w:space="0" w:color="auto"/>
                                    <w:left w:val="none" w:sz="0" w:space="0" w:color="auto"/>
                                    <w:bottom w:val="none" w:sz="0" w:space="0" w:color="auto"/>
                                    <w:right w:val="none" w:sz="0" w:space="0" w:color="auto"/>
                                  </w:divBdr>
                                  <w:divsChild>
                                    <w:div w:id="228418682">
                                      <w:marLeft w:val="0"/>
                                      <w:marRight w:val="0"/>
                                      <w:marTop w:val="0"/>
                                      <w:marBottom w:val="0"/>
                                      <w:divBdr>
                                        <w:top w:val="none" w:sz="0" w:space="0" w:color="auto"/>
                                        <w:left w:val="none" w:sz="0" w:space="0" w:color="auto"/>
                                        <w:bottom w:val="none" w:sz="0" w:space="0" w:color="auto"/>
                                        <w:right w:val="none" w:sz="0" w:space="0" w:color="auto"/>
                                      </w:divBdr>
                                      <w:divsChild>
                                        <w:div w:id="928806307">
                                          <w:marLeft w:val="284"/>
                                          <w:marRight w:val="0"/>
                                          <w:marTop w:val="60"/>
                                          <w:marBottom w:val="0"/>
                                          <w:divBdr>
                                            <w:top w:val="none" w:sz="0" w:space="0" w:color="auto"/>
                                            <w:left w:val="none" w:sz="0" w:space="0" w:color="auto"/>
                                            <w:bottom w:val="none" w:sz="0" w:space="0" w:color="auto"/>
                                            <w:right w:val="none" w:sz="0" w:space="0" w:color="auto"/>
                                          </w:divBdr>
                                          <w:divsChild>
                                            <w:div w:id="19419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725012">
      <w:bodyDiv w:val="1"/>
      <w:marLeft w:val="0"/>
      <w:marRight w:val="0"/>
      <w:marTop w:val="0"/>
      <w:marBottom w:val="0"/>
      <w:divBdr>
        <w:top w:val="none" w:sz="0" w:space="0" w:color="auto"/>
        <w:left w:val="none" w:sz="0" w:space="0" w:color="auto"/>
        <w:bottom w:val="none" w:sz="0" w:space="0" w:color="auto"/>
        <w:right w:val="none" w:sz="0" w:space="0" w:color="auto"/>
      </w:divBdr>
      <w:divsChild>
        <w:div w:id="1697148323">
          <w:marLeft w:val="0"/>
          <w:marRight w:val="0"/>
          <w:marTop w:val="0"/>
          <w:marBottom w:val="0"/>
          <w:divBdr>
            <w:top w:val="none" w:sz="0" w:space="0" w:color="auto"/>
            <w:left w:val="none" w:sz="0" w:space="0" w:color="auto"/>
            <w:bottom w:val="none" w:sz="0" w:space="0" w:color="auto"/>
            <w:right w:val="none" w:sz="0" w:space="0" w:color="auto"/>
          </w:divBdr>
          <w:divsChild>
            <w:div w:id="2086104268">
              <w:marLeft w:val="0"/>
              <w:marRight w:val="0"/>
              <w:marTop w:val="0"/>
              <w:marBottom w:val="0"/>
              <w:divBdr>
                <w:top w:val="none" w:sz="0" w:space="0" w:color="auto"/>
                <w:left w:val="none" w:sz="0" w:space="0" w:color="auto"/>
                <w:bottom w:val="none" w:sz="0" w:space="0" w:color="auto"/>
                <w:right w:val="none" w:sz="0" w:space="0" w:color="auto"/>
              </w:divBdr>
              <w:divsChild>
                <w:div w:id="162398475">
                  <w:marLeft w:val="0"/>
                  <w:marRight w:val="0"/>
                  <w:marTop w:val="0"/>
                  <w:marBottom w:val="0"/>
                  <w:divBdr>
                    <w:top w:val="none" w:sz="0" w:space="0" w:color="auto"/>
                    <w:left w:val="none" w:sz="0" w:space="0" w:color="auto"/>
                    <w:bottom w:val="none" w:sz="0" w:space="0" w:color="auto"/>
                    <w:right w:val="none" w:sz="0" w:space="0" w:color="auto"/>
                  </w:divBdr>
                  <w:divsChild>
                    <w:div w:id="1076584872">
                      <w:marLeft w:val="0"/>
                      <w:marRight w:val="0"/>
                      <w:marTop w:val="0"/>
                      <w:marBottom w:val="0"/>
                      <w:divBdr>
                        <w:top w:val="none" w:sz="0" w:space="0" w:color="auto"/>
                        <w:left w:val="none" w:sz="0" w:space="0" w:color="auto"/>
                        <w:bottom w:val="none" w:sz="0" w:space="0" w:color="auto"/>
                        <w:right w:val="none" w:sz="0" w:space="0" w:color="auto"/>
                      </w:divBdr>
                      <w:divsChild>
                        <w:div w:id="1420518679">
                          <w:marLeft w:val="0"/>
                          <w:marRight w:val="0"/>
                          <w:marTop w:val="0"/>
                          <w:marBottom w:val="0"/>
                          <w:divBdr>
                            <w:top w:val="none" w:sz="0" w:space="0" w:color="auto"/>
                            <w:left w:val="none" w:sz="0" w:space="0" w:color="auto"/>
                            <w:bottom w:val="none" w:sz="0" w:space="0" w:color="auto"/>
                            <w:right w:val="none" w:sz="0" w:space="0" w:color="auto"/>
                          </w:divBdr>
                          <w:divsChild>
                            <w:div w:id="1373844165">
                              <w:marLeft w:val="0"/>
                              <w:marRight w:val="4980"/>
                              <w:marTop w:val="0"/>
                              <w:marBottom w:val="0"/>
                              <w:divBdr>
                                <w:top w:val="none" w:sz="0" w:space="0" w:color="auto"/>
                                <w:left w:val="none" w:sz="0" w:space="0" w:color="auto"/>
                                <w:bottom w:val="none" w:sz="0" w:space="0" w:color="auto"/>
                                <w:right w:val="none" w:sz="0" w:space="0" w:color="auto"/>
                              </w:divBdr>
                              <w:divsChild>
                                <w:div w:id="660739809">
                                  <w:marLeft w:val="0"/>
                                  <w:marRight w:val="0"/>
                                  <w:marTop w:val="225"/>
                                  <w:marBottom w:val="0"/>
                                  <w:divBdr>
                                    <w:top w:val="none" w:sz="0" w:space="0" w:color="auto"/>
                                    <w:left w:val="none" w:sz="0" w:space="0" w:color="auto"/>
                                    <w:bottom w:val="none" w:sz="0" w:space="0" w:color="auto"/>
                                    <w:right w:val="none" w:sz="0" w:space="0" w:color="auto"/>
                                  </w:divBdr>
                                  <w:divsChild>
                                    <w:div w:id="1618835889">
                                      <w:marLeft w:val="0"/>
                                      <w:marRight w:val="0"/>
                                      <w:marTop w:val="0"/>
                                      <w:marBottom w:val="0"/>
                                      <w:divBdr>
                                        <w:top w:val="none" w:sz="0" w:space="0" w:color="auto"/>
                                        <w:left w:val="none" w:sz="0" w:space="0" w:color="auto"/>
                                        <w:bottom w:val="none" w:sz="0" w:space="0" w:color="auto"/>
                                        <w:right w:val="none" w:sz="0" w:space="0" w:color="auto"/>
                                      </w:divBdr>
                                      <w:divsChild>
                                        <w:div w:id="2071148170">
                                          <w:marLeft w:val="284"/>
                                          <w:marRight w:val="0"/>
                                          <w:marTop w:val="60"/>
                                          <w:marBottom w:val="0"/>
                                          <w:divBdr>
                                            <w:top w:val="none" w:sz="0" w:space="0" w:color="auto"/>
                                            <w:left w:val="none" w:sz="0" w:space="0" w:color="auto"/>
                                            <w:bottom w:val="none" w:sz="0" w:space="0" w:color="auto"/>
                                            <w:right w:val="none" w:sz="0" w:space="0" w:color="auto"/>
                                          </w:divBdr>
                                          <w:divsChild>
                                            <w:div w:id="878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4E3D-7B77-46FB-A4A4-B57C2FDC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3698</Words>
  <Characters>24469</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SCHEDULING STATUS</vt:lpstr>
    </vt:vector>
  </TitlesOfParts>
  <Company>HP</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SCHEDULING STATUS</dc:title>
  <dc:subject/>
  <dc:creator>Pharmafrica</dc:creator>
  <cp:keywords/>
  <cp:lastModifiedBy>Marie Spoelstra</cp:lastModifiedBy>
  <cp:revision>3</cp:revision>
  <cp:lastPrinted>2019-09-04T14:40:00Z</cp:lastPrinted>
  <dcterms:created xsi:type="dcterms:W3CDTF">2024-03-26T11:36:00Z</dcterms:created>
  <dcterms:modified xsi:type="dcterms:W3CDTF">2024-05-28T12:00:00Z</dcterms:modified>
</cp:coreProperties>
</file>