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D5AF8" w14:textId="08DBF40B" w:rsidR="00B06FED" w:rsidRPr="006919C8" w:rsidRDefault="005569FF" w:rsidP="00571045">
      <w:pPr>
        <w:pStyle w:val="PI1"/>
        <w:suppressLineNumbers/>
        <w:rPr>
          <w:b w:val="0"/>
          <w:bCs/>
        </w:rPr>
      </w:pPr>
      <w:r w:rsidRPr="006919C8">
        <w:t>PROFESSIONAL INFORMATION</w:t>
      </w:r>
    </w:p>
    <w:p w14:paraId="452CF577" w14:textId="39638443" w:rsidR="004F1C5B" w:rsidRPr="006919C8" w:rsidRDefault="0000786C" w:rsidP="008D5346">
      <w:pPr>
        <w:pStyle w:val="PI2"/>
        <w:rPr>
          <w:b w:val="0"/>
          <w:bCs/>
        </w:rPr>
      </w:pPr>
      <w:r w:rsidRPr="006919C8">
        <w:t>SCHEDULING STATUS</w:t>
      </w:r>
      <w:r w:rsidR="004F1C5B" w:rsidRPr="006919C8">
        <w:t xml:space="preserve"> </w:t>
      </w:r>
    </w:p>
    <w:tbl>
      <w:tblPr>
        <w:tblStyle w:val="TableGrid"/>
        <w:tblW w:w="0" w:type="auto"/>
        <w:tblLook w:val="04A0" w:firstRow="1" w:lastRow="0" w:firstColumn="1" w:lastColumn="0" w:noHBand="0" w:noVBand="1"/>
      </w:tblPr>
      <w:tblGrid>
        <w:gridCol w:w="562"/>
        <w:gridCol w:w="4148"/>
      </w:tblGrid>
      <w:tr w:rsidR="004F1C5B" w:rsidRPr="006919C8" w14:paraId="67924BA7" w14:textId="77777777" w:rsidTr="00F544C1">
        <w:tc>
          <w:tcPr>
            <w:tcW w:w="562" w:type="dxa"/>
            <w:vAlign w:val="center"/>
          </w:tcPr>
          <w:p w14:paraId="68D1BD54" w14:textId="3499D83F" w:rsidR="004F1C5B" w:rsidRPr="006919C8" w:rsidRDefault="004F1C5B" w:rsidP="003033B5">
            <w:pPr>
              <w:widowControl w:val="0"/>
              <w:spacing w:line="240" w:lineRule="auto"/>
              <w:rPr>
                <w:rFonts w:cs="Arial"/>
                <w:b/>
                <w:szCs w:val="22"/>
                <w:lang w:val="en-US"/>
              </w:rPr>
            </w:pPr>
            <w:r w:rsidRPr="006919C8">
              <w:rPr>
                <w:rFonts w:cs="Arial"/>
                <w:b/>
                <w:szCs w:val="22"/>
                <w:lang w:val="en-US"/>
              </w:rPr>
              <w:t>S</w:t>
            </w:r>
            <w:r w:rsidR="00C00F77" w:rsidRPr="006919C8">
              <w:rPr>
                <w:rFonts w:cs="Arial"/>
                <w:b/>
                <w:szCs w:val="22"/>
                <w:lang w:val="en-US"/>
              </w:rPr>
              <w:t>4</w:t>
            </w:r>
          </w:p>
        </w:tc>
        <w:tc>
          <w:tcPr>
            <w:tcW w:w="4148" w:type="dxa"/>
            <w:tcBorders>
              <w:top w:val="nil"/>
              <w:bottom w:val="nil"/>
              <w:right w:val="nil"/>
            </w:tcBorders>
          </w:tcPr>
          <w:p w14:paraId="51593D52" w14:textId="0D09B997" w:rsidR="004F1C5B" w:rsidRPr="006919C8" w:rsidRDefault="004F1C5B" w:rsidP="003033B5">
            <w:pPr>
              <w:rPr>
                <w:vertAlign w:val="superscript"/>
              </w:rPr>
            </w:pPr>
          </w:p>
        </w:tc>
      </w:tr>
    </w:tbl>
    <w:p w14:paraId="726D2FD7" w14:textId="1F45737A" w:rsidR="004F1C5B" w:rsidRPr="006919C8" w:rsidRDefault="004F1C5B" w:rsidP="003033B5">
      <w:pPr>
        <w:widowControl w:val="0"/>
        <w:rPr>
          <w:rFonts w:cs="Arial"/>
          <w:bCs/>
          <w:szCs w:val="22"/>
        </w:rPr>
      </w:pPr>
    </w:p>
    <w:p w14:paraId="3105A8D7" w14:textId="3E5E1F92" w:rsidR="00013C3F" w:rsidRPr="006919C8" w:rsidRDefault="0037626C" w:rsidP="001B2DBC">
      <w:pPr>
        <w:pStyle w:val="PI3"/>
      </w:pPr>
      <w:r w:rsidRPr="006919C8">
        <w:t>NAME OF THE MEDICINE</w:t>
      </w:r>
    </w:p>
    <w:p w14:paraId="49E58F62" w14:textId="521FA2DE" w:rsidR="00802CC1" w:rsidRPr="006919C8" w:rsidRDefault="00C00F77" w:rsidP="00802CC1">
      <w:pPr>
        <w:rPr>
          <w:rFonts w:cs="Arial"/>
          <w:bCs/>
          <w:szCs w:val="22"/>
        </w:rPr>
      </w:pPr>
      <w:r w:rsidRPr="006919C8">
        <w:rPr>
          <w:rFonts w:cs="Arial"/>
          <w:b/>
          <w:szCs w:val="22"/>
        </w:rPr>
        <w:t xml:space="preserve">PHARMA-Q ADRENALINE INJECTION </w:t>
      </w:r>
      <w:r w:rsidRPr="006919C8">
        <w:rPr>
          <w:rFonts w:cs="Arial"/>
          <w:b/>
          <w:bCs/>
          <w:szCs w:val="22"/>
        </w:rPr>
        <w:t xml:space="preserve">1 mg/ml </w:t>
      </w:r>
      <w:r w:rsidRPr="006919C8">
        <w:rPr>
          <w:rFonts w:cs="Arial"/>
          <w:bCs/>
          <w:szCs w:val="22"/>
        </w:rPr>
        <w:t>solution for injection</w:t>
      </w:r>
    </w:p>
    <w:p w14:paraId="46180670" w14:textId="77777777" w:rsidR="00C00F77" w:rsidRPr="006919C8" w:rsidRDefault="00C00F77" w:rsidP="00802CC1">
      <w:pPr>
        <w:rPr>
          <w:sz w:val="20"/>
          <w:szCs w:val="20"/>
        </w:rPr>
      </w:pPr>
    </w:p>
    <w:p w14:paraId="09AFA3D4" w14:textId="5250750A" w:rsidR="0000786C" w:rsidRPr="006919C8" w:rsidRDefault="0037626C" w:rsidP="001B2DBC">
      <w:pPr>
        <w:pStyle w:val="PI3"/>
      </w:pPr>
      <w:r w:rsidRPr="006919C8">
        <w:t xml:space="preserve">QUALITATIVE AND QUANTITATIVE </w:t>
      </w:r>
      <w:r w:rsidR="002D5B62" w:rsidRPr="006919C8">
        <w:t>C</w:t>
      </w:r>
      <w:r w:rsidR="0000786C" w:rsidRPr="006919C8">
        <w:t>OMPOSITION</w:t>
      </w:r>
    </w:p>
    <w:p w14:paraId="157CBA65" w14:textId="61C250BF" w:rsidR="008D197F" w:rsidRPr="006919C8" w:rsidRDefault="00C00F77" w:rsidP="003033B5">
      <w:pPr>
        <w:widowControl w:val="0"/>
        <w:rPr>
          <w:rFonts w:cs="Arial"/>
          <w:szCs w:val="22"/>
          <w:highlight w:val="yellow"/>
          <w:lang w:val="en-US"/>
        </w:rPr>
      </w:pPr>
      <w:r w:rsidRPr="006919C8">
        <w:rPr>
          <w:rFonts w:cs="Arial"/>
          <w:szCs w:val="22"/>
        </w:rPr>
        <w:t xml:space="preserve">Each 1 ml contains 1 mg </w:t>
      </w:r>
      <w:bookmarkStart w:id="0" w:name="_Hlk150149737"/>
      <w:r w:rsidRPr="006919C8">
        <w:rPr>
          <w:rFonts w:cs="Arial"/>
          <w:bCs/>
          <w:szCs w:val="22"/>
        </w:rPr>
        <w:t>adrenalin</w:t>
      </w:r>
      <w:r w:rsidR="00301154" w:rsidRPr="006919C8">
        <w:rPr>
          <w:rFonts w:cs="Arial"/>
          <w:bCs/>
          <w:szCs w:val="22"/>
        </w:rPr>
        <w:t>e (</w:t>
      </w:r>
      <w:r w:rsidR="00301154" w:rsidRPr="006919C8">
        <w:rPr>
          <w:rFonts w:cs="Arial"/>
          <w:szCs w:val="22"/>
        </w:rPr>
        <w:t>epinephrine</w:t>
      </w:r>
      <w:r w:rsidR="00981FDC" w:rsidRPr="006919C8">
        <w:rPr>
          <w:rFonts w:cs="Arial"/>
          <w:bCs/>
          <w:szCs w:val="22"/>
        </w:rPr>
        <w:t>)</w:t>
      </w:r>
      <w:bookmarkEnd w:id="0"/>
      <w:r w:rsidRPr="006919C8">
        <w:rPr>
          <w:rFonts w:cs="Arial"/>
          <w:bCs/>
          <w:szCs w:val="22"/>
        </w:rPr>
        <w:t xml:space="preserve"> </w:t>
      </w:r>
      <w:r w:rsidRPr="006919C8">
        <w:rPr>
          <w:rFonts w:cs="Arial"/>
          <w:szCs w:val="22"/>
        </w:rPr>
        <w:t>base</w:t>
      </w:r>
      <w:r w:rsidRPr="006919C8">
        <w:rPr>
          <w:rFonts w:cs="Arial"/>
          <w:color w:val="000000"/>
          <w:szCs w:val="22"/>
        </w:rPr>
        <w:t xml:space="preserve"> as tartrate</w:t>
      </w:r>
    </w:p>
    <w:p w14:paraId="43FCF2FF" w14:textId="114B6527" w:rsidR="00C00F77" w:rsidRPr="006919C8" w:rsidRDefault="00C00F77" w:rsidP="00C00F77">
      <w:pPr>
        <w:tabs>
          <w:tab w:val="center" w:pos="4333"/>
        </w:tabs>
        <w:ind w:left="-360" w:firstLine="360"/>
        <w:rPr>
          <w:rFonts w:cs="Arial"/>
          <w:bCs/>
          <w:i/>
          <w:szCs w:val="22"/>
        </w:rPr>
      </w:pPr>
      <w:r w:rsidRPr="006919C8">
        <w:rPr>
          <w:i/>
        </w:rPr>
        <w:t>Excipients</w:t>
      </w:r>
      <w:r w:rsidRPr="006919C8">
        <w:rPr>
          <w:i/>
          <w:spacing w:val="-6"/>
        </w:rPr>
        <w:t xml:space="preserve"> </w:t>
      </w:r>
      <w:r w:rsidRPr="006919C8">
        <w:rPr>
          <w:i/>
        </w:rPr>
        <w:t>with</w:t>
      </w:r>
      <w:r w:rsidRPr="006919C8">
        <w:rPr>
          <w:i/>
          <w:spacing w:val="-6"/>
        </w:rPr>
        <w:t xml:space="preserve"> </w:t>
      </w:r>
      <w:r w:rsidRPr="006919C8">
        <w:rPr>
          <w:i/>
        </w:rPr>
        <w:t>known</w:t>
      </w:r>
      <w:r w:rsidRPr="006919C8">
        <w:rPr>
          <w:i/>
          <w:spacing w:val="-8"/>
        </w:rPr>
        <w:t xml:space="preserve"> </w:t>
      </w:r>
      <w:r w:rsidRPr="006919C8">
        <w:rPr>
          <w:i/>
          <w:spacing w:val="-2"/>
        </w:rPr>
        <w:t>effect:</w:t>
      </w:r>
    </w:p>
    <w:p w14:paraId="5A030411" w14:textId="565D4906" w:rsidR="00C00F77" w:rsidRPr="006919C8" w:rsidRDefault="00C00F77" w:rsidP="00C00F77">
      <w:pPr>
        <w:ind w:left="-360" w:firstLine="360"/>
        <w:rPr>
          <w:rFonts w:cs="Arial"/>
          <w:bCs/>
          <w:i/>
          <w:iCs/>
          <w:szCs w:val="22"/>
        </w:rPr>
      </w:pPr>
      <w:r w:rsidRPr="006919C8">
        <w:rPr>
          <w:iCs/>
          <w:szCs w:val="22"/>
        </w:rPr>
        <w:t>Antioxidant:</w:t>
      </w:r>
      <w:r w:rsidRPr="006919C8">
        <w:rPr>
          <w:iCs/>
          <w:spacing w:val="-6"/>
          <w:szCs w:val="22"/>
        </w:rPr>
        <w:t xml:space="preserve"> </w:t>
      </w:r>
      <w:r w:rsidRPr="006919C8">
        <w:rPr>
          <w:iCs/>
          <w:szCs w:val="22"/>
        </w:rPr>
        <w:t>sodium</w:t>
      </w:r>
      <w:r w:rsidRPr="006919C8">
        <w:rPr>
          <w:iCs/>
          <w:spacing w:val="-7"/>
          <w:szCs w:val="22"/>
        </w:rPr>
        <w:t xml:space="preserve"> </w:t>
      </w:r>
      <w:r w:rsidRPr="006919C8">
        <w:rPr>
          <w:iCs/>
          <w:szCs w:val="22"/>
        </w:rPr>
        <w:t>metabisulphite</w:t>
      </w:r>
      <w:r w:rsidRPr="006919C8">
        <w:rPr>
          <w:iCs/>
          <w:spacing w:val="-6"/>
          <w:szCs w:val="22"/>
        </w:rPr>
        <w:t xml:space="preserve"> </w:t>
      </w:r>
      <w:r w:rsidRPr="006919C8">
        <w:rPr>
          <w:iCs/>
          <w:szCs w:val="22"/>
        </w:rPr>
        <w:t>0,1</w:t>
      </w:r>
      <w:r w:rsidRPr="006919C8">
        <w:rPr>
          <w:iCs/>
          <w:spacing w:val="-8"/>
          <w:szCs w:val="22"/>
        </w:rPr>
        <w:t xml:space="preserve"> </w:t>
      </w:r>
      <w:r w:rsidRPr="006919C8">
        <w:rPr>
          <w:iCs/>
          <w:szCs w:val="22"/>
        </w:rPr>
        <w:t>%</w:t>
      </w:r>
      <w:r w:rsidRPr="006919C8">
        <w:rPr>
          <w:iCs/>
          <w:spacing w:val="-6"/>
          <w:szCs w:val="22"/>
        </w:rPr>
        <w:t xml:space="preserve"> </w:t>
      </w:r>
      <w:r w:rsidRPr="006919C8">
        <w:rPr>
          <w:i/>
          <w:szCs w:val="22"/>
        </w:rPr>
        <w:t>m/v</w:t>
      </w:r>
      <w:r w:rsidRPr="006919C8">
        <w:rPr>
          <w:iCs/>
          <w:szCs w:val="22"/>
        </w:rPr>
        <w:t>.</w:t>
      </w:r>
      <w:r w:rsidRPr="006919C8">
        <w:rPr>
          <w:i/>
          <w:iCs/>
          <w:szCs w:val="22"/>
        </w:rPr>
        <w:t xml:space="preserve"> </w:t>
      </w:r>
    </w:p>
    <w:p w14:paraId="75024136" w14:textId="66C85888" w:rsidR="008E4981" w:rsidRPr="006919C8" w:rsidRDefault="00CF70D5" w:rsidP="003033B5">
      <w:pPr>
        <w:widowControl w:val="0"/>
        <w:rPr>
          <w:rFonts w:cs="Arial"/>
          <w:bCs/>
          <w:szCs w:val="22"/>
          <w:lang w:val="en-US"/>
        </w:rPr>
      </w:pPr>
      <w:r w:rsidRPr="006919C8">
        <w:rPr>
          <w:rFonts w:cs="Arial"/>
          <w:bCs/>
          <w:szCs w:val="22"/>
          <w:lang w:val="en-US"/>
        </w:rPr>
        <w:t xml:space="preserve">For full list of excipients, see </w:t>
      </w:r>
      <w:r w:rsidR="008D197F" w:rsidRPr="006919C8">
        <w:rPr>
          <w:rFonts w:cs="Arial"/>
          <w:bCs/>
          <w:szCs w:val="22"/>
          <w:lang w:val="en-US"/>
        </w:rPr>
        <w:t>s</w:t>
      </w:r>
      <w:r w:rsidRPr="006919C8">
        <w:rPr>
          <w:rFonts w:cs="Arial"/>
          <w:bCs/>
          <w:szCs w:val="22"/>
          <w:lang w:val="en-US"/>
        </w:rPr>
        <w:t>ection 6.1</w:t>
      </w:r>
    </w:p>
    <w:p w14:paraId="46DAB957" w14:textId="5087AB58" w:rsidR="00C00F77" w:rsidRPr="006919C8" w:rsidRDefault="00C00F77" w:rsidP="00C00F77">
      <w:pPr>
        <w:rPr>
          <w:rFonts w:cs="Arial"/>
          <w:bCs/>
          <w:szCs w:val="22"/>
        </w:rPr>
      </w:pPr>
      <w:r w:rsidRPr="006919C8">
        <w:rPr>
          <w:szCs w:val="22"/>
        </w:rPr>
        <w:t>Sugar free.</w:t>
      </w:r>
    </w:p>
    <w:p w14:paraId="425E5BAB" w14:textId="77777777" w:rsidR="00C00F77" w:rsidRPr="006919C8" w:rsidRDefault="00C00F77" w:rsidP="003033B5">
      <w:pPr>
        <w:widowControl w:val="0"/>
        <w:rPr>
          <w:rFonts w:cs="Arial"/>
          <w:bCs/>
          <w:szCs w:val="22"/>
          <w:lang w:val="en-US"/>
        </w:rPr>
      </w:pPr>
    </w:p>
    <w:p w14:paraId="0DA3A09B" w14:textId="637932A3" w:rsidR="00483840" w:rsidRPr="006919C8" w:rsidRDefault="008D197F" w:rsidP="001B2DBC">
      <w:pPr>
        <w:pStyle w:val="PI3"/>
      </w:pPr>
      <w:r w:rsidRPr="006919C8">
        <w:t>PHARMAC</w:t>
      </w:r>
      <w:r w:rsidR="0060162E" w:rsidRPr="006919C8">
        <w:t>EU</w:t>
      </w:r>
      <w:r w:rsidRPr="006919C8">
        <w:t>TICAL FORM</w:t>
      </w:r>
    </w:p>
    <w:p w14:paraId="670B3E02" w14:textId="63519BC6" w:rsidR="008D197F" w:rsidRPr="006919C8" w:rsidRDefault="00C00F77" w:rsidP="00C00F77">
      <w:pPr>
        <w:widowControl w:val="0"/>
        <w:rPr>
          <w:rFonts w:cs="Arial"/>
          <w:color w:val="0000FF"/>
          <w:sz w:val="20"/>
          <w:szCs w:val="20"/>
          <w:lang w:val="en-ZA" w:eastAsia="en-ZA"/>
        </w:rPr>
      </w:pPr>
      <w:r w:rsidRPr="006919C8">
        <w:rPr>
          <w:szCs w:val="22"/>
        </w:rPr>
        <w:t>Solution for injection</w:t>
      </w:r>
      <w:r w:rsidRPr="006919C8">
        <w:rPr>
          <w:color w:val="0000FF"/>
          <w:sz w:val="20"/>
          <w:szCs w:val="20"/>
        </w:rPr>
        <w:t xml:space="preserve"> </w:t>
      </w:r>
    </w:p>
    <w:p w14:paraId="26BD20F5" w14:textId="08EE19C8" w:rsidR="00C00F77" w:rsidRPr="006919C8" w:rsidRDefault="00C00F77" w:rsidP="00C00F77">
      <w:pPr>
        <w:ind w:right="265"/>
        <w:rPr>
          <w:rFonts w:cs="Arial"/>
          <w:bCs/>
          <w:szCs w:val="22"/>
        </w:rPr>
      </w:pPr>
      <w:r w:rsidRPr="006919C8">
        <w:rPr>
          <w:rFonts w:cs="Arial"/>
          <w:color w:val="000000"/>
          <w:szCs w:val="22"/>
        </w:rPr>
        <w:t>A clear, practically colourless, slightly acid liquid. Gradually turns dark on</w:t>
      </w:r>
      <w:r w:rsidRPr="006919C8">
        <w:rPr>
          <w:rFonts w:cs="Arial"/>
          <w:bCs/>
          <w:szCs w:val="22"/>
        </w:rPr>
        <w:t xml:space="preserve"> </w:t>
      </w:r>
      <w:r w:rsidRPr="006919C8">
        <w:rPr>
          <w:rFonts w:cs="Arial"/>
          <w:color w:val="000000"/>
          <w:szCs w:val="22"/>
        </w:rPr>
        <w:t>exposure to light and air.</w:t>
      </w:r>
    </w:p>
    <w:p w14:paraId="40A61420" w14:textId="6A537672" w:rsidR="00C00F77" w:rsidRPr="006919C8" w:rsidRDefault="00C00F77" w:rsidP="00C00F77">
      <w:pPr>
        <w:rPr>
          <w:rFonts w:cs="Arial"/>
          <w:bCs/>
          <w:szCs w:val="22"/>
        </w:rPr>
      </w:pPr>
      <w:r w:rsidRPr="006919C8">
        <w:rPr>
          <w:rFonts w:cs="Arial"/>
          <w:szCs w:val="22"/>
        </w:rPr>
        <w:t xml:space="preserve">The pH of the solution is between </w:t>
      </w:r>
      <w:r w:rsidR="004A0623" w:rsidRPr="006919C8">
        <w:rPr>
          <w:rFonts w:cs="Arial"/>
          <w:szCs w:val="22"/>
        </w:rPr>
        <w:t>2,2 to 5,0</w:t>
      </w:r>
      <w:r w:rsidR="00BE1840" w:rsidRPr="006919C8">
        <w:rPr>
          <w:rFonts w:cs="Arial"/>
          <w:szCs w:val="22"/>
        </w:rPr>
        <w:t>.</w:t>
      </w:r>
    </w:p>
    <w:p w14:paraId="1084F51E" w14:textId="470448E2" w:rsidR="004F1C5B" w:rsidRPr="006919C8" w:rsidRDefault="004F1C5B" w:rsidP="003033B5">
      <w:pPr>
        <w:widowControl w:val="0"/>
        <w:rPr>
          <w:rFonts w:cs="Arial"/>
          <w:szCs w:val="22"/>
          <w:lang w:val="en-US"/>
        </w:rPr>
      </w:pPr>
    </w:p>
    <w:p w14:paraId="27E1665E" w14:textId="2BFCD143" w:rsidR="001B58E7" w:rsidRPr="006919C8" w:rsidRDefault="004F1C5B" w:rsidP="001B2DBC">
      <w:pPr>
        <w:pStyle w:val="PI3"/>
      </w:pPr>
      <w:r w:rsidRPr="006919C8">
        <w:t>CLINICAL PARTICULARS</w:t>
      </w:r>
    </w:p>
    <w:p w14:paraId="72DB7E36" w14:textId="55C33450" w:rsidR="004F1C5B" w:rsidRPr="006919C8" w:rsidRDefault="004F1C5B" w:rsidP="001B2DBC">
      <w:pPr>
        <w:pStyle w:val="PI4"/>
      </w:pPr>
      <w:r w:rsidRPr="006919C8">
        <w:t xml:space="preserve">Therapeutic indications </w:t>
      </w:r>
    </w:p>
    <w:p w14:paraId="6FF8E020" w14:textId="0FD2820C" w:rsidR="00C00F77" w:rsidRPr="006919C8" w:rsidRDefault="0098043A" w:rsidP="00C00F77">
      <w:pPr>
        <w:ind w:right="85"/>
        <w:rPr>
          <w:rFonts w:cs="Arial"/>
          <w:color w:val="000000"/>
          <w:szCs w:val="22"/>
          <w:vertAlign w:val="superscript"/>
        </w:rPr>
      </w:pPr>
      <w:r w:rsidRPr="006919C8">
        <w:rPr>
          <w:rFonts w:cs="Arial"/>
          <w:bCs/>
          <w:szCs w:val="22"/>
        </w:rPr>
        <w:t>PHARMA-Q ADRENALINE INJECTION</w:t>
      </w:r>
      <w:r w:rsidR="00C00F77" w:rsidRPr="006919C8">
        <w:rPr>
          <w:rFonts w:cs="Arial"/>
          <w:bCs/>
          <w:szCs w:val="22"/>
        </w:rPr>
        <w:t xml:space="preserve"> 1 mg/ml</w:t>
      </w:r>
      <w:r w:rsidR="00C00F77" w:rsidRPr="006919C8">
        <w:rPr>
          <w:rFonts w:cs="Arial"/>
          <w:b/>
          <w:szCs w:val="22"/>
        </w:rPr>
        <w:t xml:space="preserve"> </w:t>
      </w:r>
      <w:r w:rsidR="00C00F77" w:rsidRPr="006919C8">
        <w:rPr>
          <w:rFonts w:cs="Arial"/>
          <w:color w:val="000000"/>
          <w:szCs w:val="22"/>
        </w:rPr>
        <w:t>may be used in the treatment of acute allergy and anaphylactic shock.</w:t>
      </w:r>
    </w:p>
    <w:p w14:paraId="4B0BFD66" w14:textId="77777777" w:rsidR="00C00F77" w:rsidRPr="006919C8" w:rsidRDefault="00C00F77" w:rsidP="00C00F77">
      <w:pPr>
        <w:ind w:right="85"/>
        <w:rPr>
          <w:rFonts w:cs="Arial"/>
          <w:bCs/>
          <w:szCs w:val="22"/>
        </w:rPr>
      </w:pPr>
    </w:p>
    <w:p w14:paraId="2EBC0F38" w14:textId="0B1A0EEC" w:rsidR="004F1C5B" w:rsidRPr="006919C8" w:rsidRDefault="004F1C5B" w:rsidP="001B2DBC">
      <w:pPr>
        <w:pStyle w:val="PI4"/>
      </w:pPr>
      <w:r w:rsidRPr="006919C8">
        <w:t xml:space="preserve">Posology and method of administration </w:t>
      </w:r>
    </w:p>
    <w:p w14:paraId="730CB500" w14:textId="18E530FD" w:rsidR="004F1C5B" w:rsidRPr="006919C8" w:rsidRDefault="004F1C5B" w:rsidP="00440BE5">
      <w:pPr>
        <w:pStyle w:val="PI6"/>
        <w:rPr>
          <w:b w:val="0"/>
          <w:bCs/>
        </w:rPr>
      </w:pPr>
      <w:r w:rsidRPr="006919C8">
        <w:t>Posology</w:t>
      </w:r>
    </w:p>
    <w:p w14:paraId="0E409B34" w14:textId="3E79A677" w:rsidR="00A0431A" w:rsidRPr="006919C8" w:rsidRDefault="00A0431A" w:rsidP="00A0431A">
      <w:pPr>
        <w:widowControl w:val="0"/>
        <w:autoSpaceDE w:val="0"/>
        <w:autoSpaceDN w:val="0"/>
        <w:adjustRightInd w:val="0"/>
        <w:rPr>
          <w:rFonts w:cs="Arial"/>
          <w:szCs w:val="22"/>
        </w:rPr>
      </w:pPr>
      <w:r w:rsidRPr="006919C8">
        <w:rPr>
          <w:rFonts w:cs="Arial"/>
          <w:szCs w:val="22"/>
        </w:rPr>
        <w:t>Discard contents if discoloured.</w:t>
      </w:r>
    </w:p>
    <w:p w14:paraId="5F8ED828" w14:textId="45A43DF1" w:rsidR="00A0431A" w:rsidRPr="006919C8" w:rsidRDefault="00A0431A" w:rsidP="00296ACB">
      <w:pPr>
        <w:widowControl w:val="0"/>
        <w:autoSpaceDE w:val="0"/>
        <w:autoSpaceDN w:val="0"/>
        <w:adjustRightInd w:val="0"/>
        <w:rPr>
          <w:rFonts w:cs="Arial"/>
          <w:szCs w:val="22"/>
        </w:rPr>
      </w:pPr>
      <w:r w:rsidRPr="006919C8">
        <w:rPr>
          <w:rFonts w:cs="Arial"/>
          <w:szCs w:val="22"/>
        </w:rPr>
        <w:lastRenderedPageBreak/>
        <w:t xml:space="preserve">The dosage of </w:t>
      </w:r>
      <w:r w:rsidR="0098043A" w:rsidRPr="006919C8">
        <w:rPr>
          <w:rFonts w:cs="Arial"/>
          <w:bCs/>
          <w:szCs w:val="22"/>
        </w:rPr>
        <w:t>PHARMA-Q ADRENALINE INJECTION 1 mg/ml</w:t>
      </w:r>
      <w:r w:rsidRPr="006919C8">
        <w:rPr>
          <w:rFonts w:cs="Arial"/>
          <w:b/>
          <w:szCs w:val="22"/>
        </w:rPr>
        <w:t xml:space="preserve"> </w:t>
      </w:r>
      <w:r w:rsidRPr="006919C8">
        <w:rPr>
          <w:rFonts w:cs="Arial"/>
          <w:szCs w:val="22"/>
        </w:rPr>
        <w:t>is:</w:t>
      </w:r>
    </w:p>
    <w:p w14:paraId="0EEFDDDD" w14:textId="07E74C2E" w:rsidR="00296ACB" w:rsidRPr="006919C8" w:rsidRDefault="00296ACB" w:rsidP="00296ACB">
      <w:pPr>
        <w:autoSpaceDE w:val="0"/>
        <w:autoSpaceDN w:val="0"/>
        <w:adjustRightInd w:val="0"/>
        <w:jc w:val="left"/>
        <w:rPr>
          <w:rFonts w:cs="Arial"/>
          <w:color w:val="000000"/>
          <w:szCs w:val="22"/>
          <w:lang w:eastAsia="en-ZA"/>
        </w:rPr>
      </w:pPr>
      <w:r w:rsidRPr="006919C8">
        <w:rPr>
          <w:rFonts w:cs="Arial"/>
          <w:color w:val="000000"/>
          <w:szCs w:val="22"/>
          <w:lang w:eastAsia="en-ZA"/>
        </w:rPr>
        <w:t xml:space="preserve">By subcutaneous or intramuscular injection. </w:t>
      </w:r>
    </w:p>
    <w:p w14:paraId="231F1106" w14:textId="77777777" w:rsidR="00296ACB" w:rsidRPr="006919C8" w:rsidRDefault="00296ACB" w:rsidP="00296ACB">
      <w:pPr>
        <w:autoSpaceDE w:val="0"/>
        <w:autoSpaceDN w:val="0"/>
        <w:adjustRightInd w:val="0"/>
        <w:jc w:val="left"/>
        <w:rPr>
          <w:rFonts w:cs="Arial"/>
          <w:color w:val="000000"/>
          <w:szCs w:val="22"/>
          <w:lang w:eastAsia="en-ZA"/>
        </w:rPr>
      </w:pPr>
      <w:r w:rsidRPr="006919C8">
        <w:rPr>
          <w:rFonts w:cs="Arial"/>
          <w:color w:val="000000"/>
          <w:szCs w:val="22"/>
          <w:lang w:eastAsia="en-ZA"/>
        </w:rPr>
        <w:t xml:space="preserve">Adults: 0,2 to 0,5 ml </w:t>
      </w:r>
    </w:p>
    <w:p w14:paraId="23E111D1" w14:textId="524B9D34" w:rsidR="00A0431A" w:rsidRPr="006919C8" w:rsidRDefault="00296ACB" w:rsidP="00296ACB">
      <w:pPr>
        <w:widowControl w:val="0"/>
        <w:autoSpaceDE w:val="0"/>
        <w:autoSpaceDN w:val="0"/>
        <w:adjustRightInd w:val="0"/>
        <w:rPr>
          <w:rFonts w:cs="Arial"/>
          <w:b/>
          <w:color w:val="000000"/>
          <w:szCs w:val="22"/>
        </w:rPr>
      </w:pPr>
      <w:r w:rsidRPr="006919C8">
        <w:rPr>
          <w:rFonts w:cs="Arial"/>
          <w:color w:val="000000"/>
          <w:szCs w:val="22"/>
          <w:lang w:eastAsia="en-ZA"/>
        </w:rPr>
        <w:t xml:space="preserve">Children: 0,1 to 0,3 ml </w:t>
      </w:r>
    </w:p>
    <w:p w14:paraId="521C553A" w14:textId="77777777" w:rsidR="00A0431A" w:rsidRPr="006919C8" w:rsidRDefault="00A0431A" w:rsidP="00A0431A">
      <w:pPr>
        <w:widowControl w:val="0"/>
        <w:autoSpaceDE w:val="0"/>
        <w:autoSpaceDN w:val="0"/>
        <w:adjustRightInd w:val="0"/>
        <w:rPr>
          <w:rFonts w:cs="Arial"/>
          <w:b/>
          <w:color w:val="000000"/>
          <w:szCs w:val="22"/>
        </w:rPr>
      </w:pPr>
    </w:p>
    <w:p w14:paraId="0DEF6A3C" w14:textId="2FC05102" w:rsidR="00296ACB" w:rsidRPr="006919C8" w:rsidRDefault="00296ACB" w:rsidP="00296ACB">
      <w:pPr>
        <w:widowControl w:val="0"/>
        <w:rPr>
          <w:rFonts w:cs="Arial"/>
          <w:b/>
          <w:szCs w:val="22"/>
          <w:lang w:val="en-US"/>
        </w:rPr>
      </w:pPr>
      <w:r w:rsidRPr="006919C8">
        <w:rPr>
          <w:rFonts w:cs="Arial"/>
          <w:b/>
          <w:szCs w:val="22"/>
          <w:lang w:val="en-US"/>
        </w:rPr>
        <w:t>Adults</w:t>
      </w:r>
    </w:p>
    <w:p w14:paraId="34CB3D64" w14:textId="4D24B89D" w:rsidR="00296ACB" w:rsidRPr="006919C8" w:rsidRDefault="00296ACB" w:rsidP="00296ACB">
      <w:pPr>
        <w:widowControl w:val="0"/>
        <w:rPr>
          <w:rFonts w:cs="Arial"/>
          <w:bCs/>
          <w:szCs w:val="22"/>
          <w:lang w:val="en-US"/>
        </w:rPr>
      </w:pPr>
      <w:r w:rsidRPr="006919C8">
        <w:rPr>
          <w:rFonts w:cs="Arial"/>
          <w:bCs/>
          <w:i/>
          <w:iCs/>
          <w:szCs w:val="22"/>
          <w:lang w:val="en-US"/>
        </w:rPr>
        <w:t>Bronchodilator</w:t>
      </w:r>
      <w:r w:rsidRPr="006919C8">
        <w:rPr>
          <w:rFonts w:cs="Arial"/>
          <w:bCs/>
          <w:szCs w:val="22"/>
          <w:lang w:val="en-US"/>
        </w:rPr>
        <w:t>: Subcutaneous injection: 0,2 to 0,5 mg every 20 minutes to 4 hours if necessary (maximum of 1 mg per dose).</w:t>
      </w:r>
    </w:p>
    <w:p w14:paraId="73FEE4A4" w14:textId="39DAC615" w:rsidR="00296ACB" w:rsidRPr="006919C8" w:rsidRDefault="00296ACB" w:rsidP="00296ACB">
      <w:pPr>
        <w:widowControl w:val="0"/>
        <w:rPr>
          <w:rFonts w:cs="Arial"/>
          <w:bCs/>
          <w:szCs w:val="22"/>
          <w:lang w:val="en-US"/>
        </w:rPr>
      </w:pPr>
      <w:r w:rsidRPr="006919C8">
        <w:rPr>
          <w:rFonts w:cs="Arial"/>
          <w:bCs/>
          <w:i/>
          <w:iCs/>
          <w:szCs w:val="22"/>
          <w:lang w:val="en-US"/>
        </w:rPr>
        <w:t>Anaphylactic reaction</w:t>
      </w:r>
      <w:r w:rsidRPr="006919C8">
        <w:rPr>
          <w:rFonts w:cs="Arial"/>
          <w:bCs/>
          <w:szCs w:val="22"/>
          <w:lang w:val="en-US"/>
        </w:rPr>
        <w:t>: Intramuscular or subcutaneous injection: 0,2 to 0,5 mg repeated every 10 to 15 min if necessary (maximum 1 mg per dose).</w:t>
      </w:r>
      <w:r w:rsidRPr="006919C8">
        <w:rPr>
          <w:rFonts w:cs="Arial"/>
          <w:color w:val="000000"/>
          <w:szCs w:val="22"/>
          <w:vertAlign w:val="superscript"/>
        </w:rPr>
        <w:t xml:space="preserve"> </w:t>
      </w:r>
    </w:p>
    <w:p w14:paraId="14965414" w14:textId="30ECF144" w:rsidR="00296ACB" w:rsidRPr="006919C8" w:rsidRDefault="00296ACB" w:rsidP="00296ACB">
      <w:pPr>
        <w:widowControl w:val="0"/>
        <w:rPr>
          <w:rFonts w:cs="Arial"/>
          <w:b/>
          <w:szCs w:val="22"/>
          <w:lang w:val="en-US"/>
        </w:rPr>
      </w:pPr>
      <w:r w:rsidRPr="006919C8">
        <w:rPr>
          <w:rFonts w:cs="Arial"/>
          <w:b/>
          <w:szCs w:val="22"/>
          <w:lang w:val="en-US"/>
        </w:rPr>
        <w:t>Children</w:t>
      </w:r>
    </w:p>
    <w:p w14:paraId="66243757" w14:textId="77777777" w:rsidR="00296ACB" w:rsidRPr="006919C8" w:rsidRDefault="00296ACB" w:rsidP="00296ACB">
      <w:pPr>
        <w:widowControl w:val="0"/>
        <w:rPr>
          <w:rFonts w:cs="Arial"/>
          <w:bCs/>
          <w:szCs w:val="22"/>
          <w:lang w:val="en-US"/>
        </w:rPr>
      </w:pPr>
      <w:r w:rsidRPr="006919C8">
        <w:rPr>
          <w:rFonts w:cs="Arial"/>
          <w:bCs/>
          <w:i/>
          <w:iCs/>
          <w:szCs w:val="22"/>
          <w:lang w:val="en-US"/>
        </w:rPr>
        <w:t>Bronchodilator or anaphylactic reactions</w:t>
      </w:r>
      <w:r w:rsidRPr="006919C8">
        <w:rPr>
          <w:rFonts w:cs="Arial"/>
          <w:bCs/>
          <w:szCs w:val="22"/>
          <w:lang w:val="en-US"/>
        </w:rPr>
        <w:t>: Subcutaneous 0,01 mg per kg body weight (maximum of 0,5 mg per dose) every 15 min for 2 doses and then every 4 hours as needed.</w:t>
      </w:r>
    </w:p>
    <w:p w14:paraId="3AB71374" w14:textId="18EDE694" w:rsidR="00C666B8" w:rsidRPr="006919C8" w:rsidRDefault="00296ACB" w:rsidP="00296ACB">
      <w:pPr>
        <w:widowControl w:val="0"/>
        <w:rPr>
          <w:rFonts w:cs="Arial"/>
          <w:bCs/>
          <w:szCs w:val="22"/>
          <w:lang w:val="en-US"/>
        </w:rPr>
      </w:pPr>
      <w:r w:rsidRPr="006919C8">
        <w:rPr>
          <w:rFonts w:cs="Arial"/>
          <w:bCs/>
          <w:szCs w:val="22"/>
          <w:lang w:val="en-US"/>
        </w:rPr>
        <w:t>The patient must be continuously monitored.</w:t>
      </w:r>
      <w:r w:rsidRPr="006919C8">
        <w:rPr>
          <w:rFonts w:cs="Arial"/>
          <w:color w:val="000000"/>
          <w:szCs w:val="22"/>
          <w:vertAlign w:val="superscript"/>
        </w:rPr>
        <w:t xml:space="preserve"> </w:t>
      </w:r>
    </w:p>
    <w:p w14:paraId="5B494ACA" w14:textId="2543A665" w:rsidR="00296ACB" w:rsidRPr="006919C8" w:rsidRDefault="00296ACB" w:rsidP="00296ACB">
      <w:pPr>
        <w:autoSpaceDE w:val="0"/>
        <w:autoSpaceDN w:val="0"/>
        <w:adjustRightInd w:val="0"/>
        <w:rPr>
          <w:rFonts w:cs="Arial"/>
          <w:color w:val="000000"/>
          <w:szCs w:val="22"/>
          <w:lang w:eastAsia="en-ZA"/>
        </w:rPr>
      </w:pPr>
      <w:r w:rsidRPr="006919C8">
        <w:rPr>
          <w:rFonts w:cs="Arial"/>
          <w:b/>
          <w:bCs/>
          <w:color w:val="000000"/>
          <w:szCs w:val="22"/>
          <w:lang w:eastAsia="en-ZA"/>
        </w:rPr>
        <w:t>Adults</w:t>
      </w:r>
    </w:p>
    <w:p w14:paraId="63328394" w14:textId="79B37229" w:rsidR="00296ACB" w:rsidRPr="006919C8" w:rsidRDefault="00296ACB" w:rsidP="00296ACB">
      <w:pPr>
        <w:autoSpaceDE w:val="0"/>
        <w:autoSpaceDN w:val="0"/>
        <w:adjustRightInd w:val="0"/>
        <w:rPr>
          <w:rFonts w:cs="Arial"/>
          <w:color w:val="000000"/>
          <w:szCs w:val="22"/>
          <w:lang w:eastAsia="en-ZA"/>
        </w:rPr>
      </w:pPr>
      <w:r w:rsidRPr="006919C8">
        <w:rPr>
          <w:rFonts w:cs="Arial"/>
          <w:i/>
          <w:iCs/>
          <w:color w:val="000000"/>
          <w:szCs w:val="22"/>
          <w:lang w:eastAsia="en-ZA"/>
        </w:rPr>
        <w:t xml:space="preserve">Vasopressor (anaphylactic shock): </w:t>
      </w:r>
      <w:r w:rsidRPr="006919C8">
        <w:rPr>
          <w:rFonts w:cs="Arial"/>
          <w:color w:val="000000"/>
          <w:szCs w:val="22"/>
          <w:lang w:eastAsia="en-ZA"/>
        </w:rPr>
        <w:t xml:space="preserve">0,1 mg to 0,25 mg (base) administered slowly. May be repeated every five to fifteen minutes as needed. </w:t>
      </w:r>
    </w:p>
    <w:p w14:paraId="23EEAA25" w14:textId="7A40D2AB" w:rsidR="00296ACB" w:rsidRPr="006919C8" w:rsidRDefault="00296ACB" w:rsidP="00296ACB">
      <w:pPr>
        <w:autoSpaceDE w:val="0"/>
        <w:autoSpaceDN w:val="0"/>
        <w:adjustRightInd w:val="0"/>
        <w:rPr>
          <w:rFonts w:cs="Arial"/>
          <w:color w:val="000000"/>
          <w:szCs w:val="22"/>
          <w:lang w:eastAsia="en-ZA"/>
        </w:rPr>
      </w:pPr>
      <w:r w:rsidRPr="006919C8">
        <w:rPr>
          <w:rFonts w:cs="Arial"/>
          <w:b/>
          <w:bCs/>
          <w:color w:val="000000"/>
          <w:szCs w:val="22"/>
          <w:lang w:eastAsia="en-ZA"/>
        </w:rPr>
        <w:t>Children</w:t>
      </w:r>
    </w:p>
    <w:p w14:paraId="4549CF89" w14:textId="742F8A26" w:rsidR="00296ACB" w:rsidRPr="006919C8" w:rsidRDefault="00296ACB" w:rsidP="00296ACB">
      <w:pPr>
        <w:autoSpaceDE w:val="0"/>
        <w:autoSpaceDN w:val="0"/>
        <w:adjustRightInd w:val="0"/>
        <w:rPr>
          <w:bCs/>
          <w:sz w:val="23"/>
          <w:szCs w:val="23"/>
        </w:rPr>
      </w:pPr>
      <w:r w:rsidRPr="006919C8">
        <w:rPr>
          <w:rFonts w:cs="Arial"/>
          <w:i/>
          <w:iCs/>
          <w:color w:val="000000"/>
          <w:szCs w:val="22"/>
          <w:lang w:eastAsia="en-ZA"/>
        </w:rPr>
        <w:t xml:space="preserve">Vasopressor (anaphylactic shock): </w:t>
      </w:r>
      <w:r w:rsidRPr="006919C8">
        <w:rPr>
          <w:rFonts w:cs="Arial"/>
          <w:color w:val="000000"/>
          <w:szCs w:val="22"/>
          <w:lang w:eastAsia="en-ZA"/>
        </w:rPr>
        <w:t>0,01 mg (base) per kg of body weight every five to fifteen minutes as needed, if an inadequate response to IM or SC administration.</w:t>
      </w:r>
      <w:r w:rsidRPr="006919C8">
        <w:rPr>
          <w:rFonts w:cs="Arial"/>
          <w:color w:val="000000"/>
          <w:szCs w:val="22"/>
          <w:vertAlign w:val="superscript"/>
        </w:rPr>
        <w:t xml:space="preserve"> </w:t>
      </w:r>
    </w:p>
    <w:p w14:paraId="1DD4F3EF" w14:textId="6C4BEA5C" w:rsidR="00296ACB" w:rsidRPr="006919C8" w:rsidRDefault="00296ACB" w:rsidP="00440BE5">
      <w:pPr>
        <w:pStyle w:val="PI6"/>
      </w:pPr>
    </w:p>
    <w:p w14:paraId="676395B3" w14:textId="61B4324A" w:rsidR="00C666B8" w:rsidRPr="006919C8" w:rsidRDefault="00C666B8" w:rsidP="00440BE5">
      <w:pPr>
        <w:pStyle w:val="PI6"/>
      </w:pPr>
      <w:r w:rsidRPr="006919C8">
        <w:t>Method of administration</w:t>
      </w:r>
    </w:p>
    <w:p w14:paraId="575623EF" w14:textId="5ED3CC5D" w:rsidR="00296ACB" w:rsidRPr="006919C8" w:rsidRDefault="00296ACB" w:rsidP="00296ACB">
      <w:pPr>
        <w:autoSpaceDE w:val="0"/>
        <w:autoSpaceDN w:val="0"/>
        <w:adjustRightInd w:val="0"/>
        <w:jc w:val="left"/>
        <w:rPr>
          <w:rFonts w:cs="Arial"/>
          <w:color w:val="000000"/>
          <w:szCs w:val="22"/>
          <w:lang w:eastAsia="en-ZA"/>
        </w:rPr>
      </w:pPr>
      <w:r w:rsidRPr="006919C8">
        <w:rPr>
          <w:rFonts w:cs="Arial"/>
          <w:color w:val="000000"/>
          <w:szCs w:val="22"/>
          <w:lang w:eastAsia="en-ZA"/>
        </w:rPr>
        <w:t xml:space="preserve">By subcutaneous or intramuscular injection. </w:t>
      </w:r>
    </w:p>
    <w:p w14:paraId="61F4312B" w14:textId="7E53EFA9" w:rsidR="00981FDC" w:rsidRPr="006919C8" w:rsidRDefault="00981FDC" w:rsidP="00981FDC">
      <w:pPr>
        <w:autoSpaceDE w:val="0"/>
        <w:autoSpaceDN w:val="0"/>
        <w:adjustRightInd w:val="0"/>
        <w:jc w:val="left"/>
        <w:rPr>
          <w:rFonts w:cs="Arial"/>
          <w:color w:val="000000"/>
          <w:szCs w:val="22"/>
          <w:lang w:eastAsia="en-ZA"/>
        </w:rPr>
      </w:pPr>
      <w:r w:rsidRPr="006919C8">
        <w:rPr>
          <w:szCs w:val="22"/>
        </w:rPr>
        <w:t xml:space="preserve">The best site for IM injection is the anterolateral aspect of the middle third of the thigh. The needle used for injection needs to be sufficiently long to ensure that the </w:t>
      </w:r>
      <w:r w:rsidR="00301154" w:rsidRPr="006919C8">
        <w:rPr>
          <w:szCs w:val="22"/>
        </w:rPr>
        <w:t xml:space="preserve">adrenaline (epinephrine) </w:t>
      </w:r>
      <w:r w:rsidRPr="006919C8">
        <w:rPr>
          <w:szCs w:val="22"/>
        </w:rPr>
        <w:t xml:space="preserve">is injected into muscle. Intramuscular injections of </w:t>
      </w:r>
      <w:r w:rsidR="006454F5" w:rsidRPr="006919C8">
        <w:rPr>
          <w:szCs w:val="22"/>
        </w:rPr>
        <w:lastRenderedPageBreak/>
        <w:t>PHARMA-Q ADRENALINE INJECTION 1 mg/ml</w:t>
      </w:r>
      <w:r w:rsidRPr="006919C8">
        <w:rPr>
          <w:szCs w:val="22"/>
        </w:rPr>
        <w:t xml:space="preserve"> into the buttocks should be avoided because of the risk of tissue necrosis. </w:t>
      </w:r>
    </w:p>
    <w:p w14:paraId="79937520" w14:textId="69ED0EB2" w:rsidR="00F13A84" w:rsidRPr="006919C8" w:rsidRDefault="00F13A84" w:rsidP="00F13A84">
      <w:r w:rsidRPr="006919C8">
        <w:t xml:space="preserve">The intramuscular (IM) route is generally preferred in the initial treatment of anaphylaxis, the IV route is generally more appropriate in the Intensive Care Unit or Emergency Department setting. </w:t>
      </w:r>
      <w:r w:rsidR="00301154" w:rsidRPr="006919C8">
        <w:t>A</w:t>
      </w:r>
      <w:r w:rsidRPr="006919C8">
        <w:t>drenaline</w:t>
      </w:r>
      <w:r w:rsidR="00301154" w:rsidRPr="006919C8">
        <w:t xml:space="preserve"> (epinephrine)</w:t>
      </w:r>
      <w:r w:rsidRPr="006919C8">
        <w:t xml:space="preserve"> 1 mg/ml (1:1 000) solution for injection is not suitable for IV use. If the </w:t>
      </w:r>
      <w:r w:rsidR="00301154" w:rsidRPr="006919C8">
        <w:rPr>
          <w:rFonts w:cs="Arial"/>
          <w:bCs/>
          <w:szCs w:val="22"/>
        </w:rPr>
        <w:t>adrenaline</w:t>
      </w:r>
      <w:r w:rsidR="00301154" w:rsidRPr="006919C8">
        <w:rPr>
          <w:rFonts w:cs="Arial"/>
          <w:szCs w:val="22"/>
        </w:rPr>
        <w:t xml:space="preserve"> (</w:t>
      </w:r>
      <w:r w:rsidRPr="006919C8">
        <w:rPr>
          <w:rFonts w:cs="Arial"/>
          <w:szCs w:val="22"/>
        </w:rPr>
        <w:t>epinephrine</w:t>
      </w:r>
      <w:r w:rsidRPr="006919C8">
        <w:rPr>
          <w:rFonts w:cs="Arial"/>
          <w:bCs/>
          <w:szCs w:val="22"/>
        </w:rPr>
        <w:t>)</w:t>
      </w:r>
      <w:r w:rsidRPr="006919C8">
        <w:t xml:space="preserve"> 0,1 mg/ml (1:10 000) injection is not available, </w:t>
      </w:r>
      <w:r w:rsidR="00301154" w:rsidRPr="006919C8">
        <w:rPr>
          <w:rFonts w:cs="Arial"/>
          <w:bCs/>
          <w:szCs w:val="22"/>
        </w:rPr>
        <w:t>adrenaline</w:t>
      </w:r>
      <w:r w:rsidR="00301154" w:rsidRPr="006919C8">
        <w:rPr>
          <w:rFonts w:cs="Arial"/>
          <w:szCs w:val="22"/>
        </w:rPr>
        <w:t xml:space="preserve"> (</w:t>
      </w:r>
      <w:r w:rsidRPr="006919C8">
        <w:rPr>
          <w:rFonts w:cs="Arial"/>
          <w:szCs w:val="22"/>
        </w:rPr>
        <w:t>epinephrine</w:t>
      </w:r>
      <w:r w:rsidRPr="006919C8">
        <w:rPr>
          <w:rFonts w:cs="Arial"/>
          <w:bCs/>
          <w:szCs w:val="22"/>
        </w:rPr>
        <w:t>)</w:t>
      </w:r>
      <w:r w:rsidRPr="006919C8">
        <w:t xml:space="preserve"> 1 mg/ml (1:1 000) solution must be diluted to 0,1 mg/ml (1:10 000) before IV use.</w:t>
      </w:r>
      <w:r w:rsidRPr="006919C8">
        <w:rPr>
          <w:rFonts w:cs="Arial"/>
          <w:color w:val="000000"/>
          <w:szCs w:val="22"/>
          <w:vertAlign w:val="superscript"/>
        </w:rPr>
        <w:t xml:space="preserve"> </w:t>
      </w:r>
    </w:p>
    <w:p w14:paraId="29014410" w14:textId="751E2B77" w:rsidR="00F13A84" w:rsidRPr="006919C8" w:rsidRDefault="00F13A84" w:rsidP="00F13A84">
      <w:r w:rsidRPr="006919C8">
        <w:t xml:space="preserve">The IV route for injection of </w:t>
      </w:r>
      <w:r w:rsidR="00301154" w:rsidRPr="006919C8">
        <w:rPr>
          <w:rFonts w:cs="Arial"/>
          <w:bCs/>
          <w:szCs w:val="22"/>
        </w:rPr>
        <w:t>adrenaline</w:t>
      </w:r>
      <w:r w:rsidR="00301154" w:rsidRPr="006919C8">
        <w:rPr>
          <w:rFonts w:cs="Arial"/>
          <w:szCs w:val="22"/>
        </w:rPr>
        <w:t xml:space="preserve"> (</w:t>
      </w:r>
      <w:r w:rsidRPr="006919C8">
        <w:rPr>
          <w:rFonts w:cs="Arial"/>
          <w:szCs w:val="22"/>
        </w:rPr>
        <w:t>epinephrine</w:t>
      </w:r>
      <w:r w:rsidRPr="006919C8">
        <w:rPr>
          <w:rFonts w:cs="Arial"/>
          <w:bCs/>
          <w:szCs w:val="22"/>
        </w:rPr>
        <w:t>)</w:t>
      </w:r>
      <w:r w:rsidRPr="006919C8">
        <w:t xml:space="preserve"> must be used with extreme caution and is best reserved for specialists familiar with IV use of</w:t>
      </w:r>
      <w:r w:rsidR="00301154" w:rsidRPr="006919C8">
        <w:t xml:space="preserve"> adrenaline</w:t>
      </w:r>
      <w:r w:rsidRPr="006919C8">
        <w:t xml:space="preserve"> </w:t>
      </w:r>
      <w:r w:rsidR="00301154" w:rsidRPr="006919C8">
        <w:t>(</w:t>
      </w:r>
      <w:r w:rsidRPr="006919C8">
        <w:t>epinephrine</w:t>
      </w:r>
      <w:r w:rsidR="00301154" w:rsidRPr="006919C8">
        <w:t>)</w:t>
      </w:r>
      <w:r w:rsidRPr="006919C8">
        <w:t>.</w:t>
      </w:r>
      <w:r w:rsidRPr="006919C8">
        <w:rPr>
          <w:rFonts w:cs="Arial"/>
          <w:color w:val="000000"/>
          <w:szCs w:val="22"/>
          <w:vertAlign w:val="superscript"/>
        </w:rPr>
        <w:t xml:space="preserve"> </w:t>
      </w:r>
    </w:p>
    <w:p w14:paraId="75C02838" w14:textId="700F3754" w:rsidR="00456F6E" w:rsidRPr="006919C8" w:rsidRDefault="00456F6E" w:rsidP="003033B5">
      <w:pPr>
        <w:widowControl w:val="0"/>
        <w:rPr>
          <w:sz w:val="23"/>
          <w:szCs w:val="23"/>
        </w:rPr>
      </w:pPr>
    </w:p>
    <w:p w14:paraId="459B5B35" w14:textId="6DBECCCF" w:rsidR="00C666B8" w:rsidRPr="006919C8" w:rsidRDefault="00227DF3" w:rsidP="00296ACB">
      <w:pPr>
        <w:pStyle w:val="PI4"/>
        <w:jc w:val="both"/>
      </w:pPr>
      <w:r w:rsidRPr="006919C8">
        <w:t>Contraindications</w:t>
      </w:r>
    </w:p>
    <w:p w14:paraId="5C27B3C2" w14:textId="217664DA" w:rsidR="00296ACB" w:rsidRPr="006919C8" w:rsidRDefault="00296ACB" w:rsidP="00296ACB">
      <w:pPr>
        <w:pStyle w:val="ListParagraph"/>
        <w:numPr>
          <w:ilvl w:val="0"/>
          <w:numId w:val="31"/>
        </w:numPr>
        <w:autoSpaceDE w:val="0"/>
        <w:autoSpaceDN w:val="0"/>
        <w:adjustRightInd w:val="0"/>
        <w:ind w:left="450"/>
        <w:rPr>
          <w:rFonts w:cs="Arial"/>
          <w:color w:val="000000"/>
          <w:szCs w:val="22"/>
          <w:lang w:val="en-ZA" w:eastAsia="en-ZA"/>
        </w:rPr>
      </w:pPr>
      <w:r w:rsidRPr="006919C8">
        <w:rPr>
          <w:rFonts w:cs="Arial"/>
          <w:color w:val="000000"/>
          <w:szCs w:val="22"/>
          <w:lang w:val="en-ZA" w:eastAsia="en-ZA"/>
        </w:rPr>
        <w:t>Hypersensitivity to sympathomimetics, including adrenaline</w:t>
      </w:r>
      <w:r w:rsidR="00301154" w:rsidRPr="006919C8">
        <w:rPr>
          <w:rFonts w:cs="Arial"/>
          <w:color w:val="000000"/>
          <w:szCs w:val="22"/>
          <w:lang w:val="en-ZA" w:eastAsia="en-ZA"/>
        </w:rPr>
        <w:t xml:space="preserve"> (epinephrine</w:t>
      </w:r>
      <w:r w:rsidRPr="006919C8">
        <w:rPr>
          <w:rFonts w:cs="Arial"/>
          <w:color w:val="000000"/>
          <w:szCs w:val="22"/>
          <w:lang w:val="en-ZA" w:eastAsia="en-ZA"/>
        </w:rPr>
        <w:t>), or to any of the</w:t>
      </w:r>
      <w:r w:rsidR="0098043A" w:rsidRPr="006919C8">
        <w:rPr>
          <w:rFonts w:cs="Arial"/>
          <w:color w:val="000000"/>
          <w:szCs w:val="22"/>
          <w:lang w:val="en-ZA" w:eastAsia="en-ZA"/>
        </w:rPr>
        <w:t xml:space="preserve"> </w:t>
      </w:r>
      <w:r w:rsidRPr="006919C8">
        <w:rPr>
          <w:rFonts w:cs="Arial"/>
          <w:color w:val="000000"/>
          <w:szCs w:val="22"/>
          <w:lang w:val="en-ZA" w:eastAsia="en-ZA"/>
        </w:rPr>
        <w:t xml:space="preserve">other ingredients of </w:t>
      </w:r>
      <w:r w:rsidR="0098043A" w:rsidRPr="006919C8">
        <w:rPr>
          <w:rFonts w:cs="Arial"/>
          <w:bCs/>
          <w:szCs w:val="22"/>
        </w:rPr>
        <w:t>PHARMA-Q ADRENALINE INJECTION 1 mg/ml</w:t>
      </w:r>
      <w:r w:rsidRPr="006919C8">
        <w:rPr>
          <w:rFonts w:cs="Arial"/>
          <w:color w:val="000000"/>
          <w:szCs w:val="22"/>
          <w:lang w:val="en-ZA" w:eastAsia="en-ZA"/>
        </w:rPr>
        <w:t xml:space="preserve"> (see section</w:t>
      </w:r>
      <w:r w:rsidR="0098043A" w:rsidRPr="006919C8">
        <w:rPr>
          <w:rFonts w:cs="Arial"/>
          <w:color w:val="000000"/>
          <w:szCs w:val="22"/>
          <w:lang w:val="en-ZA" w:eastAsia="en-ZA"/>
        </w:rPr>
        <w:t xml:space="preserve"> </w:t>
      </w:r>
      <w:r w:rsidRPr="006919C8">
        <w:rPr>
          <w:rFonts w:cs="Arial"/>
          <w:color w:val="000000"/>
          <w:szCs w:val="22"/>
          <w:lang w:val="en-ZA" w:eastAsia="en-ZA"/>
        </w:rPr>
        <w:t>6.1).</w:t>
      </w:r>
      <w:r w:rsidR="0098043A" w:rsidRPr="006919C8">
        <w:rPr>
          <w:rFonts w:cs="Arial"/>
          <w:color w:val="000000"/>
          <w:szCs w:val="22"/>
          <w:lang w:val="en-ZA" w:eastAsia="en-ZA"/>
        </w:rPr>
        <w:t xml:space="preserve"> </w:t>
      </w:r>
    </w:p>
    <w:p w14:paraId="7A27F3E9" w14:textId="5607B2F8" w:rsidR="00296ACB" w:rsidRPr="006919C8" w:rsidRDefault="0098043A" w:rsidP="00296ACB">
      <w:pPr>
        <w:pStyle w:val="ListParagraph"/>
        <w:numPr>
          <w:ilvl w:val="0"/>
          <w:numId w:val="31"/>
        </w:numPr>
        <w:autoSpaceDE w:val="0"/>
        <w:autoSpaceDN w:val="0"/>
        <w:adjustRightInd w:val="0"/>
        <w:ind w:left="450"/>
        <w:rPr>
          <w:rFonts w:cs="Arial"/>
          <w:color w:val="000000"/>
          <w:szCs w:val="22"/>
          <w:lang w:val="en-ZA" w:eastAsia="en-ZA"/>
        </w:rPr>
      </w:pPr>
      <w:r w:rsidRPr="006919C8">
        <w:rPr>
          <w:rFonts w:cs="Arial"/>
          <w:bCs/>
          <w:szCs w:val="22"/>
        </w:rPr>
        <w:t>PHARMA-Q ADRENALINE INJECTION 1 mg/ml</w:t>
      </w:r>
      <w:r w:rsidR="00296ACB" w:rsidRPr="006919C8">
        <w:rPr>
          <w:rFonts w:cs="Arial"/>
          <w:color w:val="000000"/>
          <w:szCs w:val="22"/>
          <w:lang w:val="en-ZA" w:eastAsia="en-ZA"/>
        </w:rPr>
        <w:t xml:space="preserve"> should not be used in fingers, toes,</w:t>
      </w:r>
      <w:r w:rsidRPr="006919C8">
        <w:rPr>
          <w:rFonts w:cs="Arial"/>
          <w:color w:val="000000"/>
          <w:szCs w:val="22"/>
          <w:lang w:val="en-ZA" w:eastAsia="en-ZA"/>
        </w:rPr>
        <w:t xml:space="preserve"> </w:t>
      </w:r>
      <w:r w:rsidR="00296ACB" w:rsidRPr="006919C8">
        <w:rPr>
          <w:rFonts w:cs="Arial"/>
          <w:color w:val="000000"/>
          <w:szCs w:val="22"/>
          <w:lang w:val="en-ZA" w:eastAsia="en-ZA"/>
        </w:rPr>
        <w:t xml:space="preserve">ears, </w:t>
      </w:r>
      <w:r w:rsidRPr="006919C8">
        <w:rPr>
          <w:rFonts w:cs="Arial"/>
          <w:color w:val="000000"/>
          <w:szCs w:val="22"/>
          <w:lang w:val="en-ZA" w:eastAsia="en-ZA"/>
        </w:rPr>
        <w:t>nose,</w:t>
      </w:r>
      <w:r w:rsidR="00296ACB" w:rsidRPr="006919C8">
        <w:rPr>
          <w:rFonts w:cs="Arial"/>
          <w:color w:val="000000"/>
          <w:szCs w:val="22"/>
          <w:lang w:val="en-ZA" w:eastAsia="en-ZA"/>
        </w:rPr>
        <w:t xml:space="preserve"> or genitalia owing to the risk of ischaemic tissue necrosis.</w:t>
      </w:r>
      <w:r w:rsidRPr="006919C8">
        <w:rPr>
          <w:rFonts w:cs="Arial"/>
          <w:color w:val="000000"/>
          <w:szCs w:val="22"/>
          <w:lang w:val="en-ZA" w:eastAsia="en-ZA"/>
        </w:rPr>
        <w:t xml:space="preserve"> </w:t>
      </w:r>
    </w:p>
    <w:p w14:paraId="69C53B10" w14:textId="0069C1A5" w:rsidR="00296ACB" w:rsidRPr="006919C8" w:rsidRDefault="00301154" w:rsidP="00296ACB">
      <w:pPr>
        <w:pStyle w:val="ListParagraph"/>
        <w:numPr>
          <w:ilvl w:val="0"/>
          <w:numId w:val="31"/>
        </w:numPr>
        <w:autoSpaceDE w:val="0"/>
        <w:autoSpaceDN w:val="0"/>
        <w:adjustRightInd w:val="0"/>
        <w:ind w:left="450"/>
        <w:rPr>
          <w:rFonts w:cs="Arial"/>
          <w:color w:val="000000"/>
          <w:szCs w:val="22"/>
          <w:lang w:val="en-ZA" w:eastAsia="en-ZA"/>
        </w:rPr>
      </w:pPr>
      <w:r w:rsidRPr="006919C8">
        <w:rPr>
          <w:rFonts w:cs="Arial"/>
          <w:szCs w:val="22"/>
        </w:rPr>
        <w:t>A</w:t>
      </w:r>
      <w:r w:rsidRPr="006919C8">
        <w:rPr>
          <w:rFonts w:cs="Arial"/>
          <w:bCs/>
          <w:szCs w:val="22"/>
        </w:rPr>
        <w:t>drenaline</w:t>
      </w:r>
      <w:r w:rsidRPr="006919C8">
        <w:rPr>
          <w:rFonts w:cs="Arial"/>
          <w:szCs w:val="22"/>
        </w:rPr>
        <w:t xml:space="preserve"> (e</w:t>
      </w:r>
      <w:r w:rsidR="00981FDC" w:rsidRPr="006919C8">
        <w:rPr>
          <w:rFonts w:cs="Arial"/>
          <w:szCs w:val="22"/>
        </w:rPr>
        <w:t>pinephrine</w:t>
      </w:r>
      <w:r w:rsidR="00981FDC" w:rsidRPr="006919C8">
        <w:rPr>
          <w:rFonts w:cs="Arial"/>
          <w:bCs/>
          <w:szCs w:val="22"/>
        </w:rPr>
        <w:t>)</w:t>
      </w:r>
      <w:r w:rsidR="00296ACB" w:rsidRPr="006919C8">
        <w:rPr>
          <w:rFonts w:cs="Arial"/>
          <w:color w:val="000000"/>
          <w:szCs w:val="22"/>
          <w:lang w:val="en-ZA" w:eastAsia="en-ZA"/>
        </w:rPr>
        <w:t xml:space="preserve"> is frequently used in emergency situations and any contraindications are</w:t>
      </w:r>
      <w:r w:rsidR="0098043A" w:rsidRPr="006919C8">
        <w:rPr>
          <w:rFonts w:cs="Arial"/>
          <w:color w:val="000000"/>
          <w:szCs w:val="22"/>
          <w:lang w:val="en-ZA" w:eastAsia="en-ZA"/>
        </w:rPr>
        <w:t xml:space="preserve"> </w:t>
      </w:r>
      <w:r w:rsidR="00296ACB" w:rsidRPr="006919C8">
        <w:rPr>
          <w:rFonts w:cs="Arial"/>
          <w:color w:val="000000"/>
          <w:szCs w:val="22"/>
          <w:lang w:val="en-ZA" w:eastAsia="en-ZA"/>
        </w:rPr>
        <w:t>therefore relative.</w:t>
      </w:r>
      <w:r w:rsidR="0098043A" w:rsidRPr="006919C8">
        <w:rPr>
          <w:rFonts w:cs="Arial"/>
          <w:color w:val="000000"/>
          <w:szCs w:val="22"/>
          <w:lang w:val="en-ZA" w:eastAsia="en-ZA"/>
        </w:rPr>
        <w:t xml:space="preserve"> </w:t>
      </w:r>
    </w:p>
    <w:p w14:paraId="46AD63B7" w14:textId="1BEA975D" w:rsidR="00456F6E" w:rsidRPr="006919C8" w:rsidRDefault="0098043A" w:rsidP="00296ACB">
      <w:pPr>
        <w:pStyle w:val="ListParagraph"/>
        <w:numPr>
          <w:ilvl w:val="0"/>
          <w:numId w:val="31"/>
        </w:numPr>
        <w:autoSpaceDE w:val="0"/>
        <w:autoSpaceDN w:val="0"/>
        <w:adjustRightInd w:val="0"/>
        <w:ind w:left="450"/>
        <w:rPr>
          <w:rFonts w:cs="Arial"/>
          <w:color w:val="000000"/>
          <w:szCs w:val="22"/>
          <w:lang w:val="en-ZA" w:eastAsia="en-ZA"/>
        </w:rPr>
      </w:pPr>
      <w:r w:rsidRPr="006919C8">
        <w:rPr>
          <w:rFonts w:cs="Arial"/>
          <w:bCs/>
          <w:szCs w:val="22"/>
        </w:rPr>
        <w:t>PHARMA-Q ADRENALINE INJECTION 1 mg/ml</w:t>
      </w:r>
      <w:r w:rsidR="00296ACB" w:rsidRPr="006919C8">
        <w:rPr>
          <w:rFonts w:cs="Arial"/>
          <w:color w:val="000000"/>
          <w:szCs w:val="22"/>
          <w:lang w:val="en-ZA" w:eastAsia="en-ZA"/>
        </w:rPr>
        <w:t xml:space="preserve"> interacts with monoamine oxidase</w:t>
      </w:r>
      <w:r w:rsidRPr="006919C8">
        <w:rPr>
          <w:rFonts w:cs="Arial"/>
          <w:color w:val="000000"/>
          <w:szCs w:val="22"/>
          <w:lang w:val="en-ZA" w:eastAsia="en-ZA"/>
        </w:rPr>
        <w:t xml:space="preserve"> </w:t>
      </w:r>
      <w:r w:rsidR="00296ACB" w:rsidRPr="006919C8">
        <w:rPr>
          <w:rFonts w:cs="Arial"/>
          <w:color w:val="000000"/>
          <w:szCs w:val="22"/>
          <w:lang w:val="en-ZA" w:eastAsia="en-ZA"/>
        </w:rPr>
        <w:t>inhibitors and should not be given to patients receiving such treatment or within 14 days of</w:t>
      </w:r>
      <w:r w:rsidRPr="006919C8">
        <w:rPr>
          <w:rFonts w:cs="Arial"/>
          <w:color w:val="000000"/>
          <w:szCs w:val="22"/>
          <w:lang w:val="en-ZA" w:eastAsia="en-ZA"/>
        </w:rPr>
        <w:t xml:space="preserve"> </w:t>
      </w:r>
      <w:r w:rsidR="00296ACB" w:rsidRPr="006919C8">
        <w:rPr>
          <w:rFonts w:cs="Arial"/>
          <w:color w:val="000000"/>
          <w:szCs w:val="22"/>
          <w:lang w:val="en-ZA" w:eastAsia="en-ZA"/>
        </w:rPr>
        <w:t>its termination.</w:t>
      </w:r>
      <w:r w:rsidRPr="006919C8">
        <w:rPr>
          <w:rFonts w:cs="Arial"/>
          <w:color w:val="000000"/>
          <w:szCs w:val="22"/>
          <w:lang w:val="en-ZA" w:eastAsia="en-ZA"/>
        </w:rPr>
        <w:t xml:space="preserve"> </w:t>
      </w:r>
    </w:p>
    <w:p w14:paraId="3E957153" w14:textId="77777777" w:rsidR="0098043A" w:rsidRDefault="0098043A" w:rsidP="0098043A">
      <w:pPr>
        <w:pStyle w:val="ListParagraph"/>
        <w:autoSpaceDE w:val="0"/>
        <w:autoSpaceDN w:val="0"/>
        <w:adjustRightInd w:val="0"/>
        <w:ind w:left="450"/>
        <w:rPr>
          <w:rFonts w:cs="Arial"/>
          <w:color w:val="000000"/>
          <w:szCs w:val="22"/>
          <w:lang w:val="en-ZA" w:eastAsia="en-ZA"/>
        </w:rPr>
      </w:pPr>
    </w:p>
    <w:p w14:paraId="32788A46" w14:textId="77777777" w:rsidR="006919C8" w:rsidRDefault="006919C8" w:rsidP="0098043A">
      <w:pPr>
        <w:pStyle w:val="ListParagraph"/>
        <w:autoSpaceDE w:val="0"/>
        <w:autoSpaceDN w:val="0"/>
        <w:adjustRightInd w:val="0"/>
        <w:ind w:left="450"/>
        <w:rPr>
          <w:rFonts w:cs="Arial"/>
          <w:color w:val="000000"/>
          <w:szCs w:val="22"/>
          <w:lang w:val="en-ZA" w:eastAsia="en-ZA"/>
        </w:rPr>
      </w:pPr>
    </w:p>
    <w:p w14:paraId="7C39124C" w14:textId="77777777" w:rsidR="006919C8" w:rsidRPr="006919C8" w:rsidRDefault="006919C8" w:rsidP="0098043A">
      <w:pPr>
        <w:pStyle w:val="ListParagraph"/>
        <w:autoSpaceDE w:val="0"/>
        <w:autoSpaceDN w:val="0"/>
        <w:adjustRightInd w:val="0"/>
        <w:ind w:left="450"/>
        <w:rPr>
          <w:rFonts w:cs="Arial"/>
          <w:color w:val="000000"/>
          <w:szCs w:val="22"/>
          <w:lang w:val="en-ZA" w:eastAsia="en-ZA"/>
        </w:rPr>
      </w:pPr>
    </w:p>
    <w:p w14:paraId="27788F57" w14:textId="77777777" w:rsidR="0098043A" w:rsidRPr="006919C8" w:rsidRDefault="0098043A" w:rsidP="001B2DBC">
      <w:pPr>
        <w:pStyle w:val="PI4"/>
      </w:pPr>
      <w:r w:rsidRPr="006919C8">
        <w:t>Special warnings and precautions for use</w:t>
      </w:r>
    </w:p>
    <w:p w14:paraId="4AE0B4E1" w14:textId="68DF59C5" w:rsidR="00DC5A21" w:rsidRPr="006919C8" w:rsidRDefault="009B5F51" w:rsidP="0098043A">
      <w:r w:rsidRPr="006919C8">
        <w:t>PHARMA-Q ADRENALINE INJECTION 1 mg/ml</w:t>
      </w:r>
      <w:r w:rsidR="00DC5A21" w:rsidRPr="006919C8">
        <w:t xml:space="preserve"> should be used with caution in patients with:</w:t>
      </w:r>
      <w:r w:rsidR="00981FDC" w:rsidRPr="006919C8">
        <w:rPr>
          <w:rFonts w:cs="Arial"/>
          <w:color w:val="000000"/>
          <w:szCs w:val="22"/>
          <w:vertAlign w:val="superscript"/>
        </w:rPr>
        <w:t xml:space="preserve"> </w:t>
      </w:r>
    </w:p>
    <w:p w14:paraId="1924EC88" w14:textId="21679798" w:rsidR="00DC5A21" w:rsidRPr="006919C8" w:rsidRDefault="00DC5A21" w:rsidP="009B5F51">
      <w:pPr>
        <w:pStyle w:val="ListParagraph"/>
        <w:numPr>
          <w:ilvl w:val="0"/>
          <w:numId w:val="37"/>
        </w:numPr>
        <w:ind w:left="360"/>
      </w:pPr>
      <w:r w:rsidRPr="006919C8">
        <w:t>Parkinson’s disease, hyperthyroidism, psychoneurosis, phaeochromocytoma (diagnosed or suspected), narrow angle glaucoma (or predisposition to), diabetes mellitus, hypokalaemia or hypercalcaemia;</w:t>
      </w:r>
    </w:p>
    <w:p w14:paraId="3892DB26" w14:textId="6405BC48" w:rsidR="00DC5A21" w:rsidRPr="006919C8" w:rsidRDefault="00DC5A21" w:rsidP="009B5F51">
      <w:pPr>
        <w:pStyle w:val="ListParagraph"/>
        <w:numPr>
          <w:ilvl w:val="0"/>
          <w:numId w:val="37"/>
        </w:numPr>
        <w:ind w:left="360"/>
      </w:pPr>
      <w:r w:rsidRPr="006919C8">
        <w:t>severe renal impairment, prostatic hypertrophy or urination difficulty;</w:t>
      </w:r>
    </w:p>
    <w:p w14:paraId="74EE0E0E" w14:textId="45C91A4E" w:rsidR="00DC5A21" w:rsidRPr="006919C8" w:rsidRDefault="00DC5A21" w:rsidP="009B5F51">
      <w:pPr>
        <w:pStyle w:val="ListParagraph"/>
        <w:numPr>
          <w:ilvl w:val="0"/>
          <w:numId w:val="37"/>
        </w:numPr>
        <w:ind w:left="360"/>
      </w:pPr>
      <w:r w:rsidRPr="006919C8">
        <w:t>cerebrovascular disease, organic brain damage or arteriosclerosis;</w:t>
      </w:r>
    </w:p>
    <w:p w14:paraId="6B9E1356" w14:textId="0330F44B" w:rsidR="00DC5A21" w:rsidRPr="006919C8" w:rsidRDefault="00DC5A21" w:rsidP="009B5F51">
      <w:pPr>
        <w:pStyle w:val="ListParagraph"/>
        <w:numPr>
          <w:ilvl w:val="0"/>
          <w:numId w:val="37"/>
        </w:numPr>
        <w:ind w:left="360"/>
      </w:pPr>
      <w:r w:rsidRPr="006919C8">
        <w:t>autonomic dysreflexia (hyperreflexia), particularly in spinal cord injury (e.g., tetraplegics);</w:t>
      </w:r>
    </w:p>
    <w:p w14:paraId="2A58CBF2" w14:textId="31FBBB72" w:rsidR="00DC5A21" w:rsidRPr="006919C8" w:rsidRDefault="00DC5A21" w:rsidP="009B5F51">
      <w:pPr>
        <w:pStyle w:val="ListParagraph"/>
        <w:numPr>
          <w:ilvl w:val="0"/>
          <w:numId w:val="37"/>
        </w:numPr>
        <w:ind w:left="360"/>
      </w:pPr>
      <w:r w:rsidRPr="006919C8">
        <w:t>shock (other than anaphylactic shock; cardiogenic, traumatic, or haemorrhagic);</w:t>
      </w:r>
    </w:p>
    <w:p w14:paraId="2B94C693" w14:textId="4168D9E7" w:rsidR="00DC5A21" w:rsidRPr="006919C8" w:rsidRDefault="00DC5A21" w:rsidP="009B5F51">
      <w:pPr>
        <w:pStyle w:val="ListParagraph"/>
        <w:numPr>
          <w:ilvl w:val="0"/>
          <w:numId w:val="37"/>
        </w:numPr>
        <w:ind w:left="360"/>
      </w:pPr>
      <w:r w:rsidRPr="006919C8">
        <w:t>organic heart disease, cardiovascular disease, or cardiac dilatation (severe angina pectoris, obstructive cardiomyopathy, hypertension) as well as most patients with dysrhythmias. Anginal pain may be induced when coronary insufficiency is present;</w:t>
      </w:r>
    </w:p>
    <w:p w14:paraId="0592D012" w14:textId="3A9D0147" w:rsidR="00DC5A21" w:rsidRPr="006919C8" w:rsidRDefault="00DC5A21" w:rsidP="009B5F51">
      <w:pPr>
        <w:pStyle w:val="ListParagraph"/>
        <w:numPr>
          <w:ilvl w:val="0"/>
          <w:numId w:val="37"/>
        </w:numPr>
        <w:ind w:left="360"/>
      </w:pPr>
      <w:r w:rsidRPr="006919C8">
        <w:t>congestive heart failure, coronary artery disease, degenerative heart disease, ischaemic heart disease, phenothiazine-induced circulatory collapse or hypotension.</w:t>
      </w:r>
    </w:p>
    <w:p w14:paraId="5E2F0C8E" w14:textId="26A6D377" w:rsidR="009B5F51" w:rsidRPr="006919C8" w:rsidRDefault="009B5F51" w:rsidP="00DC5A21"/>
    <w:p w14:paraId="6C44EDC5" w14:textId="5B83CCFB" w:rsidR="00DC5A21" w:rsidRPr="006919C8" w:rsidRDefault="009B5F51" w:rsidP="00DC5A21">
      <w:r w:rsidRPr="006919C8">
        <w:t>PHARMA-Q ADRENALINE INJECTION 1 mg/ml</w:t>
      </w:r>
      <w:r w:rsidR="00DC5A21" w:rsidRPr="006919C8">
        <w:t xml:space="preserve"> should be used with caution in older patients.</w:t>
      </w:r>
      <w:r w:rsidR="00981FDC" w:rsidRPr="006919C8">
        <w:rPr>
          <w:rFonts w:cs="Arial"/>
          <w:color w:val="000000"/>
          <w:szCs w:val="22"/>
          <w:vertAlign w:val="superscript"/>
        </w:rPr>
        <w:t xml:space="preserve"> </w:t>
      </w:r>
    </w:p>
    <w:p w14:paraId="205CF6AB" w14:textId="51CECC57" w:rsidR="00981FDC" w:rsidRPr="006919C8" w:rsidRDefault="00981FDC" w:rsidP="00DC5A21"/>
    <w:p w14:paraId="2B62975A" w14:textId="6A5BA108" w:rsidR="00DC5A21" w:rsidRPr="006919C8" w:rsidRDefault="00301154" w:rsidP="00DC5A21">
      <w:r w:rsidRPr="006919C8">
        <w:t>A</w:t>
      </w:r>
      <w:r w:rsidR="00DC5A21" w:rsidRPr="006919C8">
        <w:t>drenaline</w:t>
      </w:r>
      <w:r w:rsidRPr="006919C8">
        <w:t xml:space="preserve"> (epinephrine)</w:t>
      </w:r>
      <w:r w:rsidR="00DC5A21" w:rsidRPr="006919C8">
        <w:t xml:space="preserve"> should be used with extreme caution in patients with long-standing bronchial asthma and emphysema who have developed degenerative heart disease.</w:t>
      </w:r>
      <w:r w:rsidR="00981FDC" w:rsidRPr="006919C8">
        <w:rPr>
          <w:rFonts w:cs="Arial"/>
          <w:color w:val="000000"/>
          <w:szCs w:val="22"/>
          <w:vertAlign w:val="superscript"/>
        </w:rPr>
        <w:t xml:space="preserve"> </w:t>
      </w:r>
    </w:p>
    <w:p w14:paraId="77CC74BD" w14:textId="6D75A011" w:rsidR="009B5F51" w:rsidRPr="006919C8" w:rsidRDefault="009B5F51" w:rsidP="00DC5A21"/>
    <w:p w14:paraId="00552A0C" w14:textId="583DA6AB" w:rsidR="00DC5A21" w:rsidRPr="006919C8" w:rsidRDefault="009B5F51" w:rsidP="00DC5A21">
      <w:r w:rsidRPr="006919C8">
        <w:t>PHARMA-Q ADRENALINE INJECTION 1 mg/ml</w:t>
      </w:r>
      <w:r w:rsidR="00DC5A21" w:rsidRPr="006919C8">
        <w:t xml:space="preserve"> should be avoided or used with caution in patients undergoing anaesthesia with cyclopropane, halothane, or other halogenated anaesthetics, as they may induce ventricular fibrillation (see section 4.5).</w:t>
      </w:r>
      <w:r w:rsidR="00981FDC" w:rsidRPr="006919C8">
        <w:rPr>
          <w:rFonts w:cs="Arial"/>
          <w:color w:val="000000"/>
          <w:szCs w:val="22"/>
          <w:vertAlign w:val="superscript"/>
        </w:rPr>
        <w:t xml:space="preserve"> </w:t>
      </w:r>
    </w:p>
    <w:p w14:paraId="163A5C60" w14:textId="7C190431" w:rsidR="009B5F51" w:rsidRPr="006919C8" w:rsidRDefault="009B5F51" w:rsidP="00DC5A21"/>
    <w:p w14:paraId="0D5319D3" w14:textId="502FC423" w:rsidR="00DC5A21" w:rsidRPr="006919C8" w:rsidRDefault="009B5F51" w:rsidP="00DC5A21">
      <w:r w:rsidRPr="006919C8">
        <w:t>PHARMA-Q ADRENALINE INJECTION 1 mg/ml</w:t>
      </w:r>
      <w:r w:rsidR="00DC5A21" w:rsidRPr="006919C8">
        <w:t xml:space="preserve"> should not be used during the second stage of labour (see section 4.6).</w:t>
      </w:r>
      <w:r w:rsidR="00981FDC" w:rsidRPr="006919C8">
        <w:rPr>
          <w:rFonts w:cs="Arial"/>
          <w:color w:val="000000"/>
          <w:szCs w:val="22"/>
          <w:vertAlign w:val="superscript"/>
        </w:rPr>
        <w:t xml:space="preserve"> </w:t>
      </w:r>
    </w:p>
    <w:p w14:paraId="7B0D8C65" w14:textId="6AB968EF" w:rsidR="009B5F51" w:rsidRPr="006919C8" w:rsidRDefault="009B5F51" w:rsidP="00DC5A21"/>
    <w:p w14:paraId="7DBF8857" w14:textId="538460A2" w:rsidR="00DC5A21" w:rsidRPr="006919C8" w:rsidRDefault="00DC5A21" w:rsidP="00DC5A21">
      <w:r w:rsidRPr="006919C8">
        <w:t>Accidental intravascular (IV) injection may result in cerebral haemorrhage due to the sudden rise in blood pressure.</w:t>
      </w:r>
      <w:r w:rsidR="00981FDC" w:rsidRPr="006919C8">
        <w:rPr>
          <w:rFonts w:cs="Arial"/>
          <w:color w:val="000000"/>
          <w:szCs w:val="22"/>
          <w:vertAlign w:val="superscript"/>
        </w:rPr>
        <w:t xml:space="preserve"> </w:t>
      </w:r>
    </w:p>
    <w:p w14:paraId="715B62BD" w14:textId="03902B56" w:rsidR="009B5F51" w:rsidRPr="006919C8" w:rsidRDefault="009B5F51" w:rsidP="00DC5A21"/>
    <w:p w14:paraId="6EE17AFE" w14:textId="187C129A" w:rsidR="00DC5A21" w:rsidRPr="006919C8" w:rsidRDefault="00DC5A21" w:rsidP="00DC5A21">
      <w:r w:rsidRPr="006919C8">
        <w:t xml:space="preserve">The IV route for injection of </w:t>
      </w:r>
      <w:r w:rsidR="00301154" w:rsidRPr="006919C8">
        <w:rPr>
          <w:rFonts w:cs="Arial"/>
          <w:bCs/>
          <w:szCs w:val="22"/>
        </w:rPr>
        <w:t>adrenaline</w:t>
      </w:r>
      <w:r w:rsidR="00301154" w:rsidRPr="006919C8">
        <w:rPr>
          <w:rFonts w:cs="Arial"/>
          <w:szCs w:val="22"/>
        </w:rPr>
        <w:t xml:space="preserve"> (e</w:t>
      </w:r>
      <w:r w:rsidR="00981FDC" w:rsidRPr="006919C8">
        <w:rPr>
          <w:rFonts w:cs="Arial"/>
          <w:szCs w:val="22"/>
        </w:rPr>
        <w:t>pinephrine</w:t>
      </w:r>
      <w:r w:rsidR="00981FDC" w:rsidRPr="006919C8">
        <w:rPr>
          <w:rFonts w:cs="Arial"/>
          <w:bCs/>
          <w:szCs w:val="22"/>
        </w:rPr>
        <w:t>)</w:t>
      </w:r>
      <w:r w:rsidRPr="006919C8">
        <w:t xml:space="preserve"> must be used with extreme caution and is best reserved for specialists familiar with IV use of </w:t>
      </w:r>
      <w:r w:rsidR="00301154" w:rsidRPr="006919C8">
        <w:t xml:space="preserve">adrenaline </w:t>
      </w:r>
      <w:r w:rsidR="007F38FE" w:rsidRPr="006919C8">
        <w:t>(e</w:t>
      </w:r>
      <w:r w:rsidR="00981FDC" w:rsidRPr="006919C8">
        <w:t>pinephrine</w:t>
      </w:r>
      <w:r w:rsidR="007F38FE" w:rsidRPr="006919C8">
        <w:t>)</w:t>
      </w:r>
      <w:r w:rsidRPr="006919C8">
        <w:t>.</w:t>
      </w:r>
      <w:r w:rsidR="00981FDC" w:rsidRPr="006919C8">
        <w:rPr>
          <w:rFonts w:cs="Arial"/>
          <w:color w:val="000000"/>
          <w:szCs w:val="22"/>
          <w:vertAlign w:val="superscript"/>
        </w:rPr>
        <w:t xml:space="preserve"> </w:t>
      </w:r>
      <w:r w:rsidRPr="006919C8">
        <w:t xml:space="preserve">Monitor the patient as soon as possible (pulse, blood pressure, electrocardiogram (ECG), pulse oximetry) in order to assess the response to </w:t>
      </w:r>
      <w:r w:rsidR="007F38FE" w:rsidRPr="006919C8">
        <w:t>adrenaline (</w:t>
      </w:r>
      <w:r w:rsidRPr="006919C8">
        <w:t>epinephrine).</w:t>
      </w:r>
      <w:r w:rsidR="00981FDC" w:rsidRPr="006919C8">
        <w:rPr>
          <w:rFonts w:cs="Arial"/>
          <w:color w:val="000000"/>
          <w:szCs w:val="22"/>
          <w:vertAlign w:val="superscript"/>
        </w:rPr>
        <w:t xml:space="preserve"> </w:t>
      </w:r>
      <w:r w:rsidRPr="006919C8">
        <w:t xml:space="preserve">Intramuscular injections of </w:t>
      </w:r>
      <w:r w:rsidR="009B5F51" w:rsidRPr="006919C8">
        <w:t>PHARMA-Q ADRENALINE INJECTION 1 mg/ml</w:t>
      </w:r>
      <w:r w:rsidRPr="006919C8">
        <w:t xml:space="preserve"> into the buttocks should be avoided because of the risk of tissue necrosis.</w:t>
      </w:r>
      <w:r w:rsidR="00F13A84" w:rsidRPr="006919C8">
        <w:rPr>
          <w:rFonts w:cs="Arial"/>
          <w:color w:val="000000"/>
          <w:szCs w:val="22"/>
          <w:vertAlign w:val="superscript"/>
        </w:rPr>
        <w:t xml:space="preserve"> </w:t>
      </w:r>
    </w:p>
    <w:p w14:paraId="31AFA487" w14:textId="706C0B9E" w:rsidR="00F13A84" w:rsidRPr="006919C8" w:rsidRDefault="00F13A84" w:rsidP="00DC5A21"/>
    <w:p w14:paraId="5B385403" w14:textId="6AE25910" w:rsidR="00DC5A21" w:rsidRPr="006919C8" w:rsidRDefault="00DC5A21" w:rsidP="00DC5A21">
      <w:r w:rsidRPr="006919C8">
        <w:t xml:space="preserve">Prolonged use of </w:t>
      </w:r>
      <w:r w:rsidR="009B5F51" w:rsidRPr="006919C8">
        <w:t>PHARMA-Q ADRENALINE INJECTION 1 mg/ml</w:t>
      </w:r>
      <w:r w:rsidRPr="006919C8">
        <w:t xml:space="preserve"> can result in severe metabolic acidosis (because of elevated blood concentrations of lactic acid), renal necrosis and tachyphylaxis.</w:t>
      </w:r>
      <w:r w:rsidR="006454F5" w:rsidRPr="006919C8">
        <w:rPr>
          <w:rFonts w:cs="Arial"/>
          <w:color w:val="000000"/>
          <w:szCs w:val="22"/>
          <w:vertAlign w:val="superscript"/>
        </w:rPr>
        <w:t xml:space="preserve"> </w:t>
      </w:r>
    </w:p>
    <w:p w14:paraId="59B1219F" w14:textId="03A6F095" w:rsidR="006454F5" w:rsidRPr="006919C8" w:rsidRDefault="006454F5" w:rsidP="00DC5A21"/>
    <w:p w14:paraId="32A79633" w14:textId="050D9EE7" w:rsidR="00DC5A21" w:rsidRPr="006919C8" w:rsidRDefault="009B5F51" w:rsidP="00DC5A21">
      <w:r w:rsidRPr="006919C8">
        <w:t>PHARMA-Q ADRENALINE INJECTION 1 mg/ml</w:t>
      </w:r>
      <w:r w:rsidR="00DC5A21" w:rsidRPr="006919C8">
        <w:t xml:space="preserve"> contains sodium metabisulphite, which can rarely cause severe hypersensitivity reactions and bronchospasm</w:t>
      </w:r>
      <w:r w:rsidRPr="006919C8">
        <w:t>.</w:t>
      </w:r>
    </w:p>
    <w:p w14:paraId="160C6656" w14:textId="087FA0B8" w:rsidR="006454F5" w:rsidRPr="006919C8" w:rsidRDefault="009B5F51" w:rsidP="006454F5">
      <w:r w:rsidRPr="006919C8">
        <w:rPr>
          <w:szCs w:val="22"/>
        </w:rPr>
        <w:t>The presence of sodium metabisulphite in parenteral PHARMA-Q ADRENALINE INJECTION 1 mg/ml and the possibility of allergic-type reactions should not deter use of the medicine when indicated for the treatment of serious allergic reactions or for other emergency situations.</w:t>
      </w:r>
      <w:r w:rsidR="006454F5" w:rsidRPr="006919C8">
        <w:rPr>
          <w:rFonts w:cs="Arial"/>
          <w:color w:val="000000"/>
          <w:szCs w:val="22"/>
          <w:vertAlign w:val="superscript"/>
        </w:rPr>
        <w:t xml:space="preserve"> </w:t>
      </w:r>
    </w:p>
    <w:p w14:paraId="73DAD93A" w14:textId="74BE9E6C" w:rsidR="009B5F51" w:rsidRPr="006919C8" w:rsidRDefault="009B5F51" w:rsidP="00DC5A21"/>
    <w:p w14:paraId="1DB80FAE" w14:textId="42D2AE61" w:rsidR="00227DF3" w:rsidRPr="006919C8" w:rsidRDefault="00227DF3" w:rsidP="001B2DBC">
      <w:pPr>
        <w:pStyle w:val="PI4"/>
      </w:pPr>
      <w:r w:rsidRPr="006919C8">
        <w:t xml:space="preserve">Interaction with other medicines and other forms of interaction </w:t>
      </w:r>
    </w:p>
    <w:p w14:paraId="343CD3C7" w14:textId="5F18A672" w:rsidR="006454F5" w:rsidRPr="006919C8" w:rsidRDefault="006454F5" w:rsidP="006454F5">
      <w:pPr>
        <w:autoSpaceDE w:val="0"/>
        <w:autoSpaceDN w:val="0"/>
        <w:adjustRightInd w:val="0"/>
        <w:rPr>
          <w:rFonts w:cs="Arial"/>
          <w:color w:val="000000"/>
          <w:szCs w:val="22"/>
          <w:lang w:eastAsia="en-ZA"/>
        </w:rPr>
      </w:pPr>
      <w:r w:rsidRPr="006919C8">
        <w:rPr>
          <w:rFonts w:cs="Arial"/>
          <w:b/>
          <w:bCs/>
          <w:color w:val="000000"/>
          <w:szCs w:val="22"/>
          <w:lang w:eastAsia="en-ZA"/>
        </w:rPr>
        <w:t xml:space="preserve">Sympathomimetic medicines </w:t>
      </w:r>
    </w:p>
    <w:p w14:paraId="1C955708" w14:textId="23456785" w:rsidR="006454F5" w:rsidRPr="006919C8" w:rsidRDefault="006454F5" w:rsidP="006454F5">
      <w:pPr>
        <w:autoSpaceDE w:val="0"/>
        <w:autoSpaceDN w:val="0"/>
        <w:adjustRightInd w:val="0"/>
        <w:rPr>
          <w:rFonts w:cs="Arial"/>
          <w:color w:val="000000"/>
          <w:szCs w:val="22"/>
          <w:lang w:eastAsia="en-ZA"/>
        </w:rPr>
      </w:pPr>
      <w:r w:rsidRPr="006919C8">
        <w:rPr>
          <w:rFonts w:cs="Arial"/>
          <w:color w:val="000000"/>
          <w:szCs w:val="22"/>
          <w:lang w:eastAsia="en-ZA"/>
        </w:rPr>
        <w:t xml:space="preserve">PHARMA-Q ADRENALINE INJECTION 1 mg/ml should not be administered concomitantly with other sympathomimetic medicines because of the possibility of additive effects and increased toxicity. </w:t>
      </w:r>
    </w:p>
    <w:p w14:paraId="3A52D979" w14:textId="77777777" w:rsidR="006454F5" w:rsidRPr="006919C8" w:rsidRDefault="006454F5" w:rsidP="006454F5">
      <w:pPr>
        <w:autoSpaceDE w:val="0"/>
        <w:autoSpaceDN w:val="0"/>
        <w:adjustRightInd w:val="0"/>
        <w:rPr>
          <w:rFonts w:cs="Arial"/>
          <w:b/>
          <w:bCs/>
          <w:color w:val="000000"/>
          <w:szCs w:val="22"/>
          <w:lang w:eastAsia="en-ZA"/>
        </w:rPr>
      </w:pPr>
    </w:p>
    <w:p w14:paraId="28388A4D" w14:textId="6D18CF83" w:rsidR="006454F5" w:rsidRPr="006919C8" w:rsidRDefault="006454F5" w:rsidP="006454F5">
      <w:pPr>
        <w:autoSpaceDE w:val="0"/>
        <w:autoSpaceDN w:val="0"/>
        <w:adjustRightInd w:val="0"/>
        <w:rPr>
          <w:rFonts w:cs="Arial"/>
          <w:color w:val="000000"/>
          <w:szCs w:val="22"/>
          <w:lang w:eastAsia="en-ZA"/>
        </w:rPr>
      </w:pPr>
      <w:r w:rsidRPr="006919C8">
        <w:rPr>
          <w:rFonts w:cs="Arial"/>
          <w:b/>
          <w:bCs/>
          <w:color w:val="000000"/>
          <w:szCs w:val="22"/>
          <w:lang w:eastAsia="en-ZA"/>
        </w:rPr>
        <w:t xml:space="preserve">Alpha-adrenergic medicines </w:t>
      </w:r>
    </w:p>
    <w:p w14:paraId="1C1E6EE3" w14:textId="38A12764" w:rsidR="006454F5" w:rsidRPr="006919C8" w:rsidRDefault="006454F5" w:rsidP="006454F5">
      <w:pPr>
        <w:autoSpaceDE w:val="0"/>
        <w:autoSpaceDN w:val="0"/>
        <w:adjustRightInd w:val="0"/>
        <w:rPr>
          <w:rFonts w:cs="Arial"/>
          <w:color w:val="000000"/>
          <w:szCs w:val="22"/>
          <w:lang w:eastAsia="en-ZA"/>
        </w:rPr>
      </w:pPr>
      <w:r w:rsidRPr="006919C8">
        <w:rPr>
          <w:rFonts w:cs="Arial"/>
          <w:color w:val="000000"/>
          <w:szCs w:val="22"/>
          <w:lang w:eastAsia="en-ZA"/>
        </w:rPr>
        <w:t xml:space="preserve">The vasoconstrictor and pressor effects of </w:t>
      </w:r>
      <w:r w:rsidR="007F38FE" w:rsidRPr="006919C8">
        <w:rPr>
          <w:rFonts w:cs="Arial"/>
          <w:color w:val="000000"/>
          <w:szCs w:val="22"/>
          <w:lang w:eastAsia="en-ZA"/>
        </w:rPr>
        <w:t>adrenaline (</w:t>
      </w:r>
      <w:r w:rsidRPr="006919C8">
        <w:rPr>
          <w:rFonts w:cs="Arial"/>
          <w:color w:val="000000"/>
          <w:szCs w:val="22"/>
          <w:lang w:eastAsia="en-ZA"/>
        </w:rPr>
        <w:t xml:space="preserve">epinephrine), mediated by its alpha-adrenergic action, may be enhanced by concomitant administration of medicines with similar effects, such as ergot alkaloids or oxytocin. </w:t>
      </w:r>
    </w:p>
    <w:p w14:paraId="0185CBA7" w14:textId="77777777" w:rsidR="006454F5" w:rsidRPr="006919C8" w:rsidRDefault="006454F5" w:rsidP="006454F5">
      <w:pPr>
        <w:autoSpaceDE w:val="0"/>
        <w:autoSpaceDN w:val="0"/>
        <w:adjustRightInd w:val="0"/>
        <w:rPr>
          <w:rFonts w:cs="Arial"/>
          <w:b/>
          <w:bCs/>
          <w:color w:val="000000"/>
          <w:szCs w:val="22"/>
          <w:lang w:eastAsia="en-ZA"/>
        </w:rPr>
      </w:pPr>
    </w:p>
    <w:p w14:paraId="5690B5CF" w14:textId="0FF1E590" w:rsidR="006454F5" w:rsidRPr="006919C8" w:rsidRDefault="006454F5" w:rsidP="006454F5">
      <w:pPr>
        <w:autoSpaceDE w:val="0"/>
        <w:autoSpaceDN w:val="0"/>
        <w:adjustRightInd w:val="0"/>
        <w:rPr>
          <w:rFonts w:cs="Arial"/>
          <w:color w:val="000000"/>
          <w:szCs w:val="22"/>
          <w:lang w:eastAsia="en-ZA"/>
        </w:rPr>
      </w:pPr>
      <w:r w:rsidRPr="006919C8">
        <w:rPr>
          <w:rFonts w:cs="Arial"/>
          <w:b/>
          <w:bCs/>
          <w:color w:val="000000"/>
          <w:szCs w:val="22"/>
          <w:lang w:eastAsia="en-ZA"/>
        </w:rPr>
        <w:t xml:space="preserve">Alpha-adrenergic blocking medicines </w:t>
      </w:r>
    </w:p>
    <w:p w14:paraId="089B9AA6" w14:textId="19710B83" w:rsidR="006454F5" w:rsidRPr="006919C8" w:rsidRDefault="006454F5" w:rsidP="006454F5">
      <w:pPr>
        <w:autoSpaceDE w:val="0"/>
        <w:autoSpaceDN w:val="0"/>
        <w:adjustRightInd w:val="0"/>
        <w:rPr>
          <w:rFonts w:cs="Arial"/>
          <w:color w:val="000000"/>
          <w:szCs w:val="22"/>
          <w:lang w:eastAsia="en-ZA"/>
        </w:rPr>
      </w:pPr>
      <w:r w:rsidRPr="006919C8">
        <w:rPr>
          <w:rFonts w:cs="Arial"/>
          <w:color w:val="000000"/>
          <w:szCs w:val="22"/>
          <w:lang w:eastAsia="en-ZA"/>
        </w:rPr>
        <w:t xml:space="preserve">Alpha-blockers, such as phentolamine, antagonise the vasoconstriction and hypertension effects of </w:t>
      </w:r>
      <w:r w:rsidR="007F38FE" w:rsidRPr="006919C8">
        <w:rPr>
          <w:rFonts w:cs="Arial"/>
          <w:color w:val="000000"/>
          <w:szCs w:val="22"/>
          <w:lang w:eastAsia="en-ZA"/>
        </w:rPr>
        <w:t>adrenaline (</w:t>
      </w:r>
      <w:r w:rsidRPr="006919C8">
        <w:rPr>
          <w:rFonts w:cs="Arial"/>
          <w:color w:val="000000"/>
          <w:szCs w:val="22"/>
          <w:lang w:eastAsia="en-ZA"/>
        </w:rPr>
        <w:t xml:space="preserve">epinephrine). This effect may be beneficial in </w:t>
      </w:r>
      <w:r w:rsidR="007F38FE" w:rsidRPr="006919C8">
        <w:rPr>
          <w:rFonts w:cs="Arial"/>
          <w:color w:val="000000"/>
          <w:szCs w:val="22"/>
          <w:lang w:eastAsia="en-ZA"/>
        </w:rPr>
        <w:t>adrenaline (</w:t>
      </w:r>
      <w:r w:rsidRPr="006919C8">
        <w:rPr>
          <w:rFonts w:cs="Arial"/>
          <w:color w:val="000000"/>
          <w:szCs w:val="22"/>
          <w:lang w:eastAsia="en-ZA"/>
        </w:rPr>
        <w:t>epinephrine</w:t>
      </w:r>
      <w:r w:rsidR="007F38FE" w:rsidRPr="006919C8">
        <w:rPr>
          <w:rFonts w:cs="Arial"/>
          <w:color w:val="000000"/>
          <w:szCs w:val="22"/>
          <w:lang w:eastAsia="en-ZA"/>
        </w:rPr>
        <w:t>)</w:t>
      </w:r>
      <w:r w:rsidRPr="006919C8">
        <w:rPr>
          <w:rFonts w:cs="Arial"/>
          <w:color w:val="000000"/>
          <w:szCs w:val="22"/>
          <w:lang w:eastAsia="en-ZA"/>
        </w:rPr>
        <w:t xml:space="preserve"> overdose (see section 4.9). PHARMA-Q ADRENALINE INJECTION 1 mg/ml specifically reverses the antihypertensive effects of adrenergic neurone blockers, such as guanethidine with the risk of severe hypertension. </w:t>
      </w:r>
    </w:p>
    <w:p w14:paraId="33B7F30A" w14:textId="65380549" w:rsidR="006454F5" w:rsidRPr="006919C8" w:rsidRDefault="006454F5" w:rsidP="006454F5">
      <w:pPr>
        <w:autoSpaceDE w:val="0"/>
        <w:autoSpaceDN w:val="0"/>
        <w:adjustRightInd w:val="0"/>
        <w:rPr>
          <w:rFonts w:cs="Arial"/>
          <w:b/>
          <w:bCs/>
          <w:color w:val="000000"/>
          <w:szCs w:val="22"/>
          <w:lang w:eastAsia="en-ZA"/>
        </w:rPr>
      </w:pPr>
    </w:p>
    <w:p w14:paraId="5B227564" w14:textId="6BDBA15B" w:rsidR="0073163D" w:rsidRPr="006919C8" w:rsidRDefault="006454F5" w:rsidP="006454F5">
      <w:pPr>
        <w:autoSpaceDE w:val="0"/>
        <w:autoSpaceDN w:val="0"/>
        <w:adjustRightInd w:val="0"/>
        <w:rPr>
          <w:rFonts w:cs="Arial"/>
          <w:b/>
          <w:bCs/>
          <w:color w:val="000000"/>
          <w:szCs w:val="22"/>
          <w:lang w:eastAsia="en-ZA"/>
        </w:rPr>
      </w:pPr>
      <w:r w:rsidRPr="006919C8">
        <w:rPr>
          <w:rFonts w:cs="Arial"/>
          <w:b/>
          <w:bCs/>
          <w:color w:val="000000"/>
          <w:szCs w:val="22"/>
          <w:lang w:eastAsia="en-ZA"/>
        </w:rPr>
        <w:t>Beta-adrenergic blocking medicines</w:t>
      </w:r>
    </w:p>
    <w:p w14:paraId="0834A006" w14:textId="44C3BAA1" w:rsidR="006454F5" w:rsidRPr="006919C8" w:rsidRDefault="006454F5" w:rsidP="006454F5">
      <w:pPr>
        <w:autoSpaceDE w:val="0"/>
        <w:autoSpaceDN w:val="0"/>
        <w:adjustRightInd w:val="0"/>
        <w:rPr>
          <w:rFonts w:cs="Arial"/>
          <w:color w:val="000000"/>
          <w:szCs w:val="22"/>
          <w:lang w:eastAsia="en-ZA"/>
        </w:rPr>
      </w:pPr>
      <w:r w:rsidRPr="006919C8">
        <w:rPr>
          <w:rFonts w:cs="Arial"/>
          <w:color w:val="000000"/>
          <w:szCs w:val="22"/>
          <w:lang w:eastAsia="en-ZA"/>
        </w:rPr>
        <w:t xml:space="preserve">Severe hypertension and reflex bradycardia may occur with non-cardio selective beta-blocking medicines, such as propranolol, due to alpha-mediated vasoconstriction. </w:t>
      </w:r>
    </w:p>
    <w:p w14:paraId="65EBBD66" w14:textId="20D34E73" w:rsidR="006454F5" w:rsidRPr="006919C8" w:rsidRDefault="006454F5" w:rsidP="006454F5">
      <w:pPr>
        <w:autoSpaceDE w:val="0"/>
        <w:autoSpaceDN w:val="0"/>
        <w:adjustRightInd w:val="0"/>
        <w:rPr>
          <w:rFonts w:cs="Arial"/>
          <w:color w:val="000000"/>
          <w:szCs w:val="22"/>
          <w:lang w:eastAsia="en-ZA"/>
        </w:rPr>
      </w:pPr>
      <w:r w:rsidRPr="006919C8">
        <w:rPr>
          <w:rFonts w:cs="Arial"/>
          <w:color w:val="000000"/>
          <w:szCs w:val="22"/>
          <w:lang w:eastAsia="en-ZA"/>
        </w:rPr>
        <w:t xml:space="preserve">Beta-blockers, especially non-cardio selective medicines, also antagonise the cardiac and bronchodilator effects of </w:t>
      </w:r>
      <w:r w:rsidR="007F38FE" w:rsidRPr="006919C8">
        <w:rPr>
          <w:rFonts w:cs="Arial"/>
          <w:color w:val="000000"/>
          <w:szCs w:val="22"/>
          <w:lang w:eastAsia="en-ZA"/>
        </w:rPr>
        <w:t>adrenaline (</w:t>
      </w:r>
      <w:r w:rsidRPr="006919C8">
        <w:rPr>
          <w:rFonts w:cs="Arial"/>
          <w:color w:val="000000"/>
          <w:szCs w:val="22"/>
          <w:lang w:eastAsia="en-ZA"/>
        </w:rPr>
        <w:t xml:space="preserve">epinephrine). Patients with severe anaphylaxis who are taking non-cardio selective beta-blockers may not respond to PHARMA-Q ADRENALINE INJECTION 1 mg/ml treatment. </w:t>
      </w:r>
    </w:p>
    <w:p w14:paraId="03EE6391" w14:textId="77777777" w:rsidR="006454F5" w:rsidRPr="006919C8" w:rsidRDefault="006454F5" w:rsidP="006454F5">
      <w:pPr>
        <w:autoSpaceDE w:val="0"/>
        <w:autoSpaceDN w:val="0"/>
        <w:adjustRightInd w:val="0"/>
        <w:rPr>
          <w:rFonts w:cs="Arial"/>
          <w:b/>
          <w:bCs/>
          <w:color w:val="000000"/>
          <w:szCs w:val="22"/>
          <w:lang w:eastAsia="en-ZA"/>
        </w:rPr>
      </w:pPr>
    </w:p>
    <w:p w14:paraId="1FCDED3D" w14:textId="715163FE" w:rsidR="006454F5" w:rsidRPr="006919C8" w:rsidRDefault="006454F5" w:rsidP="006454F5">
      <w:pPr>
        <w:autoSpaceDE w:val="0"/>
        <w:autoSpaceDN w:val="0"/>
        <w:adjustRightInd w:val="0"/>
        <w:rPr>
          <w:rFonts w:cs="Arial"/>
          <w:color w:val="000000"/>
          <w:szCs w:val="22"/>
          <w:lang w:eastAsia="en-ZA"/>
        </w:rPr>
      </w:pPr>
      <w:r w:rsidRPr="006919C8">
        <w:rPr>
          <w:rFonts w:cs="Arial"/>
          <w:b/>
          <w:bCs/>
          <w:color w:val="000000"/>
          <w:szCs w:val="22"/>
          <w:lang w:eastAsia="en-ZA"/>
        </w:rPr>
        <w:t xml:space="preserve">General anaesthetics </w:t>
      </w:r>
    </w:p>
    <w:p w14:paraId="3A130850" w14:textId="65754B8C" w:rsidR="006454F5" w:rsidRPr="006919C8" w:rsidRDefault="006454F5" w:rsidP="006454F5">
      <w:pPr>
        <w:autoSpaceDE w:val="0"/>
        <w:autoSpaceDN w:val="0"/>
        <w:adjustRightInd w:val="0"/>
        <w:rPr>
          <w:rFonts w:cs="Arial"/>
          <w:color w:val="000000"/>
          <w:szCs w:val="22"/>
          <w:lang w:eastAsia="en-ZA"/>
        </w:rPr>
      </w:pPr>
      <w:r w:rsidRPr="006919C8">
        <w:rPr>
          <w:rFonts w:cs="Arial"/>
          <w:color w:val="000000"/>
          <w:szCs w:val="22"/>
          <w:lang w:eastAsia="en-ZA"/>
        </w:rPr>
        <w:t xml:space="preserve">Administration of PHARMA-Q ADRENALINE INJECTION 1 mg/ml in patients receiving halogenated hydrocarbon general anaesthetics that increase cardiac irritability and seem to sensitise the myocardium to </w:t>
      </w:r>
      <w:r w:rsidR="007F38FE" w:rsidRPr="006919C8">
        <w:rPr>
          <w:rFonts w:cs="Arial"/>
          <w:color w:val="000000"/>
          <w:szCs w:val="22"/>
          <w:lang w:eastAsia="en-ZA"/>
        </w:rPr>
        <w:t>adrenaline (</w:t>
      </w:r>
      <w:r w:rsidRPr="006919C8">
        <w:rPr>
          <w:rFonts w:cs="Arial"/>
          <w:color w:val="000000"/>
          <w:szCs w:val="22"/>
          <w:lang w:eastAsia="en-ZA"/>
        </w:rPr>
        <w:t xml:space="preserve">epinephrine) may result in dysrhythmias including ventricular premature contractions, tachycardia or fibrillation (see section 4.4). </w:t>
      </w:r>
    </w:p>
    <w:p w14:paraId="0B9C5F03" w14:textId="77777777" w:rsidR="006454F5" w:rsidRPr="006919C8" w:rsidRDefault="006454F5" w:rsidP="006454F5">
      <w:pPr>
        <w:autoSpaceDE w:val="0"/>
        <w:autoSpaceDN w:val="0"/>
        <w:adjustRightInd w:val="0"/>
        <w:rPr>
          <w:rFonts w:cs="Arial"/>
          <w:b/>
          <w:bCs/>
          <w:color w:val="000000"/>
          <w:szCs w:val="22"/>
          <w:lang w:eastAsia="en-ZA"/>
        </w:rPr>
      </w:pPr>
    </w:p>
    <w:p w14:paraId="0732C606" w14:textId="48B142C4" w:rsidR="006454F5" w:rsidRPr="006919C8" w:rsidRDefault="006454F5" w:rsidP="006454F5">
      <w:pPr>
        <w:autoSpaceDE w:val="0"/>
        <w:autoSpaceDN w:val="0"/>
        <w:adjustRightInd w:val="0"/>
        <w:rPr>
          <w:rFonts w:cs="Arial"/>
          <w:color w:val="000000"/>
          <w:szCs w:val="22"/>
          <w:lang w:eastAsia="en-ZA"/>
        </w:rPr>
      </w:pPr>
      <w:r w:rsidRPr="006919C8">
        <w:rPr>
          <w:rFonts w:cs="Arial"/>
          <w:b/>
          <w:bCs/>
          <w:color w:val="000000"/>
          <w:szCs w:val="22"/>
          <w:lang w:eastAsia="en-ZA"/>
        </w:rPr>
        <w:t>Antihypertensive medicines</w:t>
      </w:r>
    </w:p>
    <w:p w14:paraId="41E3894E" w14:textId="5FE0156C" w:rsidR="006454F5" w:rsidRPr="006919C8" w:rsidRDefault="007F38FE" w:rsidP="006454F5">
      <w:pPr>
        <w:autoSpaceDE w:val="0"/>
        <w:autoSpaceDN w:val="0"/>
        <w:adjustRightInd w:val="0"/>
        <w:rPr>
          <w:rFonts w:cs="Arial"/>
          <w:color w:val="000000"/>
          <w:szCs w:val="22"/>
          <w:lang w:eastAsia="en-ZA"/>
        </w:rPr>
      </w:pPr>
      <w:r w:rsidRPr="006919C8">
        <w:rPr>
          <w:rFonts w:cs="Arial"/>
          <w:color w:val="000000"/>
          <w:szCs w:val="22"/>
          <w:lang w:eastAsia="en-ZA"/>
        </w:rPr>
        <w:t>Adrenaline (e</w:t>
      </w:r>
      <w:r w:rsidR="006454F5" w:rsidRPr="006919C8">
        <w:rPr>
          <w:rFonts w:cs="Arial"/>
          <w:color w:val="000000"/>
          <w:szCs w:val="22"/>
          <w:lang w:eastAsia="en-ZA"/>
        </w:rPr>
        <w:t xml:space="preserve">pinephrine) specifically reverses the antihypertensive effects of adrenergic neurone blockers, such as guanethidine, with the risk of severe hypertension. PHARMA-Q ADRENALINE INJECTION 1 mg/ml increases blood pressure and may antagonise the effects of antihypertensive medicines. </w:t>
      </w:r>
    </w:p>
    <w:p w14:paraId="439D9F34" w14:textId="77777777" w:rsidR="006454F5" w:rsidRPr="006919C8" w:rsidRDefault="006454F5" w:rsidP="006454F5">
      <w:pPr>
        <w:autoSpaceDE w:val="0"/>
        <w:autoSpaceDN w:val="0"/>
        <w:adjustRightInd w:val="0"/>
        <w:rPr>
          <w:rFonts w:cs="Arial"/>
          <w:b/>
          <w:bCs/>
          <w:color w:val="000000"/>
          <w:szCs w:val="22"/>
          <w:lang w:eastAsia="en-ZA"/>
        </w:rPr>
      </w:pPr>
    </w:p>
    <w:p w14:paraId="511746DB" w14:textId="31C1D488" w:rsidR="006454F5" w:rsidRPr="006919C8" w:rsidRDefault="006454F5" w:rsidP="006454F5">
      <w:pPr>
        <w:autoSpaceDE w:val="0"/>
        <w:autoSpaceDN w:val="0"/>
        <w:adjustRightInd w:val="0"/>
        <w:rPr>
          <w:rFonts w:cs="Arial"/>
          <w:color w:val="000000"/>
          <w:szCs w:val="22"/>
          <w:lang w:eastAsia="en-ZA"/>
        </w:rPr>
      </w:pPr>
      <w:r w:rsidRPr="006919C8">
        <w:rPr>
          <w:rFonts w:cs="Arial"/>
          <w:b/>
          <w:bCs/>
          <w:color w:val="000000"/>
          <w:szCs w:val="22"/>
          <w:lang w:eastAsia="en-ZA"/>
        </w:rPr>
        <w:t xml:space="preserve">Antidepressant medicines </w:t>
      </w:r>
    </w:p>
    <w:p w14:paraId="05063161" w14:textId="29119337" w:rsidR="006454F5" w:rsidRPr="006919C8" w:rsidRDefault="006454F5" w:rsidP="006454F5">
      <w:pPr>
        <w:autoSpaceDE w:val="0"/>
        <w:autoSpaceDN w:val="0"/>
        <w:adjustRightInd w:val="0"/>
        <w:rPr>
          <w:rFonts w:cs="Arial"/>
          <w:color w:val="000000"/>
          <w:szCs w:val="22"/>
          <w:lang w:eastAsia="en-ZA"/>
        </w:rPr>
      </w:pPr>
      <w:r w:rsidRPr="006919C8">
        <w:rPr>
          <w:rFonts w:cs="Arial"/>
          <w:color w:val="000000"/>
          <w:szCs w:val="22"/>
          <w:lang w:eastAsia="en-ZA"/>
        </w:rPr>
        <w:t xml:space="preserve">Tricyclic antidepressants, such as imipramine, inhibit reuptake of directly acting sympathomimetic medicines, and may potentiate the effect of adrenaline, increasing the risk of development of hypertension and cardiac dysrhythmias. </w:t>
      </w:r>
    </w:p>
    <w:p w14:paraId="34F415AD" w14:textId="32A2A8BA" w:rsidR="006454F5" w:rsidRPr="006919C8" w:rsidRDefault="006454F5" w:rsidP="006454F5">
      <w:pPr>
        <w:autoSpaceDE w:val="0"/>
        <w:autoSpaceDN w:val="0"/>
        <w:adjustRightInd w:val="0"/>
        <w:rPr>
          <w:rFonts w:cs="Arial"/>
          <w:b/>
          <w:bCs/>
          <w:color w:val="000000"/>
          <w:szCs w:val="22"/>
          <w:lang w:eastAsia="en-ZA"/>
        </w:rPr>
      </w:pPr>
      <w:r w:rsidRPr="006919C8">
        <w:rPr>
          <w:rFonts w:cs="Arial"/>
          <w:color w:val="000000"/>
          <w:szCs w:val="22"/>
          <w:lang w:eastAsia="en-ZA"/>
        </w:rPr>
        <w:t>Concurrent use or use within 2 weeks of a monoamine oxidase inhibitor increases the risk of adverse events (see section 4.3).</w:t>
      </w:r>
      <w:r w:rsidRPr="006919C8">
        <w:rPr>
          <w:rFonts w:cs="Arial"/>
          <w:color w:val="000000"/>
          <w:szCs w:val="22"/>
          <w:vertAlign w:val="superscript"/>
        </w:rPr>
        <w:t xml:space="preserve"> </w:t>
      </w:r>
    </w:p>
    <w:p w14:paraId="619D91F4" w14:textId="77777777" w:rsidR="006454F5" w:rsidRPr="006919C8" w:rsidRDefault="006454F5" w:rsidP="006454F5">
      <w:pPr>
        <w:autoSpaceDE w:val="0"/>
        <w:autoSpaceDN w:val="0"/>
        <w:adjustRightInd w:val="0"/>
        <w:rPr>
          <w:rFonts w:cs="Arial"/>
          <w:b/>
          <w:bCs/>
          <w:color w:val="000000"/>
          <w:szCs w:val="22"/>
          <w:lang w:eastAsia="en-ZA"/>
        </w:rPr>
      </w:pPr>
    </w:p>
    <w:p w14:paraId="7B6B00FC" w14:textId="175B82D2" w:rsidR="006454F5" w:rsidRPr="006919C8" w:rsidRDefault="006454F5" w:rsidP="006454F5">
      <w:pPr>
        <w:autoSpaceDE w:val="0"/>
        <w:autoSpaceDN w:val="0"/>
        <w:adjustRightInd w:val="0"/>
        <w:rPr>
          <w:rFonts w:cs="Arial"/>
          <w:color w:val="000000"/>
          <w:szCs w:val="22"/>
          <w:lang w:eastAsia="en-ZA"/>
        </w:rPr>
      </w:pPr>
      <w:r w:rsidRPr="006919C8">
        <w:rPr>
          <w:rFonts w:cs="Arial"/>
          <w:b/>
          <w:bCs/>
          <w:color w:val="000000"/>
          <w:szCs w:val="22"/>
          <w:lang w:eastAsia="en-ZA"/>
        </w:rPr>
        <w:t xml:space="preserve">Phenothiazines </w:t>
      </w:r>
    </w:p>
    <w:p w14:paraId="5311CA7E" w14:textId="65BF1E23" w:rsidR="006454F5" w:rsidRPr="006919C8" w:rsidRDefault="006454F5" w:rsidP="006454F5">
      <w:pPr>
        <w:autoSpaceDE w:val="0"/>
        <w:autoSpaceDN w:val="0"/>
        <w:adjustRightInd w:val="0"/>
        <w:rPr>
          <w:rFonts w:cs="Arial"/>
          <w:color w:val="000000"/>
          <w:szCs w:val="22"/>
          <w:lang w:eastAsia="en-ZA"/>
        </w:rPr>
      </w:pPr>
      <w:r w:rsidRPr="006919C8">
        <w:rPr>
          <w:rFonts w:cs="Arial"/>
          <w:color w:val="000000"/>
          <w:szCs w:val="22"/>
          <w:lang w:eastAsia="en-ZA"/>
        </w:rPr>
        <w:t xml:space="preserve">Phenothiazines block alpha-adrenergic receptors (see above). </w:t>
      </w:r>
    </w:p>
    <w:p w14:paraId="6C9222DB" w14:textId="252FAEE7" w:rsidR="006454F5" w:rsidRPr="006919C8" w:rsidRDefault="006454F5" w:rsidP="006454F5">
      <w:pPr>
        <w:autoSpaceDE w:val="0"/>
        <w:autoSpaceDN w:val="0"/>
        <w:adjustRightInd w:val="0"/>
        <w:rPr>
          <w:rFonts w:cs="Arial"/>
          <w:color w:val="000000"/>
          <w:szCs w:val="22"/>
          <w:lang w:eastAsia="en-ZA"/>
        </w:rPr>
      </w:pPr>
      <w:r w:rsidRPr="006919C8">
        <w:rPr>
          <w:rFonts w:cs="Arial"/>
          <w:color w:val="000000"/>
          <w:szCs w:val="22"/>
          <w:lang w:eastAsia="en-ZA"/>
        </w:rPr>
        <w:t xml:space="preserve">PHARMA-Q ADRENALINE INJECTION 1 mg/ml should not be used to counteract circulatory collapse or hypotension caused by phenothiazines; a reversal of the pressor effects of PHARMA-Q ADRENALINE INJECTION 1 mg/ml may result in further lowering of blood pressure. </w:t>
      </w:r>
    </w:p>
    <w:p w14:paraId="4F8E5F15" w14:textId="14170E47" w:rsidR="006454F5" w:rsidRPr="006919C8" w:rsidRDefault="006454F5" w:rsidP="006454F5">
      <w:pPr>
        <w:autoSpaceDE w:val="0"/>
        <w:autoSpaceDN w:val="0"/>
        <w:adjustRightInd w:val="0"/>
        <w:rPr>
          <w:rFonts w:cs="Arial"/>
          <w:b/>
          <w:bCs/>
          <w:color w:val="000000"/>
          <w:szCs w:val="22"/>
          <w:lang w:eastAsia="en-ZA"/>
        </w:rPr>
      </w:pPr>
    </w:p>
    <w:p w14:paraId="3D5018A8" w14:textId="1D20F55F" w:rsidR="006454F5" w:rsidRPr="006919C8" w:rsidRDefault="006454F5" w:rsidP="006454F5">
      <w:pPr>
        <w:autoSpaceDE w:val="0"/>
        <w:autoSpaceDN w:val="0"/>
        <w:adjustRightInd w:val="0"/>
        <w:rPr>
          <w:rFonts w:cs="Arial"/>
          <w:color w:val="000000"/>
          <w:szCs w:val="22"/>
          <w:lang w:eastAsia="en-ZA"/>
        </w:rPr>
      </w:pPr>
      <w:r w:rsidRPr="006919C8">
        <w:rPr>
          <w:rFonts w:cs="Arial"/>
          <w:b/>
          <w:bCs/>
          <w:color w:val="000000"/>
          <w:szCs w:val="22"/>
          <w:lang w:eastAsia="en-ZA"/>
        </w:rPr>
        <w:t xml:space="preserve">Other medicines </w:t>
      </w:r>
    </w:p>
    <w:p w14:paraId="44CEAA7D" w14:textId="3155AAC3" w:rsidR="006454F5" w:rsidRPr="006919C8" w:rsidRDefault="006454F5" w:rsidP="006454F5">
      <w:pPr>
        <w:autoSpaceDE w:val="0"/>
        <w:autoSpaceDN w:val="0"/>
        <w:adjustRightInd w:val="0"/>
        <w:rPr>
          <w:rFonts w:cs="Arial"/>
          <w:color w:val="000000"/>
          <w:szCs w:val="22"/>
          <w:lang w:eastAsia="en-ZA"/>
        </w:rPr>
      </w:pPr>
      <w:r w:rsidRPr="006919C8">
        <w:rPr>
          <w:rFonts w:cs="Arial"/>
          <w:color w:val="000000"/>
          <w:szCs w:val="22"/>
          <w:lang w:eastAsia="en-ZA"/>
        </w:rPr>
        <w:t xml:space="preserve">PHARMA-Q ADRENALINE INJECTION 1 mg/ml should not be used in patients receiving high dosage of other medicines (e.g. cardiac glycosides) that can sensitise the heart to dysrhythmias. Some antihistamines (e.g. diphenhydramine) and thyroid hormones may potentiate the effects of PHARMA-Q ADRENALINE INJECTION 1 mg/ml, especially on heart rhythm and rate. PHARMA-Q ADRENALINE INJECTION 1 mg/ml increases the risk of cardiac adverse effects of levodopa. Use of entacapone may potentiate the chronotropic and dysrhythmogenic effects of </w:t>
      </w:r>
      <w:r w:rsidR="007F38FE" w:rsidRPr="006919C8">
        <w:rPr>
          <w:rFonts w:cs="Arial"/>
          <w:color w:val="000000"/>
          <w:szCs w:val="22"/>
          <w:lang w:eastAsia="en-ZA"/>
        </w:rPr>
        <w:t>adrenaline (</w:t>
      </w:r>
      <w:r w:rsidRPr="006919C8">
        <w:rPr>
          <w:rFonts w:cs="Arial"/>
          <w:color w:val="000000"/>
          <w:szCs w:val="22"/>
          <w:lang w:eastAsia="en-ZA"/>
        </w:rPr>
        <w:t xml:space="preserve">epinephrine). </w:t>
      </w:r>
    </w:p>
    <w:p w14:paraId="660E92CE" w14:textId="77777777" w:rsidR="006454F5" w:rsidRPr="006919C8" w:rsidRDefault="006454F5" w:rsidP="006454F5">
      <w:pPr>
        <w:autoSpaceDE w:val="0"/>
        <w:autoSpaceDN w:val="0"/>
        <w:adjustRightInd w:val="0"/>
        <w:rPr>
          <w:rFonts w:cs="Arial"/>
          <w:b/>
          <w:bCs/>
          <w:color w:val="000000"/>
          <w:szCs w:val="22"/>
          <w:lang w:eastAsia="en-ZA"/>
        </w:rPr>
      </w:pPr>
    </w:p>
    <w:p w14:paraId="476F65DC" w14:textId="1A180DF2" w:rsidR="006454F5" w:rsidRPr="006919C8" w:rsidRDefault="006454F5" w:rsidP="006454F5">
      <w:pPr>
        <w:autoSpaceDE w:val="0"/>
        <w:autoSpaceDN w:val="0"/>
        <w:adjustRightInd w:val="0"/>
        <w:rPr>
          <w:rFonts w:cs="Arial"/>
          <w:color w:val="000000"/>
          <w:szCs w:val="22"/>
          <w:lang w:eastAsia="en-ZA"/>
        </w:rPr>
      </w:pPr>
      <w:r w:rsidRPr="006919C8">
        <w:rPr>
          <w:rFonts w:cs="Arial"/>
          <w:b/>
          <w:bCs/>
          <w:color w:val="000000"/>
          <w:szCs w:val="22"/>
          <w:lang w:eastAsia="en-ZA"/>
        </w:rPr>
        <w:t xml:space="preserve">Hypokalaemia </w:t>
      </w:r>
    </w:p>
    <w:p w14:paraId="17A38AB5" w14:textId="3E84C252" w:rsidR="006454F5" w:rsidRPr="006919C8" w:rsidRDefault="006454F5" w:rsidP="006454F5">
      <w:pPr>
        <w:autoSpaceDE w:val="0"/>
        <w:autoSpaceDN w:val="0"/>
        <w:adjustRightInd w:val="0"/>
        <w:rPr>
          <w:rFonts w:cs="Arial"/>
          <w:color w:val="000000"/>
          <w:szCs w:val="22"/>
          <w:lang w:eastAsia="en-ZA"/>
        </w:rPr>
      </w:pPr>
      <w:r w:rsidRPr="006919C8">
        <w:rPr>
          <w:rFonts w:cs="Arial"/>
          <w:color w:val="000000"/>
          <w:szCs w:val="22"/>
          <w:lang w:eastAsia="en-ZA"/>
        </w:rPr>
        <w:t xml:space="preserve">The hypokalaemic effect of </w:t>
      </w:r>
      <w:r w:rsidR="007F38FE" w:rsidRPr="006919C8">
        <w:rPr>
          <w:rFonts w:cs="Arial"/>
          <w:color w:val="000000"/>
          <w:szCs w:val="22"/>
          <w:lang w:eastAsia="en-ZA"/>
        </w:rPr>
        <w:t>adrenaline (</w:t>
      </w:r>
      <w:r w:rsidRPr="006919C8">
        <w:rPr>
          <w:rFonts w:cs="Arial"/>
          <w:color w:val="000000"/>
          <w:szCs w:val="22"/>
          <w:lang w:eastAsia="en-ZA"/>
        </w:rPr>
        <w:t xml:space="preserve">epinephrine) may be potentiated by other medicines that cause potassium loss, including corticosteroids, potassium-depleting diuretics, </w:t>
      </w:r>
      <w:r w:rsidR="002E3B0D" w:rsidRPr="006919C8">
        <w:rPr>
          <w:rFonts w:cs="Arial"/>
          <w:color w:val="000000"/>
          <w:szCs w:val="22"/>
          <w:lang w:eastAsia="en-ZA"/>
        </w:rPr>
        <w:t>aminophylline,</w:t>
      </w:r>
      <w:r w:rsidRPr="006919C8">
        <w:rPr>
          <w:rFonts w:cs="Arial"/>
          <w:color w:val="000000"/>
          <w:szCs w:val="22"/>
          <w:lang w:eastAsia="en-ZA"/>
        </w:rPr>
        <w:t xml:space="preserve"> and theophylline. </w:t>
      </w:r>
    </w:p>
    <w:p w14:paraId="157479F8" w14:textId="77777777" w:rsidR="006454F5" w:rsidRPr="006919C8" w:rsidRDefault="006454F5" w:rsidP="006454F5">
      <w:pPr>
        <w:autoSpaceDE w:val="0"/>
        <w:autoSpaceDN w:val="0"/>
        <w:adjustRightInd w:val="0"/>
        <w:rPr>
          <w:rFonts w:cs="Arial"/>
          <w:b/>
          <w:bCs/>
          <w:color w:val="000000"/>
          <w:szCs w:val="22"/>
          <w:lang w:eastAsia="en-ZA"/>
        </w:rPr>
      </w:pPr>
    </w:p>
    <w:p w14:paraId="2A32A0D1" w14:textId="24339670" w:rsidR="006454F5" w:rsidRPr="006919C8" w:rsidRDefault="006454F5" w:rsidP="006454F5">
      <w:pPr>
        <w:autoSpaceDE w:val="0"/>
        <w:autoSpaceDN w:val="0"/>
        <w:adjustRightInd w:val="0"/>
        <w:rPr>
          <w:rFonts w:cs="Arial"/>
          <w:b/>
          <w:bCs/>
          <w:color w:val="000000"/>
          <w:szCs w:val="22"/>
          <w:lang w:eastAsia="en-ZA"/>
        </w:rPr>
      </w:pPr>
      <w:r w:rsidRPr="006919C8">
        <w:rPr>
          <w:rFonts w:cs="Arial"/>
          <w:b/>
          <w:bCs/>
          <w:color w:val="000000"/>
          <w:szCs w:val="22"/>
          <w:lang w:eastAsia="en-ZA"/>
        </w:rPr>
        <w:t>Hyperglycaemia</w:t>
      </w:r>
    </w:p>
    <w:p w14:paraId="414996EF" w14:textId="061FA892" w:rsidR="006454F5" w:rsidRPr="006919C8" w:rsidRDefault="007F38FE" w:rsidP="006454F5">
      <w:pPr>
        <w:autoSpaceDE w:val="0"/>
        <w:autoSpaceDN w:val="0"/>
        <w:adjustRightInd w:val="0"/>
        <w:rPr>
          <w:rFonts w:cs="Arial"/>
          <w:b/>
          <w:bCs/>
          <w:color w:val="000000"/>
          <w:szCs w:val="22"/>
          <w:lang w:eastAsia="en-ZA"/>
        </w:rPr>
      </w:pPr>
      <w:r w:rsidRPr="006919C8">
        <w:rPr>
          <w:szCs w:val="22"/>
        </w:rPr>
        <w:t>Adrenaline (e</w:t>
      </w:r>
      <w:r w:rsidR="006454F5" w:rsidRPr="006919C8">
        <w:rPr>
          <w:szCs w:val="22"/>
        </w:rPr>
        <w:t>pinephrine)-induced hyperglycaemia may lead to loss of blood-sugar control in diabetic patients treated with insulin or oral hypoglycaemic medicines.</w:t>
      </w:r>
      <w:r w:rsidR="006454F5" w:rsidRPr="006919C8">
        <w:rPr>
          <w:rFonts w:cs="Arial"/>
          <w:color w:val="000000"/>
          <w:szCs w:val="22"/>
          <w:vertAlign w:val="superscript"/>
        </w:rPr>
        <w:t xml:space="preserve"> </w:t>
      </w:r>
    </w:p>
    <w:p w14:paraId="113F34AB" w14:textId="77777777" w:rsidR="006454F5" w:rsidRPr="006919C8" w:rsidRDefault="006454F5" w:rsidP="006454F5">
      <w:pPr>
        <w:autoSpaceDE w:val="0"/>
        <w:autoSpaceDN w:val="0"/>
        <w:adjustRightInd w:val="0"/>
        <w:rPr>
          <w:rFonts w:cs="Arial"/>
          <w:color w:val="000000"/>
          <w:sz w:val="24"/>
          <w:lang w:val="en-ZA" w:eastAsia="en-ZA"/>
        </w:rPr>
      </w:pPr>
    </w:p>
    <w:p w14:paraId="53FE6C72" w14:textId="0EDE462B" w:rsidR="0073163D" w:rsidRPr="006919C8" w:rsidRDefault="0073163D" w:rsidP="001B2DBC">
      <w:pPr>
        <w:pStyle w:val="PI4"/>
      </w:pPr>
      <w:r w:rsidRPr="006919C8">
        <w:t xml:space="preserve">Fertility, pregnancy and lactation </w:t>
      </w:r>
    </w:p>
    <w:p w14:paraId="3252C21F" w14:textId="1E4904AE" w:rsidR="002E3B0D" w:rsidRPr="006919C8" w:rsidRDefault="002E3B0D" w:rsidP="002E3B0D">
      <w:pPr>
        <w:pStyle w:val="PI6"/>
        <w:jc w:val="both"/>
      </w:pPr>
      <w:r w:rsidRPr="006919C8">
        <w:t>Pregnancy</w:t>
      </w:r>
    </w:p>
    <w:p w14:paraId="2BEDDEA7" w14:textId="630DE1E2" w:rsidR="002E3B0D" w:rsidRPr="006919C8" w:rsidRDefault="007F38FE" w:rsidP="002E3B0D">
      <w:pPr>
        <w:pStyle w:val="PI6"/>
        <w:jc w:val="both"/>
        <w:rPr>
          <w:b w:val="0"/>
          <w:bCs/>
        </w:rPr>
      </w:pPr>
      <w:r w:rsidRPr="006919C8">
        <w:rPr>
          <w:b w:val="0"/>
          <w:bCs/>
        </w:rPr>
        <w:t>Adrenaline (e</w:t>
      </w:r>
      <w:r w:rsidR="002E3B0D" w:rsidRPr="006919C8">
        <w:rPr>
          <w:b w:val="0"/>
          <w:bCs/>
        </w:rPr>
        <w:t>pinephrine) crosses the placenta. There is some evidence of a slightly increased evidence of congenital abnormalities.</w:t>
      </w:r>
    </w:p>
    <w:p w14:paraId="5F8379C5" w14:textId="5586B0B9" w:rsidR="002E3B0D" w:rsidRPr="006919C8" w:rsidRDefault="002E3B0D" w:rsidP="007F38FE">
      <w:pPr>
        <w:pStyle w:val="PI6"/>
        <w:rPr>
          <w:b w:val="0"/>
          <w:bCs/>
        </w:rPr>
      </w:pPr>
      <w:r w:rsidRPr="006919C8">
        <w:rPr>
          <w:b w:val="0"/>
          <w:bCs/>
        </w:rPr>
        <w:t xml:space="preserve">Injection of </w:t>
      </w:r>
      <w:r w:rsidR="007F38FE" w:rsidRPr="006919C8">
        <w:rPr>
          <w:b w:val="0"/>
          <w:bCs/>
        </w:rPr>
        <w:t>adrenaline (</w:t>
      </w:r>
      <w:r w:rsidRPr="006919C8">
        <w:rPr>
          <w:b w:val="0"/>
          <w:bCs/>
        </w:rPr>
        <w:t>epinephrine) may cause anoxia to the fetus, fetal tachycardia, cardiac irregularities, extrasystoles and louder heart sounds.</w:t>
      </w:r>
    </w:p>
    <w:p w14:paraId="51E350E2" w14:textId="0A31DD22" w:rsidR="002E3B0D" w:rsidRPr="006919C8" w:rsidRDefault="007F38FE" w:rsidP="007F38FE">
      <w:pPr>
        <w:pStyle w:val="PI6"/>
        <w:rPr>
          <w:b w:val="0"/>
          <w:bCs/>
        </w:rPr>
      </w:pPr>
      <w:r w:rsidRPr="006919C8">
        <w:rPr>
          <w:b w:val="0"/>
          <w:bCs/>
        </w:rPr>
        <w:t>Adrenaline (e</w:t>
      </w:r>
      <w:r w:rsidR="002E3B0D" w:rsidRPr="006919C8">
        <w:rPr>
          <w:b w:val="0"/>
          <w:bCs/>
        </w:rPr>
        <w:t xml:space="preserve">pinephrine) usually inhibits spontaneous, or oxytocin induced contractions of the pregnant human uterus and may delay the second stage of labour. In dosage sufficient to reduce uterine contractions, the medicine may cause a prolonged period of uterine atony with haemorrhage. For this reason, parenteral </w:t>
      </w:r>
      <w:r w:rsidRPr="006919C8">
        <w:rPr>
          <w:b w:val="0"/>
          <w:bCs/>
        </w:rPr>
        <w:t>adrenaline (</w:t>
      </w:r>
      <w:r w:rsidR="002E3B0D" w:rsidRPr="006919C8">
        <w:rPr>
          <w:b w:val="0"/>
          <w:bCs/>
        </w:rPr>
        <w:t>epinephrine) should not be used during the second stage of labour (see section 4.4).</w:t>
      </w:r>
    </w:p>
    <w:p w14:paraId="136F6B4A" w14:textId="0792A848" w:rsidR="002E3B0D" w:rsidRPr="006919C8" w:rsidRDefault="002E3B0D" w:rsidP="002E3B0D">
      <w:pPr>
        <w:autoSpaceDE w:val="0"/>
        <w:autoSpaceDN w:val="0"/>
        <w:adjustRightInd w:val="0"/>
        <w:rPr>
          <w:rFonts w:cs="Arial"/>
          <w:b/>
          <w:bCs/>
          <w:color w:val="000000"/>
          <w:szCs w:val="22"/>
          <w:lang w:eastAsia="en-ZA"/>
        </w:rPr>
      </w:pPr>
      <w:r w:rsidRPr="006919C8">
        <w:rPr>
          <w:b/>
          <w:bCs/>
        </w:rPr>
        <w:t>PHARMA-Q ADRENALINE INJECTION 1 mg/ml</w:t>
      </w:r>
      <w:r w:rsidRPr="006919C8">
        <w:rPr>
          <w:bCs/>
        </w:rPr>
        <w:t xml:space="preserve"> should only be used during pregnancy if the potential benefits justify the possible risks to the foetus.</w:t>
      </w:r>
      <w:r w:rsidRPr="006919C8">
        <w:rPr>
          <w:rFonts w:cs="Arial"/>
          <w:color w:val="000000"/>
          <w:szCs w:val="22"/>
          <w:vertAlign w:val="superscript"/>
        </w:rPr>
        <w:t xml:space="preserve"> </w:t>
      </w:r>
    </w:p>
    <w:p w14:paraId="18A2D189" w14:textId="55DAE936" w:rsidR="002E3B0D" w:rsidRPr="006919C8" w:rsidRDefault="002E3B0D" w:rsidP="002E3B0D">
      <w:pPr>
        <w:pStyle w:val="PI6"/>
        <w:jc w:val="both"/>
        <w:rPr>
          <w:b w:val="0"/>
          <w:bCs/>
        </w:rPr>
      </w:pPr>
    </w:p>
    <w:p w14:paraId="394D29AB" w14:textId="245D0802" w:rsidR="002E3B0D" w:rsidRPr="006919C8" w:rsidRDefault="002E3B0D" w:rsidP="002E3B0D">
      <w:pPr>
        <w:pStyle w:val="PI6"/>
        <w:jc w:val="both"/>
      </w:pPr>
      <w:r w:rsidRPr="006919C8">
        <w:t>Lactation</w:t>
      </w:r>
    </w:p>
    <w:p w14:paraId="4C459F28" w14:textId="204E9153" w:rsidR="002E3B0D" w:rsidRPr="006919C8" w:rsidRDefault="007F38FE" w:rsidP="002E3B0D">
      <w:pPr>
        <w:autoSpaceDE w:val="0"/>
        <w:autoSpaceDN w:val="0"/>
        <w:adjustRightInd w:val="0"/>
        <w:rPr>
          <w:rFonts w:cs="Arial"/>
          <w:color w:val="000000"/>
          <w:szCs w:val="22"/>
          <w:vertAlign w:val="superscript"/>
        </w:rPr>
      </w:pPr>
      <w:r w:rsidRPr="006919C8">
        <w:rPr>
          <w:bCs/>
        </w:rPr>
        <w:t>Adrenaline (e</w:t>
      </w:r>
      <w:r w:rsidR="002E3B0D" w:rsidRPr="006919C8">
        <w:rPr>
          <w:bCs/>
        </w:rPr>
        <w:t xml:space="preserve">pinephrine) is distributed into breast milk. Breastfeeding should be avoided in mothers receiving </w:t>
      </w:r>
      <w:r w:rsidR="002E3B0D" w:rsidRPr="006919C8">
        <w:rPr>
          <w:b/>
          <w:bCs/>
        </w:rPr>
        <w:t>PHARMA-Q ADRENALINE INJECTION 1 mg/ml</w:t>
      </w:r>
      <w:r w:rsidR="002E3B0D" w:rsidRPr="006919C8">
        <w:rPr>
          <w:bCs/>
        </w:rPr>
        <w:t>.</w:t>
      </w:r>
      <w:r w:rsidR="002E3B0D" w:rsidRPr="006919C8">
        <w:rPr>
          <w:rFonts w:cs="Arial"/>
          <w:color w:val="000000"/>
          <w:szCs w:val="22"/>
          <w:vertAlign w:val="superscript"/>
        </w:rPr>
        <w:t xml:space="preserve"> </w:t>
      </w:r>
    </w:p>
    <w:p w14:paraId="4FF8EE5B" w14:textId="77777777" w:rsidR="00F845E3" w:rsidRPr="006919C8" w:rsidRDefault="00F845E3" w:rsidP="002E3B0D">
      <w:pPr>
        <w:autoSpaceDE w:val="0"/>
        <w:autoSpaceDN w:val="0"/>
        <w:adjustRightInd w:val="0"/>
        <w:rPr>
          <w:rFonts w:cs="Arial"/>
          <w:b/>
          <w:bCs/>
          <w:color w:val="000000"/>
          <w:szCs w:val="22"/>
          <w:lang w:eastAsia="en-ZA"/>
        </w:rPr>
      </w:pPr>
    </w:p>
    <w:p w14:paraId="11607F76" w14:textId="3A938D3C" w:rsidR="0073163D" w:rsidRPr="006919C8" w:rsidRDefault="0073163D" w:rsidP="001B2DBC">
      <w:pPr>
        <w:pStyle w:val="PI4"/>
      </w:pPr>
      <w:r w:rsidRPr="006919C8">
        <w:t xml:space="preserve">Effects on ability to drive and use machines </w:t>
      </w:r>
    </w:p>
    <w:p w14:paraId="282DEF45" w14:textId="0129D55A" w:rsidR="00F845E3" w:rsidRPr="006919C8" w:rsidRDefault="00F845E3" w:rsidP="00F845E3">
      <w:pPr>
        <w:autoSpaceDE w:val="0"/>
        <w:autoSpaceDN w:val="0"/>
        <w:adjustRightInd w:val="0"/>
        <w:rPr>
          <w:rFonts w:cs="Arial"/>
          <w:b/>
          <w:bCs/>
          <w:color w:val="000000"/>
          <w:szCs w:val="22"/>
          <w:lang w:eastAsia="en-ZA"/>
        </w:rPr>
      </w:pPr>
      <w:r w:rsidRPr="006919C8">
        <w:t xml:space="preserve">The ability of a patient to drive and use machines may be affected by the anaphylactic reaction, as well as by possible adverse reactions to </w:t>
      </w:r>
      <w:r w:rsidR="007F38FE" w:rsidRPr="006919C8">
        <w:t>adrenaline (</w:t>
      </w:r>
      <w:r w:rsidRPr="006919C8">
        <w:t>epinephrine) (see section 4.8).</w:t>
      </w:r>
      <w:r w:rsidRPr="006919C8">
        <w:rPr>
          <w:rFonts w:cs="Arial"/>
          <w:color w:val="000000"/>
          <w:szCs w:val="22"/>
          <w:vertAlign w:val="superscript"/>
        </w:rPr>
        <w:t xml:space="preserve"> </w:t>
      </w:r>
    </w:p>
    <w:p w14:paraId="56AA8DCF" w14:textId="77777777" w:rsidR="00D5481B" w:rsidRPr="006919C8" w:rsidRDefault="00D5481B" w:rsidP="003033B5"/>
    <w:p w14:paraId="222F0D3C" w14:textId="5C482AEE" w:rsidR="0062011E" w:rsidRPr="006919C8" w:rsidRDefault="0062011E" w:rsidP="001B2DBC">
      <w:pPr>
        <w:pStyle w:val="PI4"/>
      </w:pPr>
      <w:r w:rsidRPr="006919C8">
        <w:t xml:space="preserve">Undesirable effects </w:t>
      </w:r>
    </w:p>
    <w:p w14:paraId="55E5F21D" w14:textId="0C84EA07" w:rsidR="0062011E" w:rsidRPr="006919C8" w:rsidRDefault="0062011E" w:rsidP="003033B5">
      <w:pPr>
        <w:autoSpaceDE w:val="0"/>
        <w:autoSpaceDN w:val="0"/>
        <w:adjustRightInd w:val="0"/>
        <w:rPr>
          <w:rFonts w:cs="Arial"/>
          <w:b/>
          <w:bCs/>
          <w:color w:val="000000"/>
          <w:szCs w:val="22"/>
          <w:lang w:val="en-ZA" w:eastAsia="en-ZA"/>
        </w:rPr>
      </w:pPr>
      <w:r w:rsidRPr="006919C8">
        <w:rPr>
          <w:rFonts w:cs="Arial"/>
          <w:b/>
          <w:bCs/>
          <w:color w:val="000000"/>
          <w:szCs w:val="22"/>
          <w:lang w:val="en-ZA" w:eastAsia="en-ZA"/>
        </w:rPr>
        <w:t xml:space="preserve">a. Summary of the safety profile </w:t>
      </w:r>
    </w:p>
    <w:p w14:paraId="1B172E6F" w14:textId="3CEA9A03" w:rsidR="0062011E" w:rsidRPr="006919C8" w:rsidRDefault="00F845E3" w:rsidP="003033B5">
      <w:pPr>
        <w:autoSpaceDE w:val="0"/>
        <w:autoSpaceDN w:val="0"/>
        <w:adjustRightInd w:val="0"/>
        <w:rPr>
          <w:szCs w:val="22"/>
        </w:rPr>
      </w:pPr>
      <w:r w:rsidRPr="006919C8">
        <w:rPr>
          <w:szCs w:val="22"/>
        </w:rPr>
        <w:t>The adverse events of PHARMA-Q ADRENALINE INJECTION 1 mg/ml mainly relate to the stimulation of both alpha- and beta-adrenergic receptors. The occurrence of undesirable effects depends on the sensitivity of the individual patient and the dose involved.</w:t>
      </w:r>
      <w:r w:rsidRPr="006919C8">
        <w:rPr>
          <w:rFonts w:cs="Arial"/>
          <w:color w:val="000000"/>
          <w:szCs w:val="22"/>
          <w:vertAlign w:val="superscript"/>
        </w:rPr>
        <w:t xml:space="preserve"> </w:t>
      </w:r>
    </w:p>
    <w:p w14:paraId="427375AD" w14:textId="64A4AEFA" w:rsidR="00F845E3" w:rsidRDefault="00F845E3" w:rsidP="003033B5">
      <w:pPr>
        <w:autoSpaceDE w:val="0"/>
        <w:autoSpaceDN w:val="0"/>
        <w:adjustRightInd w:val="0"/>
        <w:rPr>
          <w:rFonts w:cs="Arial"/>
          <w:b/>
          <w:bCs/>
          <w:color w:val="000000" w:themeColor="text1"/>
          <w:sz w:val="20"/>
          <w:szCs w:val="20"/>
          <w:lang w:val="en-ZA" w:eastAsia="en-ZA"/>
        </w:rPr>
      </w:pPr>
    </w:p>
    <w:p w14:paraId="3105EB49" w14:textId="77777777" w:rsidR="006919C8" w:rsidRDefault="006919C8" w:rsidP="003033B5">
      <w:pPr>
        <w:autoSpaceDE w:val="0"/>
        <w:autoSpaceDN w:val="0"/>
        <w:adjustRightInd w:val="0"/>
        <w:rPr>
          <w:rFonts w:cs="Arial"/>
          <w:b/>
          <w:bCs/>
          <w:color w:val="000000" w:themeColor="text1"/>
          <w:sz w:val="20"/>
          <w:szCs w:val="20"/>
          <w:lang w:val="en-ZA" w:eastAsia="en-ZA"/>
        </w:rPr>
      </w:pPr>
    </w:p>
    <w:p w14:paraId="28B7C470" w14:textId="77777777" w:rsidR="006919C8" w:rsidRPr="006919C8" w:rsidRDefault="006919C8" w:rsidP="003033B5">
      <w:pPr>
        <w:autoSpaceDE w:val="0"/>
        <w:autoSpaceDN w:val="0"/>
        <w:adjustRightInd w:val="0"/>
        <w:rPr>
          <w:rFonts w:cs="Arial"/>
          <w:b/>
          <w:bCs/>
          <w:color w:val="000000" w:themeColor="text1"/>
          <w:sz w:val="20"/>
          <w:szCs w:val="20"/>
          <w:lang w:val="en-ZA" w:eastAsia="en-ZA"/>
        </w:rPr>
      </w:pPr>
    </w:p>
    <w:p w14:paraId="71863732" w14:textId="4EC883C6" w:rsidR="0062011E" w:rsidRPr="006919C8" w:rsidRDefault="0062011E" w:rsidP="003033B5">
      <w:pPr>
        <w:autoSpaceDE w:val="0"/>
        <w:autoSpaceDN w:val="0"/>
        <w:adjustRightInd w:val="0"/>
        <w:rPr>
          <w:rFonts w:cs="Arial"/>
          <w:b/>
          <w:bCs/>
          <w:color w:val="000000"/>
          <w:szCs w:val="22"/>
          <w:lang w:val="en-ZA" w:eastAsia="en-ZA"/>
        </w:rPr>
      </w:pPr>
      <w:r w:rsidRPr="006919C8">
        <w:rPr>
          <w:rFonts w:cs="Arial"/>
          <w:b/>
          <w:bCs/>
          <w:color w:val="000000"/>
          <w:szCs w:val="22"/>
          <w:lang w:val="en-ZA" w:eastAsia="en-ZA"/>
        </w:rPr>
        <w:t xml:space="preserve">b. Tabulated summary of adverse reactions </w:t>
      </w:r>
    </w:p>
    <w:tbl>
      <w:tblPr>
        <w:tblW w:w="7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559"/>
        <w:gridCol w:w="3543"/>
      </w:tblGrid>
      <w:tr w:rsidR="00FD5EBB" w:rsidRPr="006919C8" w14:paraId="7913468C" w14:textId="77777777" w:rsidTr="00860FD0">
        <w:trPr>
          <w:tblHeader/>
        </w:trPr>
        <w:tc>
          <w:tcPr>
            <w:tcW w:w="2802" w:type="dxa"/>
          </w:tcPr>
          <w:p w14:paraId="7E58B7C1" w14:textId="3D201A53" w:rsidR="00770B45" w:rsidRPr="006919C8" w:rsidRDefault="00257159" w:rsidP="003033B5">
            <w:pPr>
              <w:widowControl w:val="0"/>
              <w:rPr>
                <w:rFonts w:cs="Arial"/>
                <w:b/>
                <w:szCs w:val="22"/>
              </w:rPr>
            </w:pPr>
            <w:r w:rsidRPr="006919C8">
              <w:rPr>
                <w:rFonts w:cs="Arial"/>
                <w:noProof/>
                <w:lang w:val="en-ZA" w:eastAsia="en-ZA"/>
              </w:rPr>
              <mc:AlternateContent>
                <mc:Choice Requires="wps">
                  <w:drawing>
                    <wp:anchor distT="0" distB="0" distL="114300" distR="114300" simplePos="0" relativeHeight="251674624" behindDoc="0" locked="0" layoutInCell="1" allowOverlap="1" wp14:anchorId="0C637D06" wp14:editId="05C7074F">
                      <wp:simplePos x="0" y="0"/>
                      <wp:positionH relativeFrom="rightMargin">
                        <wp:posOffset>-4439920</wp:posOffset>
                      </wp:positionH>
                      <wp:positionV relativeFrom="paragraph">
                        <wp:posOffset>-3663315</wp:posOffset>
                      </wp:positionV>
                      <wp:extent cx="1414145" cy="447675"/>
                      <wp:effectExtent l="0" t="0" r="14605" b="28575"/>
                      <wp:wrapNone/>
                      <wp:docPr id="332209485" name="Rectangle 332209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45" cy="447675"/>
                              </a:xfrm>
                              <a:prstGeom prst="rect">
                                <a:avLst/>
                              </a:prstGeom>
                              <a:solidFill>
                                <a:srgbClr val="FFFFFF"/>
                              </a:solidFill>
                              <a:ln w="9525">
                                <a:solidFill>
                                  <a:srgbClr val="000000"/>
                                </a:solidFill>
                                <a:miter lim="800000"/>
                                <a:headEnd/>
                                <a:tailEnd/>
                              </a:ln>
                            </wps:spPr>
                            <wps:txbx>
                              <w:txbxContent>
                                <w:p w14:paraId="18C143A1" w14:textId="77777777" w:rsidR="00257159" w:rsidRPr="001C1C94" w:rsidRDefault="00257159" w:rsidP="00257159">
                                  <w:pPr>
                                    <w:pStyle w:val="Default"/>
                                    <w:widowControl w:val="0"/>
                                    <w:spacing w:after="120" w:line="240" w:lineRule="auto"/>
                                    <w:rPr>
                                      <w:rFonts w:ascii="Arial" w:hAnsi="Arial" w:cs="Arial"/>
                                      <w:color w:val="auto"/>
                                      <w:sz w:val="20"/>
                                      <w:szCs w:val="20"/>
                                    </w:rPr>
                                  </w:pPr>
                                  <w:r w:rsidRPr="001C1C94">
                                    <w:rPr>
                                      <w:rFonts w:ascii="Arial" w:hAnsi="Arial" w:cs="Arial"/>
                                      <w:color w:val="auto"/>
                                      <w:sz w:val="20"/>
                                      <w:szCs w:val="20"/>
                                    </w:rPr>
                                    <w:t xml:space="preserve">Ref </w:t>
                                  </w:r>
                                  <w:r>
                                    <w:rPr>
                                      <w:rFonts w:ascii="Arial" w:hAnsi="Arial" w:cs="Arial"/>
                                      <w:color w:val="auto"/>
                                      <w:sz w:val="20"/>
                                      <w:szCs w:val="20"/>
                                    </w:rPr>
                                    <w:t>1</w:t>
                                  </w:r>
                                  <w:r w:rsidRPr="001C1C94">
                                    <w:rPr>
                                      <w:rFonts w:ascii="Arial" w:hAnsi="Arial" w:cs="Arial"/>
                                      <w:color w:val="auto"/>
                                      <w:sz w:val="20"/>
                                      <w:szCs w:val="20"/>
                                    </w:rPr>
                                    <w:t xml:space="preserve">: </w:t>
                                  </w:r>
                                  <w:r>
                                    <w:rPr>
                                      <w:rFonts w:ascii="Arial" w:hAnsi="Arial" w:cs="Arial"/>
                                      <w:color w:val="auto"/>
                                      <w:sz w:val="20"/>
                                      <w:szCs w:val="20"/>
                                    </w:rPr>
                                    <w:t xml:space="preserve">SA </w:t>
                                  </w:r>
                                  <w:r w:rsidRPr="001C1C94">
                                    <w:rPr>
                                      <w:rFonts w:ascii="Arial" w:hAnsi="Arial" w:cs="Arial"/>
                                      <w:color w:val="auto"/>
                                      <w:sz w:val="20"/>
                                      <w:szCs w:val="20"/>
                                    </w:rPr>
                                    <w:t xml:space="preserve">Innovator PI, </w:t>
                                  </w:r>
                                  <w:r>
                                    <w:rPr>
                                      <w:rFonts w:ascii="Arial" w:hAnsi="Arial" w:cs="Arial"/>
                                      <w:color w:val="auto"/>
                                      <w:sz w:val="20"/>
                                      <w:szCs w:val="20"/>
                                    </w:rPr>
                                    <w:t>l</w:t>
                                  </w:r>
                                  <w:r w:rsidRPr="001C1C94">
                                    <w:rPr>
                                      <w:rFonts w:ascii="Arial" w:hAnsi="Arial" w:cs="Arial"/>
                                      <w:color w:val="auto"/>
                                      <w:sz w:val="20"/>
                                      <w:szCs w:val="20"/>
                                    </w:rPr>
                                    <w:t>ine</w:t>
                                  </w:r>
                                  <w:r>
                                    <w:rPr>
                                      <w:rFonts w:ascii="Arial" w:hAnsi="Arial" w:cs="Arial"/>
                                      <w:color w:val="auto"/>
                                      <w:sz w:val="20"/>
                                      <w:szCs w:val="20"/>
                                    </w:rPr>
                                    <w:t>s 183 to 186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37D06" id="Rectangle 332209485" o:spid="_x0000_s1026" style="position:absolute;left:0;text-align:left;margin-left:-349.6pt;margin-top:-288.45pt;width:111.35pt;height:35.25pt;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BuiDwIAACEEAAAOAAAAZHJzL2Uyb0RvYy54bWysU9tu2zAMfR+wfxD0vjgOnKY14hRFugwD&#10;ugvQ7QNkWbaFyaJGKbG7rx+lpGl2eRomAwJpUkeHh9T6dhoMOyj0GmzF89mcM2UlNNp2Ff/6Zffm&#10;mjMfhG2EAasq/qQ8v928frUeXakW0INpFDICsb4cXcX7EFyZZV72ahB+Bk5ZCraAgwjkYpc1KEZC&#10;H0y2mM+vshGwcQhSeU9/749Bvkn4batk+NS2XgVmKk7cQtox7XXcs81alB0K12t5oiH+gcUgtKVL&#10;z1D3Igi2R/0H1KAlgoc2zCQMGbStlirVQNXk89+qeeyFU6kWEse7s0z+/8HKj4dH9xkjde8eQH7z&#10;zMK2F7ZTd4gw9ko0dF0ehcpG58vzgeh4Osrq8QM01FqxD5A0mFocIiBVx6Yk9dNZajUFJulnXsRv&#10;yZmkWFGsrlbLdIUon0879OGdgoFFo+JIrUzo4vDgQ2QjyueUxB6MbnbamORgV28NsoOgtu/SOqH7&#10;yzRj2Vjxm+VimZB/iflLiHlaf4MYdKD5NXqo+PU5SZRRtre2SdMVhDZHmygbe9IxShen1JdhqidK&#10;jGYNzRMpinCcU3pXZPSAPzgbaUYr7r/vBSrOzHtLXbnJiyIOdXKK5WpBDl5G6suIsJKgKh44O5rb&#10;cHwIe4e66+mmPMlg4Y462eok8gurE2+aw6T96c3EQb/0U9bLy978BAAA//8DAFBLAwQUAAYACAAA&#10;ACEAqTUU/eMAAAAPAQAADwAAAGRycy9kb3ducmV2LnhtbEyPPU/DMBCGdyT+g3VIbKlNaFOSxqkQ&#10;qEiMbbqwXeJrEojtKHbawK/HnWC7j0fvPZdvZ92zM42us0bCw0IAI1Nb1ZlGwrHcRU/AnEejsLeG&#10;JHyTg21xe5NjpuzF7Ol88A0LIcZlKKH1fsg4d3VLGt3CDmTC7mRHjT60Y8PViJcQrnseC5FwjZ0J&#10;F1oc6KWl+uswaQlVFx/xZ1++CZ3uHv37XH5OH69S3t/Nzxtgnmb/B8NVP6hDEZwqOxnlWC8hStI0&#10;DmyoVuskBRaYaLlOVsCq60wkS+BFzv//UfwCAAD//wMAUEsBAi0AFAAGAAgAAAAhALaDOJL+AAAA&#10;4QEAABMAAAAAAAAAAAAAAAAAAAAAAFtDb250ZW50X1R5cGVzXS54bWxQSwECLQAUAAYACAAAACEA&#10;OP0h/9YAAACUAQAACwAAAAAAAAAAAAAAAAAvAQAAX3JlbHMvLnJlbHNQSwECLQAUAAYACAAAACEA&#10;vOwbog8CAAAhBAAADgAAAAAAAAAAAAAAAAAuAgAAZHJzL2Uyb0RvYy54bWxQSwECLQAUAAYACAAA&#10;ACEAqTUU/eMAAAAPAQAADwAAAAAAAAAAAAAAAABpBAAAZHJzL2Rvd25yZXYueG1sUEsFBgAAAAAE&#10;AAQA8wAAAHkFAAAAAA==&#10;">
                      <v:textbox>
                        <w:txbxContent>
                          <w:p w14:paraId="18C143A1" w14:textId="77777777" w:rsidR="00257159" w:rsidRPr="001C1C94" w:rsidRDefault="00257159" w:rsidP="00257159">
                            <w:pPr>
                              <w:pStyle w:val="Default"/>
                              <w:widowControl w:val="0"/>
                              <w:spacing w:after="120" w:line="240" w:lineRule="auto"/>
                              <w:rPr>
                                <w:rFonts w:ascii="Arial" w:hAnsi="Arial" w:cs="Arial"/>
                                <w:color w:val="auto"/>
                                <w:sz w:val="20"/>
                                <w:szCs w:val="20"/>
                              </w:rPr>
                            </w:pPr>
                            <w:r w:rsidRPr="001C1C94">
                              <w:rPr>
                                <w:rFonts w:ascii="Arial" w:hAnsi="Arial" w:cs="Arial"/>
                                <w:color w:val="auto"/>
                                <w:sz w:val="20"/>
                                <w:szCs w:val="20"/>
                              </w:rPr>
                              <w:t xml:space="preserve">Ref </w:t>
                            </w:r>
                            <w:r>
                              <w:rPr>
                                <w:rFonts w:ascii="Arial" w:hAnsi="Arial" w:cs="Arial"/>
                                <w:color w:val="auto"/>
                                <w:sz w:val="20"/>
                                <w:szCs w:val="20"/>
                              </w:rPr>
                              <w:t>1</w:t>
                            </w:r>
                            <w:r w:rsidRPr="001C1C94">
                              <w:rPr>
                                <w:rFonts w:ascii="Arial" w:hAnsi="Arial" w:cs="Arial"/>
                                <w:color w:val="auto"/>
                                <w:sz w:val="20"/>
                                <w:szCs w:val="20"/>
                              </w:rPr>
                              <w:t xml:space="preserve">: </w:t>
                            </w:r>
                            <w:r>
                              <w:rPr>
                                <w:rFonts w:ascii="Arial" w:hAnsi="Arial" w:cs="Arial"/>
                                <w:color w:val="auto"/>
                                <w:sz w:val="20"/>
                                <w:szCs w:val="20"/>
                              </w:rPr>
                              <w:t xml:space="preserve">SA </w:t>
                            </w:r>
                            <w:r w:rsidRPr="001C1C94">
                              <w:rPr>
                                <w:rFonts w:ascii="Arial" w:hAnsi="Arial" w:cs="Arial"/>
                                <w:color w:val="auto"/>
                                <w:sz w:val="20"/>
                                <w:szCs w:val="20"/>
                              </w:rPr>
                              <w:t xml:space="preserve">Innovator PI, </w:t>
                            </w:r>
                            <w:r>
                              <w:rPr>
                                <w:rFonts w:ascii="Arial" w:hAnsi="Arial" w:cs="Arial"/>
                                <w:color w:val="auto"/>
                                <w:sz w:val="20"/>
                                <w:szCs w:val="20"/>
                              </w:rPr>
                              <w:t>l</w:t>
                            </w:r>
                            <w:r w:rsidRPr="001C1C94">
                              <w:rPr>
                                <w:rFonts w:ascii="Arial" w:hAnsi="Arial" w:cs="Arial"/>
                                <w:color w:val="auto"/>
                                <w:sz w:val="20"/>
                                <w:szCs w:val="20"/>
                              </w:rPr>
                              <w:t>ine</w:t>
                            </w:r>
                            <w:r>
                              <w:rPr>
                                <w:rFonts w:ascii="Arial" w:hAnsi="Arial" w:cs="Arial"/>
                                <w:color w:val="auto"/>
                                <w:sz w:val="20"/>
                                <w:szCs w:val="20"/>
                              </w:rPr>
                              <w:t>s 183 to 186</w:t>
                            </w:r>
                          </w:p>
                        </w:txbxContent>
                      </v:textbox>
                      <w10:wrap anchorx="margin"/>
                    </v:rect>
                  </w:pict>
                </mc:Fallback>
              </mc:AlternateContent>
            </w:r>
            <w:r w:rsidR="00ED618E" w:rsidRPr="006919C8">
              <w:rPr>
                <w:rFonts w:cs="Arial"/>
                <w:b/>
                <w:szCs w:val="22"/>
              </w:rPr>
              <w:t>MedDRA s</w:t>
            </w:r>
            <w:r w:rsidR="0037626C" w:rsidRPr="006919C8">
              <w:rPr>
                <w:rFonts w:cs="Arial"/>
                <w:b/>
                <w:szCs w:val="22"/>
              </w:rPr>
              <w:t>ystem organ class</w:t>
            </w:r>
          </w:p>
        </w:tc>
        <w:tc>
          <w:tcPr>
            <w:tcW w:w="1559" w:type="dxa"/>
          </w:tcPr>
          <w:p w14:paraId="2C8E6256" w14:textId="4201DF97" w:rsidR="00770B45" w:rsidRPr="006919C8" w:rsidRDefault="00770B45" w:rsidP="003033B5">
            <w:pPr>
              <w:widowControl w:val="0"/>
              <w:rPr>
                <w:rFonts w:cs="Arial"/>
                <w:b/>
                <w:szCs w:val="22"/>
              </w:rPr>
            </w:pPr>
            <w:r w:rsidRPr="006919C8">
              <w:rPr>
                <w:rFonts w:cs="Arial"/>
                <w:b/>
                <w:szCs w:val="22"/>
              </w:rPr>
              <w:t>Frequency</w:t>
            </w:r>
          </w:p>
        </w:tc>
        <w:tc>
          <w:tcPr>
            <w:tcW w:w="3543" w:type="dxa"/>
          </w:tcPr>
          <w:p w14:paraId="6D5F38CF" w14:textId="25D5858D" w:rsidR="00770B45" w:rsidRPr="006919C8" w:rsidRDefault="00541F9D" w:rsidP="003033B5">
            <w:pPr>
              <w:widowControl w:val="0"/>
              <w:rPr>
                <w:rFonts w:cs="Arial"/>
                <w:b/>
                <w:szCs w:val="22"/>
              </w:rPr>
            </w:pPr>
            <w:r w:rsidRPr="006919C8">
              <w:rPr>
                <w:rFonts w:cs="Arial"/>
                <w:b/>
                <w:szCs w:val="22"/>
              </w:rPr>
              <w:t>Adverse rea</w:t>
            </w:r>
            <w:r w:rsidR="005E39B8" w:rsidRPr="006919C8">
              <w:rPr>
                <w:rFonts w:cs="Arial"/>
                <w:b/>
                <w:szCs w:val="22"/>
              </w:rPr>
              <w:t>c</w:t>
            </w:r>
            <w:r w:rsidRPr="006919C8">
              <w:rPr>
                <w:rFonts w:cs="Arial"/>
                <w:b/>
                <w:szCs w:val="22"/>
              </w:rPr>
              <w:t>tions</w:t>
            </w:r>
          </w:p>
        </w:tc>
      </w:tr>
      <w:tr w:rsidR="00FD5EBB" w:rsidRPr="006919C8" w14:paraId="0CE1DABC" w14:textId="77777777" w:rsidTr="00AD577C">
        <w:trPr>
          <w:trHeight w:val="454"/>
        </w:trPr>
        <w:tc>
          <w:tcPr>
            <w:tcW w:w="2802" w:type="dxa"/>
          </w:tcPr>
          <w:p w14:paraId="02F884EA" w14:textId="2CEFDB4E" w:rsidR="00483840" w:rsidRPr="006919C8" w:rsidRDefault="00CB09DF" w:rsidP="00AD577C">
            <w:pPr>
              <w:widowControl w:val="0"/>
              <w:jc w:val="left"/>
              <w:rPr>
                <w:rFonts w:cs="Arial"/>
                <w:szCs w:val="22"/>
              </w:rPr>
            </w:pPr>
            <w:r w:rsidRPr="006919C8">
              <w:rPr>
                <w:rFonts w:cs="Arial"/>
                <w:szCs w:val="22"/>
              </w:rPr>
              <w:t>Immune system disorders</w:t>
            </w:r>
          </w:p>
        </w:tc>
        <w:tc>
          <w:tcPr>
            <w:tcW w:w="1559" w:type="dxa"/>
          </w:tcPr>
          <w:p w14:paraId="130FAC80" w14:textId="0BC31065" w:rsidR="00483840" w:rsidRPr="006919C8" w:rsidRDefault="00AD577C" w:rsidP="00AD577C">
            <w:pPr>
              <w:widowControl w:val="0"/>
              <w:jc w:val="left"/>
              <w:rPr>
                <w:rFonts w:cs="Arial"/>
                <w:szCs w:val="22"/>
              </w:rPr>
            </w:pPr>
            <w:r w:rsidRPr="006919C8">
              <w:rPr>
                <w:rFonts w:cs="Arial"/>
                <w:szCs w:val="22"/>
              </w:rPr>
              <w:t>Freq</w:t>
            </w:r>
            <w:r w:rsidR="00F845E3" w:rsidRPr="006919C8">
              <w:rPr>
                <w:rFonts w:cs="Arial"/>
                <w:szCs w:val="22"/>
              </w:rPr>
              <w:t>uency unknown</w:t>
            </w:r>
          </w:p>
        </w:tc>
        <w:tc>
          <w:tcPr>
            <w:tcW w:w="3543" w:type="dxa"/>
          </w:tcPr>
          <w:p w14:paraId="5B595369" w14:textId="0F234766" w:rsidR="00483840" w:rsidRPr="006919C8" w:rsidRDefault="00F76A4B" w:rsidP="00AD577C">
            <w:pPr>
              <w:widowControl w:val="0"/>
              <w:jc w:val="left"/>
              <w:rPr>
                <w:rFonts w:cs="Arial"/>
                <w:szCs w:val="22"/>
              </w:rPr>
            </w:pPr>
            <w:r w:rsidRPr="006919C8">
              <w:rPr>
                <w:szCs w:val="22"/>
              </w:rPr>
              <w:t>Anaphylaxis, possibly with severe bronchospasm (see section 4.4).</w:t>
            </w:r>
            <w:r w:rsidR="00707CA9" w:rsidRPr="006919C8">
              <w:rPr>
                <w:rFonts w:cs="Arial"/>
                <w:szCs w:val="22"/>
                <w:vertAlign w:val="superscript"/>
              </w:rPr>
              <w:t xml:space="preserve"> </w:t>
            </w:r>
          </w:p>
        </w:tc>
      </w:tr>
      <w:tr w:rsidR="00FD5EBB" w:rsidRPr="006919C8" w14:paraId="5A5998E9" w14:textId="77777777" w:rsidTr="00AD577C">
        <w:trPr>
          <w:trHeight w:val="454"/>
        </w:trPr>
        <w:tc>
          <w:tcPr>
            <w:tcW w:w="2802" w:type="dxa"/>
          </w:tcPr>
          <w:p w14:paraId="15627252" w14:textId="6E0CFF26" w:rsidR="00DA26F0" w:rsidRPr="006919C8" w:rsidRDefault="00DA26F0" w:rsidP="00DA26F0">
            <w:pPr>
              <w:widowControl w:val="0"/>
              <w:jc w:val="left"/>
              <w:rPr>
                <w:rFonts w:cs="Arial"/>
                <w:szCs w:val="22"/>
              </w:rPr>
            </w:pPr>
            <w:r w:rsidRPr="006919C8">
              <w:rPr>
                <w:rFonts w:cs="Arial"/>
                <w:szCs w:val="22"/>
              </w:rPr>
              <w:t>Metabolism and nutrition disorders</w:t>
            </w:r>
          </w:p>
        </w:tc>
        <w:tc>
          <w:tcPr>
            <w:tcW w:w="1559" w:type="dxa"/>
          </w:tcPr>
          <w:p w14:paraId="7CC864DD" w14:textId="5B5C06AF" w:rsidR="00DA26F0" w:rsidRPr="006919C8" w:rsidRDefault="00DA26F0" w:rsidP="00DA26F0">
            <w:pPr>
              <w:widowControl w:val="0"/>
              <w:jc w:val="left"/>
              <w:rPr>
                <w:rFonts w:cs="Arial"/>
                <w:szCs w:val="22"/>
              </w:rPr>
            </w:pPr>
            <w:r w:rsidRPr="006919C8">
              <w:rPr>
                <w:rFonts w:cs="Arial"/>
                <w:szCs w:val="22"/>
              </w:rPr>
              <w:t>Frequency unknown</w:t>
            </w:r>
          </w:p>
        </w:tc>
        <w:tc>
          <w:tcPr>
            <w:tcW w:w="3543" w:type="dxa"/>
          </w:tcPr>
          <w:p w14:paraId="2ED27184" w14:textId="6B1639EE" w:rsidR="00DA26F0" w:rsidRPr="006919C8" w:rsidRDefault="00DA26F0" w:rsidP="00DA26F0">
            <w:pPr>
              <w:autoSpaceDE w:val="0"/>
              <w:autoSpaceDN w:val="0"/>
              <w:adjustRightInd w:val="0"/>
              <w:jc w:val="left"/>
              <w:rPr>
                <w:rFonts w:cs="Arial"/>
                <w:szCs w:val="22"/>
                <w:vertAlign w:val="superscript"/>
              </w:rPr>
            </w:pPr>
            <w:r w:rsidRPr="006919C8">
              <w:rPr>
                <w:rFonts w:cs="Arial"/>
                <w:szCs w:val="22"/>
                <w:lang w:eastAsia="en-ZA"/>
              </w:rPr>
              <w:t>Hypokalaemia, metabolic acidosis (see section 4.4), disturbances of glucose metabolism, inhibition of insulin secretion and hyperglycaemia even with low doses, gluconeogenesis, glycolysis, lipolysis and ketogenesis</w:t>
            </w:r>
            <w:r w:rsidR="00FD0FCB" w:rsidRPr="006919C8">
              <w:rPr>
                <w:rFonts w:cs="Arial"/>
                <w:szCs w:val="22"/>
                <w:lang w:eastAsia="en-ZA"/>
              </w:rPr>
              <w:t xml:space="preserve">, </w:t>
            </w:r>
            <w:r w:rsidR="00FD0FCB" w:rsidRPr="006919C8">
              <w:rPr>
                <w:rFonts w:cs="Arial"/>
                <w:szCs w:val="22"/>
              </w:rPr>
              <w:t xml:space="preserve">hypokalaemia, metabolic acidosis </w:t>
            </w:r>
          </w:p>
        </w:tc>
      </w:tr>
      <w:tr w:rsidR="00FD5EBB" w:rsidRPr="006919C8" w14:paraId="7DB4C6DF" w14:textId="77777777" w:rsidTr="00AD577C">
        <w:trPr>
          <w:trHeight w:val="454"/>
        </w:trPr>
        <w:tc>
          <w:tcPr>
            <w:tcW w:w="2802" w:type="dxa"/>
          </w:tcPr>
          <w:p w14:paraId="2B478F1A" w14:textId="11B6FC8F" w:rsidR="00DA26F0" w:rsidRPr="006919C8" w:rsidRDefault="00DA26F0" w:rsidP="00DA26F0">
            <w:pPr>
              <w:widowControl w:val="0"/>
              <w:jc w:val="left"/>
              <w:rPr>
                <w:rFonts w:cs="Arial"/>
                <w:szCs w:val="22"/>
              </w:rPr>
            </w:pPr>
            <w:r w:rsidRPr="006919C8">
              <w:rPr>
                <w:rFonts w:cs="Arial"/>
                <w:szCs w:val="22"/>
              </w:rPr>
              <w:t>Psychiatric disorders</w:t>
            </w:r>
          </w:p>
        </w:tc>
        <w:tc>
          <w:tcPr>
            <w:tcW w:w="1559" w:type="dxa"/>
          </w:tcPr>
          <w:p w14:paraId="7349AFCF" w14:textId="1101542E" w:rsidR="00DA26F0" w:rsidRPr="006919C8" w:rsidRDefault="00DA26F0" w:rsidP="00DA26F0">
            <w:pPr>
              <w:widowControl w:val="0"/>
              <w:jc w:val="left"/>
              <w:rPr>
                <w:rFonts w:cs="Arial"/>
                <w:szCs w:val="22"/>
              </w:rPr>
            </w:pPr>
            <w:r w:rsidRPr="006919C8">
              <w:rPr>
                <w:rFonts w:cs="Arial"/>
                <w:szCs w:val="22"/>
              </w:rPr>
              <w:t>Frequency unknown</w:t>
            </w:r>
          </w:p>
        </w:tc>
        <w:tc>
          <w:tcPr>
            <w:tcW w:w="3543" w:type="dxa"/>
          </w:tcPr>
          <w:p w14:paraId="6CEA9075" w14:textId="192DB01F" w:rsidR="00D5481B" w:rsidRPr="006919C8" w:rsidRDefault="00DA26F0" w:rsidP="006919C8">
            <w:pPr>
              <w:widowControl w:val="0"/>
              <w:jc w:val="left"/>
              <w:rPr>
                <w:rFonts w:cs="Arial"/>
                <w:szCs w:val="22"/>
              </w:rPr>
            </w:pPr>
            <w:r w:rsidRPr="006919C8">
              <w:rPr>
                <w:szCs w:val="22"/>
              </w:rPr>
              <w:t>Psychotic states, anxiety, fear, confusion, irritability, insomnia, restlessness, weakness</w:t>
            </w:r>
            <w:r w:rsidR="00FD0FCB" w:rsidRPr="006919C8">
              <w:rPr>
                <w:szCs w:val="22"/>
              </w:rPr>
              <w:t xml:space="preserve">, hallucinations, nervousness. </w:t>
            </w:r>
          </w:p>
        </w:tc>
      </w:tr>
      <w:tr w:rsidR="00FD5EBB" w:rsidRPr="006919C8" w14:paraId="56D0ECFD" w14:textId="77777777" w:rsidTr="00AD577C">
        <w:trPr>
          <w:trHeight w:val="454"/>
        </w:trPr>
        <w:tc>
          <w:tcPr>
            <w:tcW w:w="2802" w:type="dxa"/>
          </w:tcPr>
          <w:p w14:paraId="645D5D0B" w14:textId="2C57DF15" w:rsidR="00DA26F0" w:rsidRPr="006919C8" w:rsidRDefault="00DA26F0" w:rsidP="00DA26F0">
            <w:pPr>
              <w:widowControl w:val="0"/>
              <w:jc w:val="left"/>
              <w:rPr>
                <w:rFonts w:cs="Arial"/>
                <w:szCs w:val="22"/>
              </w:rPr>
            </w:pPr>
            <w:r w:rsidRPr="006919C8">
              <w:rPr>
                <w:rFonts w:cs="Arial"/>
                <w:szCs w:val="22"/>
              </w:rPr>
              <w:t>Nervous system disorders</w:t>
            </w:r>
          </w:p>
        </w:tc>
        <w:tc>
          <w:tcPr>
            <w:tcW w:w="1559" w:type="dxa"/>
          </w:tcPr>
          <w:p w14:paraId="6CC74E4D" w14:textId="433776EC" w:rsidR="00DA26F0" w:rsidRPr="006919C8" w:rsidRDefault="00DA26F0" w:rsidP="00DA26F0">
            <w:pPr>
              <w:widowControl w:val="0"/>
              <w:jc w:val="left"/>
              <w:rPr>
                <w:rFonts w:cs="Arial"/>
                <w:szCs w:val="22"/>
              </w:rPr>
            </w:pPr>
            <w:r w:rsidRPr="006919C8">
              <w:rPr>
                <w:rFonts w:cs="Arial"/>
                <w:szCs w:val="22"/>
              </w:rPr>
              <w:t>Frequency unknown</w:t>
            </w:r>
          </w:p>
        </w:tc>
        <w:tc>
          <w:tcPr>
            <w:tcW w:w="3543" w:type="dxa"/>
          </w:tcPr>
          <w:p w14:paraId="650063BB" w14:textId="0DF61670" w:rsidR="00DA26F0" w:rsidRPr="006919C8" w:rsidRDefault="00DA26F0" w:rsidP="00DA26F0">
            <w:pPr>
              <w:autoSpaceDE w:val="0"/>
              <w:autoSpaceDN w:val="0"/>
              <w:adjustRightInd w:val="0"/>
              <w:jc w:val="left"/>
              <w:rPr>
                <w:rFonts w:cs="Arial"/>
                <w:szCs w:val="22"/>
                <w:lang w:eastAsia="en-ZA"/>
              </w:rPr>
            </w:pPr>
            <w:r w:rsidRPr="006919C8">
              <w:rPr>
                <w:rFonts w:cs="Arial"/>
                <w:szCs w:val="22"/>
                <w:lang w:eastAsia="en-ZA"/>
              </w:rPr>
              <w:t>Headache, tremors</w:t>
            </w:r>
            <w:r w:rsidR="00257159" w:rsidRPr="006919C8">
              <w:rPr>
                <w:rFonts w:cs="Arial"/>
                <w:szCs w:val="22"/>
                <w:lang w:eastAsia="en-ZA"/>
              </w:rPr>
              <w:t>, dizziness,</w:t>
            </w:r>
            <w:r w:rsidR="00257159" w:rsidRPr="006919C8">
              <w:rPr>
                <w:rFonts w:cs="Arial"/>
                <w:szCs w:val="22"/>
                <w:vertAlign w:val="superscript"/>
              </w:rPr>
              <w:t xml:space="preserve"> </w:t>
            </w:r>
            <w:r w:rsidR="00257159" w:rsidRPr="006919C8">
              <w:rPr>
                <w:rFonts w:cs="Arial"/>
                <w:szCs w:val="22"/>
                <w:lang w:eastAsia="en-ZA"/>
              </w:rPr>
              <w:t xml:space="preserve"> </w:t>
            </w:r>
            <w:r w:rsidRPr="006919C8">
              <w:rPr>
                <w:rFonts w:cs="Arial"/>
                <w:szCs w:val="22"/>
                <w:lang w:eastAsia="en-ZA"/>
              </w:rPr>
              <w:t xml:space="preserve"> </w:t>
            </w:r>
          </w:p>
          <w:p w14:paraId="3513E1F9" w14:textId="08CA5E78" w:rsidR="00DA26F0" w:rsidRPr="006919C8" w:rsidRDefault="00DA26F0" w:rsidP="00DA26F0">
            <w:pPr>
              <w:widowControl w:val="0"/>
              <w:jc w:val="left"/>
              <w:rPr>
                <w:rFonts w:cs="Arial"/>
                <w:szCs w:val="22"/>
              </w:rPr>
            </w:pPr>
            <w:r w:rsidRPr="006919C8">
              <w:rPr>
                <w:rFonts w:cs="Arial"/>
                <w:szCs w:val="22"/>
                <w:lang w:eastAsia="en-ZA"/>
              </w:rPr>
              <w:t>In patients with Parkinsonian syndrome, PHARMA-Q ADRENALINE INJECTION 1 mg/ml increases rigidity and tremor</w:t>
            </w:r>
            <w:r w:rsidR="00FD0FCB" w:rsidRPr="006919C8">
              <w:rPr>
                <w:rFonts w:cs="Arial"/>
                <w:szCs w:val="22"/>
                <w:lang w:eastAsia="en-ZA"/>
              </w:rPr>
              <w:t>,</w:t>
            </w:r>
            <w:r w:rsidRPr="006919C8">
              <w:rPr>
                <w:rFonts w:cs="Arial"/>
                <w:szCs w:val="22"/>
                <w:lang w:eastAsia="en-ZA"/>
              </w:rPr>
              <w:t xml:space="preserve"> </w:t>
            </w:r>
            <w:r w:rsidR="00FD0FCB" w:rsidRPr="006919C8">
              <w:rPr>
                <w:rFonts w:cs="Arial"/>
                <w:szCs w:val="22"/>
              </w:rPr>
              <w:t>syncope.</w:t>
            </w:r>
            <w:r w:rsidR="00FD0FCB" w:rsidRPr="006919C8">
              <w:rPr>
                <w:rFonts w:cs="Arial"/>
                <w:szCs w:val="22"/>
                <w:vertAlign w:val="superscript"/>
              </w:rPr>
              <w:t xml:space="preserve"> </w:t>
            </w:r>
          </w:p>
        </w:tc>
      </w:tr>
      <w:tr w:rsidR="00FD5EBB" w:rsidRPr="006919C8" w14:paraId="54829535" w14:textId="77777777" w:rsidTr="00AD577C">
        <w:trPr>
          <w:trHeight w:val="454"/>
        </w:trPr>
        <w:tc>
          <w:tcPr>
            <w:tcW w:w="2802" w:type="dxa"/>
          </w:tcPr>
          <w:p w14:paraId="047B6242" w14:textId="3403AE66" w:rsidR="00DA26F0" w:rsidRPr="006919C8" w:rsidRDefault="00DA26F0" w:rsidP="00DA26F0">
            <w:pPr>
              <w:widowControl w:val="0"/>
              <w:jc w:val="left"/>
              <w:rPr>
                <w:rFonts w:cs="Arial"/>
                <w:szCs w:val="22"/>
              </w:rPr>
            </w:pPr>
            <w:r w:rsidRPr="006919C8">
              <w:rPr>
                <w:rFonts w:cs="Arial"/>
                <w:szCs w:val="22"/>
              </w:rPr>
              <w:t>Eye disorders</w:t>
            </w:r>
          </w:p>
        </w:tc>
        <w:tc>
          <w:tcPr>
            <w:tcW w:w="1559" w:type="dxa"/>
          </w:tcPr>
          <w:p w14:paraId="0C753C3F" w14:textId="0AD71387" w:rsidR="00DA26F0" w:rsidRPr="006919C8" w:rsidRDefault="00FD0FCB" w:rsidP="00DA26F0">
            <w:pPr>
              <w:widowControl w:val="0"/>
              <w:jc w:val="left"/>
              <w:rPr>
                <w:rFonts w:cs="Arial"/>
                <w:szCs w:val="22"/>
              </w:rPr>
            </w:pPr>
            <w:r w:rsidRPr="006919C8">
              <w:rPr>
                <w:rFonts w:cs="Arial"/>
                <w:szCs w:val="22"/>
              </w:rPr>
              <w:t>Frequency unknown</w:t>
            </w:r>
          </w:p>
        </w:tc>
        <w:tc>
          <w:tcPr>
            <w:tcW w:w="3543" w:type="dxa"/>
          </w:tcPr>
          <w:p w14:paraId="0894EE31" w14:textId="65E2FE8D" w:rsidR="00DA26F0" w:rsidRPr="006919C8" w:rsidRDefault="00FD0FCB" w:rsidP="00FD0FCB">
            <w:pPr>
              <w:widowControl w:val="0"/>
              <w:ind w:left="720" w:hanging="720"/>
              <w:jc w:val="left"/>
              <w:rPr>
                <w:rFonts w:cs="Arial"/>
                <w:szCs w:val="22"/>
              </w:rPr>
            </w:pPr>
            <w:r w:rsidRPr="006919C8">
              <w:rPr>
                <w:rFonts w:cs="Arial"/>
                <w:szCs w:val="22"/>
              </w:rPr>
              <w:t>Mydriases.</w:t>
            </w:r>
            <w:r w:rsidRPr="006919C8">
              <w:rPr>
                <w:rFonts w:cs="Arial"/>
                <w:szCs w:val="22"/>
                <w:vertAlign w:val="superscript"/>
              </w:rPr>
              <w:t xml:space="preserve"> </w:t>
            </w:r>
            <w:r w:rsidRPr="006919C8">
              <w:rPr>
                <w:rFonts w:cs="Arial"/>
                <w:noProof/>
                <w:lang w:val="en-ZA" w:eastAsia="en-ZA"/>
              </w:rPr>
              <w:t xml:space="preserve"> </w:t>
            </w:r>
          </w:p>
        </w:tc>
      </w:tr>
      <w:tr w:rsidR="00FD5EBB" w:rsidRPr="006919C8" w14:paraId="6BBB7F42" w14:textId="77777777" w:rsidTr="00AD577C">
        <w:trPr>
          <w:trHeight w:val="454"/>
        </w:trPr>
        <w:tc>
          <w:tcPr>
            <w:tcW w:w="2802" w:type="dxa"/>
            <w:vMerge w:val="restart"/>
          </w:tcPr>
          <w:p w14:paraId="6C891298" w14:textId="3BEAA7DC" w:rsidR="00DA26F0" w:rsidRPr="006919C8" w:rsidRDefault="00DA26F0" w:rsidP="00DA26F0">
            <w:pPr>
              <w:widowControl w:val="0"/>
              <w:jc w:val="left"/>
              <w:rPr>
                <w:rFonts w:cs="Arial"/>
                <w:szCs w:val="22"/>
              </w:rPr>
            </w:pPr>
            <w:r w:rsidRPr="006919C8">
              <w:rPr>
                <w:rFonts w:cs="Arial"/>
                <w:szCs w:val="22"/>
              </w:rPr>
              <w:t>Cardiac disorders</w:t>
            </w:r>
          </w:p>
        </w:tc>
        <w:tc>
          <w:tcPr>
            <w:tcW w:w="1559" w:type="dxa"/>
          </w:tcPr>
          <w:p w14:paraId="619B53AB" w14:textId="366FB4D0" w:rsidR="00DA26F0" w:rsidRPr="006919C8" w:rsidRDefault="00257159" w:rsidP="00DA26F0">
            <w:pPr>
              <w:widowControl w:val="0"/>
              <w:jc w:val="left"/>
              <w:rPr>
                <w:rFonts w:cs="Arial"/>
                <w:szCs w:val="22"/>
              </w:rPr>
            </w:pPr>
            <w:r w:rsidRPr="006919C8">
              <w:rPr>
                <w:rFonts w:cs="Arial"/>
                <w:szCs w:val="22"/>
              </w:rPr>
              <w:t>Less f</w:t>
            </w:r>
            <w:r w:rsidR="00DA26F0" w:rsidRPr="006919C8">
              <w:rPr>
                <w:rFonts w:cs="Arial"/>
                <w:szCs w:val="22"/>
              </w:rPr>
              <w:t>requent</w:t>
            </w:r>
          </w:p>
        </w:tc>
        <w:tc>
          <w:tcPr>
            <w:tcW w:w="3543" w:type="dxa"/>
          </w:tcPr>
          <w:p w14:paraId="1EE5AA1B" w14:textId="623C3F39" w:rsidR="00DA26F0" w:rsidRPr="006919C8" w:rsidRDefault="00257159" w:rsidP="00DA26F0">
            <w:pPr>
              <w:widowControl w:val="0"/>
              <w:jc w:val="left"/>
              <w:rPr>
                <w:rFonts w:cs="Arial"/>
                <w:szCs w:val="22"/>
              </w:rPr>
            </w:pPr>
            <w:r w:rsidRPr="006919C8">
              <w:t xml:space="preserve">Stress cardiomyopathy </w:t>
            </w:r>
            <w:r w:rsidRPr="006919C8">
              <w:rPr>
                <w:rFonts w:cs="Arial"/>
                <w:noProof/>
                <w:lang w:val="en-ZA" w:eastAsia="en-ZA"/>
              </w:rPr>
              <w:t xml:space="preserve"> </w:t>
            </w:r>
          </w:p>
        </w:tc>
      </w:tr>
      <w:tr w:rsidR="00FD5EBB" w:rsidRPr="006919C8" w14:paraId="00965C36" w14:textId="77777777" w:rsidTr="00AD577C">
        <w:trPr>
          <w:trHeight w:val="454"/>
        </w:trPr>
        <w:tc>
          <w:tcPr>
            <w:tcW w:w="2802" w:type="dxa"/>
            <w:vMerge/>
          </w:tcPr>
          <w:p w14:paraId="1BB5EB7F" w14:textId="77777777" w:rsidR="00DA26F0" w:rsidRPr="006919C8" w:rsidRDefault="00DA26F0" w:rsidP="00DA26F0">
            <w:pPr>
              <w:widowControl w:val="0"/>
              <w:jc w:val="left"/>
              <w:rPr>
                <w:rFonts w:cs="Arial"/>
                <w:szCs w:val="22"/>
              </w:rPr>
            </w:pPr>
          </w:p>
        </w:tc>
        <w:tc>
          <w:tcPr>
            <w:tcW w:w="1559" w:type="dxa"/>
          </w:tcPr>
          <w:p w14:paraId="2D183969" w14:textId="2BEFD6C6" w:rsidR="00DA26F0" w:rsidRPr="006919C8" w:rsidRDefault="00257159" w:rsidP="00DA26F0">
            <w:pPr>
              <w:widowControl w:val="0"/>
              <w:jc w:val="left"/>
              <w:rPr>
                <w:rFonts w:cs="Arial"/>
                <w:szCs w:val="22"/>
              </w:rPr>
            </w:pPr>
            <w:r w:rsidRPr="006919C8">
              <w:rPr>
                <w:rFonts w:cs="Arial"/>
                <w:szCs w:val="22"/>
              </w:rPr>
              <w:t>Frequency unknown</w:t>
            </w:r>
          </w:p>
        </w:tc>
        <w:tc>
          <w:tcPr>
            <w:tcW w:w="3543" w:type="dxa"/>
          </w:tcPr>
          <w:p w14:paraId="155F358F" w14:textId="5696E6D4" w:rsidR="00DA26F0" w:rsidRPr="006919C8" w:rsidRDefault="00257159" w:rsidP="00FD0FCB">
            <w:pPr>
              <w:widowControl w:val="0"/>
              <w:jc w:val="left"/>
              <w:rPr>
                <w:rFonts w:cs="Arial"/>
                <w:szCs w:val="22"/>
              </w:rPr>
            </w:pPr>
            <w:r w:rsidRPr="006919C8">
              <w:rPr>
                <w:rFonts w:cs="Arial"/>
                <w:szCs w:val="22"/>
              </w:rPr>
              <w:t xml:space="preserve">Palpitations, cardiac arrest, rapid pulse, anginal pain, </w:t>
            </w:r>
            <w:r w:rsidR="00FD5EBB" w:rsidRPr="006919C8">
              <w:rPr>
                <w:rFonts w:cs="Arial"/>
                <w:szCs w:val="22"/>
              </w:rPr>
              <w:t xml:space="preserve">acute angina attacks, </w:t>
            </w:r>
            <w:r w:rsidRPr="006919C8">
              <w:rPr>
                <w:rFonts w:cs="Arial"/>
                <w:szCs w:val="22"/>
              </w:rPr>
              <w:t>hypotension with dizziness and flushing. Weakness and coldness of the extremities, even with small doses and especially when given in conjunction with local anaesthetics</w:t>
            </w:r>
            <w:r w:rsidR="00D46B06" w:rsidRPr="006919C8">
              <w:rPr>
                <w:rFonts w:cs="Arial"/>
                <w:szCs w:val="22"/>
              </w:rPr>
              <w:t>,</w:t>
            </w:r>
            <w:r w:rsidR="00FD0FCB" w:rsidRPr="006919C8">
              <w:rPr>
                <w:rFonts w:cs="Arial"/>
                <w:szCs w:val="22"/>
              </w:rPr>
              <w:t xml:space="preserve"> </w:t>
            </w:r>
            <w:r w:rsidR="00D46B06" w:rsidRPr="006919C8">
              <w:rPr>
                <w:rFonts w:cs="Arial"/>
                <w:szCs w:val="22"/>
              </w:rPr>
              <w:t>t</w:t>
            </w:r>
            <w:r w:rsidRPr="006919C8">
              <w:rPr>
                <w:rFonts w:cs="Arial"/>
                <w:szCs w:val="22"/>
              </w:rPr>
              <w:t>achycardia</w:t>
            </w:r>
            <w:r w:rsidR="00D46B06" w:rsidRPr="006919C8">
              <w:rPr>
                <w:rFonts w:cs="Arial"/>
                <w:szCs w:val="22"/>
              </w:rPr>
              <w:t xml:space="preserve">, </w:t>
            </w:r>
            <w:r w:rsidR="00D46B06" w:rsidRPr="006919C8">
              <w:t>reflex bradycardia, cardiac dysrhythmias, potentially fatal ventricular dysrhythmias including fibrillation, especially in patients with organic heart disease or those receiving other medicines that sensitise the heart to dysrhythmias, myocardial ischaemia and myocardial infarction, electrocardiogram (ECG) changes including a decrease in T-wave amplitude in all leads in normal subjects.</w:t>
            </w:r>
            <w:r w:rsidR="00D46B06" w:rsidRPr="006919C8">
              <w:rPr>
                <w:rFonts w:cs="Arial"/>
                <w:szCs w:val="22"/>
                <w:vertAlign w:val="superscript"/>
              </w:rPr>
              <w:t xml:space="preserve"> </w:t>
            </w:r>
          </w:p>
        </w:tc>
      </w:tr>
      <w:tr w:rsidR="00FD5EBB" w:rsidRPr="006919C8" w14:paraId="7CDE1DC6" w14:textId="77777777" w:rsidTr="00AD577C">
        <w:trPr>
          <w:trHeight w:val="454"/>
        </w:trPr>
        <w:tc>
          <w:tcPr>
            <w:tcW w:w="2802" w:type="dxa"/>
          </w:tcPr>
          <w:p w14:paraId="62DC7621" w14:textId="343685E7" w:rsidR="00DA26F0" w:rsidRPr="006919C8" w:rsidRDefault="00DA26F0" w:rsidP="00DA26F0">
            <w:pPr>
              <w:widowControl w:val="0"/>
              <w:jc w:val="left"/>
              <w:rPr>
                <w:rFonts w:cs="Arial"/>
                <w:szCs w:val="22"/>
              </w:rPr>
            </w:pPr>
            <w:r w:rsidRPr="006919C8">
              <w:rPr>
                <w:rFonts w:cs="Arial"/>
                <w:szCs w:val="22"/>
              </w:rPr>
              <w:t>Vascular disorders</w:t>
            </w:r>
          </w:p>
        </w:tc>
        <w:tc>
          <w:tcPr>
            <w:tcW w:w="1559" w:type="dxa"/>
          </w:tcPr>
          <w:p w14:paraId="3EACC181" w14:textId="4ADDE8E6" w:rsidR="00DA26F0" w:rsidRPr="006919C8" w:rsidRDefault="00257159" w:rsidP="00DA26F0">
            <w:pPr>
              <w:widowControl w:val="0"/>
              <w:jc w:val="left"/>
              <w:rPr>
                <w:rFonts w:cs="Arial"/>
                <w:szCs w:val="22"/>
              </w:rPr>
            </w:pPr>
            <w:r w:rsidRPr="006919C8">
              <w:rPr>
                <w:rFonts w:cs="Arial"/>
                <w:szCs w:val="22"/>
              </w:rPr>
              <w:t>Frequency unknown</w:t>
            </w:r>
          </w:p>
        </w:tc>
        <w:tc>
          <w:tcPr>
            <w:tcW w:w="3543" w:type="dxa"/>
          </w:tcPr>
          <w:p w14:paraId="048852D3" w14:textId="3E91F4DF" w:rsidR="00DA26F0" w:rsidRPr="006919C8" w:rsidRDefault="00257159" w:rsidP="00D46B06">
            <w:pPr>
              <w:widowControl w:val="0"/>
              <w:jc w:val="left"/>
              <w:rPr>
                <w:rFonts w:cs="Arial"/>
                <w:szCs w:val="22"/>
              </w:rPr>
            </w:pPr>
            <w:r w:rsidRPr="006919C8">
              <w:rPr>
                <w:szCs w:val="22"/>
              </w:rPr>
              <w:t>Subarachnoid haemorrhage and hemiplegia have resulted from hypertension, even following subcutaneous administration of usual doses of PHARMA-Q ADRENALINE INJECTION 1 mg/ml</w:t>
            </w:r>
            <w:r w:rsidR="00D46B06" w:rsidRPr="006919C8">
              <w:rPr>
                <w:szCs w:val="22"/>
              </w:rPr>
              <w:t>, bowel necrosis, hypotension with dizziness</w:t>
            </w:r>
            <w:r w:rsidR="002E0DC0" w:rsidRPr="006919C8">
              <w:rPr>
                <w:szCs w:val="22"/>
              </w:rPr>
              <w:t>, flushing</w:t>
            </w:r>
            <w:r w:rsidR="00D46B06" w:rsidRPr="006919C8">
              <w:rPr>
                <w:szCs w:val="22"/>
              </w:rPr>
              <w:t xml:space="preserve"> and fainting, stimulation of α-adrenergic receptors produces vasoconstriction with resultant hypertension. This vasoconstriction is sometimes sufficiently severe to produce gangrene when PHARMA-Q ADRENALINE INJECTION 1 mg/ml is infiltrated into the digits. The rise in blood pressure may produce cerebral haemorrhage and pulmonary oedema, coldness of extremities may occur even with small doses</w:t>
            </w:r>
            <w:r w:rsidRPr="006919C8">
              <w:rPr>
                <w:rFonts w:cs="Arial"/>
                <w:szCs w:val="22"/>
                <w:vertAlign w:val="superscript"/>
              </w:rPr>
              <w:t xml:space="preserve"> </w:t>
            </w:r>
          </w:p>
        </w:tc>
      </w:tr>
      <w:tr w:rsidR="00FD5EBB" w:rsidRPr="006919C8" w14:paraId="43AB7114" w14:textId="77777777" w:rsidTr="00AD577C">
        <w:trPr>
          <w:trHeight w:val="454"/>
        </w:trPr>
        <w:tc>
          <w:tcPr>
            <w:tcW w:w="2802" w:type="dxa"/>
          </w:tcPr>
          <w:p w14:paraId="10C60FB8" w14:textId="3003629F" w:rsidR="00DA26F0" w:rsidRPr="006919C8" w:rsidRDefault="00DA26F0" w:rsidP="00DA26F0">
            <w:pPr>
              <w:widowControl w:val="0"/>
              <w:jc w:val="left"/>
              <w:rPr>
                <w:rFonts w:cs="Arial"/>
                <w:szCs w:val="22"/>
              </w:rPr>
            </w:pPr>
            <w:r w:rsidRPr="006919C8">
              <w:rPr>
                <w:rFonts w:cs="Arial"/>
                <w:szCs w:val="22"/>
              </w:rPr>
              <w:t>Gastrointestinal disorders</w:t>
            </w:r>
          </w:p>
        </w:tc>
        <w:tc>
          <w:tcPr>
            <w:tcW w:w="1559" w:type="dxa"/>
          </w:tcPr>
          <w:p w14:paraId="1955CAC8" w14:textId="555EA788" w:rsidR="00DA26F0" w:rsidRPr="006919C8" w:rsidRDefault="002E0DC0" w:rsidP="00DA26F0">
            <w:pPr>
              <w:widowControl w:val="0"/>
              <w:jc w:val="left"/>
              <w:rPr>
                <w:rFonts w:cs="Arial"/>
                <w:szCs w:val="22"/>
              </w:rPr>
            </w:pPr>
            <w:r w:rsidRPr="006919C8">
              <w:rPr>
                <w:rFonts w:cs="Arial"/>
                <w:szCs w:val="22"/>
              </w:rPr>
              <w:t>Frequency unknown</w:t>
            </w:r>
          </w:p>
        </w:tc>
        <w:tc>
          <w:tcPr>
            <w:tcW w:w="3543" w:type="dxa"/>
          </w:tcPr>
          <w:p w14:paraId="0B512956" w14:textId="006BF07F" w:rsidR="00DA26F0" w:rsidRPr="006919C8" w:rsidRDefault="002E0DC0" w:rsidP="00DA26F0">
            <w:pPr>
              <w:widowControl w:val="0"/>
              <w:jc w:val="left"/>
              <w:rPr>
                <w:rFonts w:cs="Arial"/>
                <w:szCs w:val="22"/>
              </w:rPr>
            </w:pPr>
            <w:r w:rsidRPr="006919C8">
              <w:rPr>
                <w:rFonts w:cs="Arial"/>
                <w:szCs w:val="22"/>
              </w:rPr>
              <w:t xml:space="preserve">Reduced appetite, nausea, vomiting, hypersalivation, dry mouth </w:t>
            </w:r>
          </w:p>
        </w:tc>
      </w:tr>
      <w:tr w:rsidR="00FD5EBB" w:rsidRPr="006919C8" w14:paraId="459A3111" w14:textId="77777777" w:rsidTr="00AD577C">
        <w:trPr>
          <w:trHeight w:val="454"/>
        </w:trPr>
        <w:tc>
          <w:tcPr>
            <w:tcW w:w="2802" w:type="dxa"/>
            <w:tcBorders>
              <w:top w:val="single" w:sz="4" w:space="0" w:color="auto"/>
              <w:left w:val="single" w:sz="4" w:space="0" w:color="auto"/>
              <w:right w:val="single" w:sz="4" w:space="0" w:color="auto"/>
            </w:tcBorders>
          </w:tcPr>
          <w:p w14:paraId="379EC038" w14:textId="728085A3" w:rsidR="00DA26F0" w:rsidRPr="006919C8" w:rsidRDefault="00DA26F0" w:rsidP="00DA26F0">
            <w:pPr>
              <w:widowControl w:val="0"/>
              <w:jc w:val="left"/>
              <w:rPr>
                <w:rFonts w:cs="Arial"/>
                <w:szCs w:val="22"/>
              </w:rPr>
            </w:pPr>
            <w:r w:rsidRPr="006919C8">
              <w:rPr>
                <w:rFonts w:cs="Arial"/>
                <w:szCs w:val="22"/>
              </w:rPr>
              <w:t>Renal and urinary disorders</w:t>
            </w:r>
          </w:p>
        </w:tc>
        <w:tc>
          <w:tcPr>
            <w:tcW w:w="1559" w:type="dxa"/>
            <w:tcBorders>
              <w:top w:val="single" w:sz="4" w:space="0" w:color="auto"/>
              <w:left w:val="single" w:sz="4" w:space="0" w:color="auto"/>
              <w:bottom w:val="single" w:sz="4" w:space="0" w:color="auto"/>
              <w:right w:val="single" w:sz="4" w:space="0" w:color="auto"/>
            </w:tcBorders>
          </w:tcPr>
          <w:p w14:paraId="6040F304" w14:textId="4BCE1CEF" w:rsidR="00DA26F0" w:rsidRPr="006919C8" w:rsidRDefault="002E0DC0" w:rsidP="00DA26F0">
            <w:pPr>
              <w:widowControl w:val="0"/>
              <w:jc w:val="left"/>
              <w:rPr>
                <w:rFonts w:cs="Arial"/>
                <w:szCs w:val="22"/>
              </w:rPr>
            </w:pPr>
            <w:r w:rsidRPr="006919C8">
              <w:rPr>
                <w:rFonts w:cs="Arial"/>
                <w:szCs w:val="22"/>
              </w:rPr>
              <w:t>Frequency unknown</w:t>
            </w:r>
          </w:p>
        </w:tc>
        <w:tc>
          <w:tcPr>
            <w:tcW w:w="3543" w:type="dxa"/>
            <w:tcBorders>
              <w:top w:val="single" w:sz="4" w:space="0" w:color="auto"/>
              <w:left w:val="single" w:sz="4" w:space="0" w:color="auto"/>
              <w:bottom w:val="single" w:sz="4" w:space="0" w:color="auto"/>
              <w:right w:val="single" w:sz="4" w:space="0" w:color="auto"/>
            </w:tcBorders>
          </w:tcPr>
          <w:p w14:paraId="36B7D604" w14:textId="2A834D59" w:rsidR="00DA26F0" w:rsidRPr="006919C8" w:rsidRDefault="002E0DC0" w:rsidP="00DA26F0">
            <w:pPr>
              <w:widowControl w:val="0"/>
              <w:jc w:val="left"/>
              <w:rPr>
                <w:rFonts w:cs="Arial"/>
                <w:szCs w:val="22"/>
              </w:rPr>
            </w:pPr>
            <w:r w:rsidRPr="006919C8">
              <w:rPr>
                <w:rFonts w:cs="Arial"/>
                <w:szCs w:val="22"/>
              </w:rPr>
              <w:t>Difficulty in micturition, urinary retention</w:t>
            </w:r>
          </w:p>
        </w:tc>
      </w:tr>
      <w:tr w:rsidR="00FD5EBB" w:rsidRPr="006919C8" w14:paraId="7B1576B0" w14:textId="77777777" w:rsidTr="00AD577C">
        <w:trPr>
          <w:trHeight w:val="454"/>
        </w:trPr>
        <w:tc>
          <w:tcPr>
            <w:tcW w:w="2802" w:type="dxa"/>
            <w:tcBorders>
              <w:left w:val="single" w:sz="4" w:space="0" w:color="auto"/>
              <w:right w:val="single" w:sz="4" w:space="0" w:color="auto"/>
            </w:tcBorders>
          </w:tcPr>
          <w:p w14:paraId="1E8BD4FD" w14:textId="62AE1CDF" w:rsidR="00DA26F0" w:rsidRPr="006919C8" w:rsidRDefault="00DA26F0" w:rsidP="00DA26F0">
            <w:pPr>
              <w:widowControl w:val="0"/>
              <w:jc w:val="left"/>
              <w:rPr>
                <w:rFonts w:cs="Arial"/>
                <w:szCs w:val="22"/>
              </w:rPr>
            </w:pPr>
            <w:r w:rsidRPr="006919C8">
              <w:rPr>
                <w:rFonts w:cs="Arial"/>
                <w:szCs w:val="22"/>
              </w:rPr>
              <w:t>General disorders and administration site conditions</w:t>
            </w:r>
          </w:p>
        </w:tc>
        <w:tc>
          <w:tcPr>
            <w:tcW w:w="1559" w:type="dxa"/>
            <w:tcBorders>
              <w:top w:val="single" w:sz="4" w:space="0" w:color="auto"/>
              <w:left w:val="single" w:sz="4" w:space="0" w:color="auto"/>
              <w:bottom w:val="single" w:sz="4" w:space="0" w:color="auto"/>
              <w:right w:val="single" w:sz="4" w:space="0" w:color="auto"/>
            </w:tcBorders>
          </w:tcPr>
          <w:p w14:paraId="75769EAF" w14:textId="60966D9E" w:rsidR="00DA26F0" w:rsidRPr="006919C8" w:rsidRDefault="00FD5EBB" w:rsidP="00DA26F0">
            <w:pPr>
              <w:widowControl w:val="0"/>
              <w:jc w:val="left"/>
              <w:rPr>
                <w:rFonts w:cs="Arial"/>
                <w:szCs w:val="22"/>
              </w:rPr>
            </w:pPr>
            <w:r w:rsidRPr="006919C8">
              <w:rPr>
                <w:rFonts w:cs="Arial"/>
                <w:szCs w:val="22"/>
              </w:rPr>
              <w:t>Frequency unknown</w:t>
            </w:r>
          </w:p>
        </w:tc>
        <w:tc>
          <w:tcPr>
            <w:tcW w:w="3543" w:type="dxa"/>
            <w:tcBorders>
              <w:top w:val="single" w:sz="4" w:space="0" w:color="auto"/>
              <w:left w:val="single" w:sz="4" w:space="0" w:color="auto"/>
              <w:bottom w:val="single" w:sz="4" w:space="0" w:color="auto"/>
              <w:right w:val="single" w:sz="4" w:space="0" w:color="auto"/>
            </w:tcBorders>
          </w:tcPr>
          <w:p w14:paraId="62B2A94A" w14:textId="47F5F7AD" w:rsidR="00DA26F0" w:rsidRPr="006919C8" w:rsidRDefault="002E0DC0" w:rsidP="002E0D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cs="Arial"/>
                <w:szCs w:val="22"/>
              </w:rPr>
            </w:pPr>
            <w:r w:rsidRPr="006919C8">
              <w:rPr>
                <w:rFonts w:cs="Arial"/>
                <w:szCs w:val="22"/>
              </w:rPr>
              <w:t xml:space="preserve">Dyspnoea, weakness, disturbances of glucose metabolism, sweating, extravasation of parenterally-administered catecholamines may result in tissue necrosis and sloughing, pallor, </w:t>
            </w:r>
            <w:r w:rsidRPr="006919C8">
              <w:rPr>
                <w:szCs w:val="22"/>
              </w:rPr>
              <w:t>necrosis may also occur in the extremities, kidneys and liver.</w:t>
            </w:r>
            <w:r w:rsidRPr="006919C8">
              <w:rPr>
                <w:rFonts w:cs="Arial"/>
                <w:szCs w:val="22"/>
                <w:vertAlign w:val="superscript"/>
              </w:rPr>
              <w:t xml:space="preserve"> </w:t>
            </w:r>
            <w:r w:rsidRPr="006919C8">
              <w:rPr>
                <w:rFonts w:cs="Arial"/>
                <w:noProof/>
                <w:lang w:val="en-ZA" w:eastAsia="en-ZA"/>
              </w:rPr>
              <w:t xml:space="preserve"> </w:t>
            </w:r>
          </w:p>
        </w:tc>
      </w:tr>
    </w:tbl>
    <w:p w14:paraId="394B9203" w14:textId="5D50D427" w:rsidR="006E6C8C" w:rsidRPr="006919C8" w:rsidRDefault="006E6C8C" w:rsidP="003033B5">
      <w:pPr>
        <w:widowControl w:val="0"/>
        <w:rPr>
          <w:rFonts w:cs="Arial"/>
          <w:b/>
          <w:szCs w:val="22"/>
          <w:lang w:val="en-US"/>
        </w:rPr>
      </w:pPr>
    </w:p>
    <w:p w14:paraId="3A76F59D" w14:textId="77777777" w:rsidR="00915042" w:rsidRPr="006919C8" w:rsidRDefault="00915042" w:rsidP="003033B5">
      <w:pPr>
        <w:autoSpaceDE w:val="0"/>
        <w:autoSpaceDN w:val="0"/>
        <w:adjustRightInd w:val="0"/>
        <w:rPr>
          <w:rFonts w:cs="Arial"/>
          <w:color w:val="000000"/>
          <w:szCs w:val="22"/>
          <w:lang w:val="en-ZA" w:eastAsia="en-ZA"/>
        </w:rPr>
      </w:pPr>
      <w:r w:rsidRPr="006919C8">
        <w:rPr>
          <w:rFonts w:cs="Arial"/>
          <w:i/>
          <w:iCs/>
          <w:color w:val="000000"/>
          <w:szCs w:val="22"/>
          <w:lang w:val="en-ZA" w:eastAsia="en-ZA"/>
        </w:rPr>
        <w:t xml:space="preserve">Reporting of suspected adverse reactions </w:t>
      </w:r>
    </w:p>
    <w:p w14:paraId="330904CB" w14:textId="77777777" w:rsidR="00BE2246" w:rsidRPr="006919C8" w:rsidRDefault="00BE2246" w:rsidP="00BE2246">
      <w:pPr>
        <w:widowControl w:val="0"/>
        <w:rPr>
          <w:rFonts w:cs="Arial"/>
          <w:szCs w:val="22"/>
          <w:lang w:val="en-ZA" w:eastAsia="en-ZA"/>
        </w:rPr>
      </w:pPr>
      <w:r w:rsidRPr="006919C8">
        <w:rPr>
          <w:rFonts w:cs="Arial"/>
          <w:color w:val="000000"/>
          <w:szCs w:val="22"/>
          <w:lang w:val="en-ZA" w:eastAsia="en-ZA"/>
        </w:rPr>
        <w:t>Reporting suspected adverse reactions after authorisation of the medicine is important. It allows continued monitoring of the benefit/risk balance of the medicine. Health care providers are asked to report any suspected adverse reactions to SAHPRA via the “</w:t>
      </w:r>
      <w:r w:rsidRPr="006919C8">
        <w:rPr>
          <w:rFonts w:cs="Arial"/>
          <w:b/>
          <w:bCs/>
          <w:color w:val="000000"/>
          <w:szCs w:val="22"/>
          <w:lang w:val="en-ZA" w:eastAsia="en-ZA"/>
        </w:rPr>
        <w:t xml:space="preserve">6.04 Adverse Drug Reactions </w:t>
      </w:r>
      <w:r w:rsidRPr="006919C8">
        <w:rPr>
          <w:rFonts w:cs="Arial"/>
          <w:b/>
          <w:bCs/>
          <w:szCs w:val="22"/>
          <w:lang w:val="en-ZA" w:eastAsia="en-ZA"/>
        </w:rPr>
        <w:t>Reporting Form</w:t>
      </w:r>
      <w:r w:rsidRPr="006919C8">
        <w:rPr>
          <w:rFonts w:cs="Arial"/>
          <w:szCs w:val="22"/>
          <w:lang w:val="en-ZA" w:eastAsia="en-ZA"/>
        </w:rPr>
        <w:t>”, found online under SAHPRA’s publications:</w:t>
      </w:r>
    </w:p>
    <w:bookmarkStart w:id="1" w:name="_Hlk84517664"/>
    <w:p w14:paraId="7C09C053" w14:textId="77777777" w:rsidR="00BE2246" w:rsidRPr="006919C8" w:rsidRDefault="00D479C7" w:rsidP="00BE2246">
      <w:pPr>
        <w:widowControl w:val="0"/>
        <w:rPr>
          <w:rStyle w:val="Hyperlink"/>
          <w:rFonts w:cs="Arial"/>
          <w:color w:val="0000FF"/>
          <w:szCs w:val="22"/>
          <w:lang w:eastAsia="en-ZA"/>
        </w:rPr>
      </w:pPr>
      <w:r w:rsidRPr="006919C8">
        <w:fldChar w:fldCharType="begin"/>
      </w:r>
      <w:r w:rsidRPr="006919C8">
        <w:rPr>
          <w:u w:val="single"/>
        </w:rPr>
        <w:instrText xml:space="preserve"> HYPERLINK "https://www.sahpra.org.za/Publications/Index/8" </w:instrText>
      </w:r>
      <w:r w:rsidRPr="006919C8">
        <w:fldChar w:fldCharType="separate"/>
      </w:r>
      <w:r w:rsidR="00BE2246" w:rsidRPr="006919C8">
        <w:rPr>
          <w:rStyle w:val="Hyperlink"/>
          <w:rFonts w:cs="Arial"/>
          <w:color w:val="0000FF"/>
          <w:szCs w:val="22"/>
          <w:lang w:eastAsia="en-ZA"/>
        </w:rPr>
        <w:t>https://www.sahpra.org.za/Publications/Index/8</w:t>
      </w:r>
      <w:r w:rsidRPr="006919C8">
        <w:rPr>
          <w:rStyle w:val="Hyperlink"/>
          <w:rFonts w:cs="Arial"/>
          <w:color w:val="0000FF"/>
          <w:szCs w:val="22"/>
          <w:lang w:eastAsia="en-ZA"/>
        </w:rPr>
        <w:fldChar w:fldCharType="end"/>
      </w:r>
    </w:p>
    <w:bookmarkEnd w:id="1"/>
    <w:p w14:paraId="4AA5D525" w14:textId="77777777" w:rsidR="009A5E94" w:rsidRPr="006919C8" w:rsidRDefault="009A5E94" w:rsidP="003033B5">
      <w:pPr>
        <w:widowControl w:val="0"/>
        <w:rPr>
          <w:rFonts w:cs="Arial"/>
          <w:b/>
          <w:color w:val="0000FF"/>
          <w:sz w:val="20"/>
          <w:szCs w:val="20"/>
          <w:lang w:val="en-US"/>
        </w:rPr>
      </w:pPr>
    </w:p>
    <w:p w14:paraId="6A37E080" w14:textId="7E14495D" w:rsidR="00915042" w:rsidRPr="006919C8" w:rsidRDefault="00915042" w:rsidP="001B2DBC">
      <w:pPr>
        <w:pStyle w:val="PI4"/>
      </w:pPr>
      <w:r w:rsidRPr="006919C8">
        <w:t xml:space="preserve">Overdose </w:t>
      </w:r>
    </w:p>
    <w:p w14:paraId="075E5919" w14:textId="38F63ADF" w:rsidR="00407D65" w:rsidRPr="006919C8" w:rsidRDefault="00407D65" w:rsidP="00407D65">
      <w:pPr>
        <w:autoSpaceDE w:val="0"/>
        <w:autoSpaceDN w:val="0"/>
        <w:adjustRightInd w:val="0"/>
        <w:rPr>
          <w:rFonts w:cs="Arial"/>
          <w:color w:val="000000"/>
          <w:szCs w:val="22"/>
          <w:lang w:eastAsia="en-ZA"/>
        </w:rPr>
      </w:pPr>
      <w:r w:rsidRPr="006919C8">
        <w:rPr>
          <w:rFonts w:cs="Arial"/>
          <w:b/>
          <w:bCs/>
          <w:color w:val="000000"/>
          <w:szCs w:val="22"/>
          <w:lang w:eastAsia="en-ZA"/>
        </w:rPr>
        <w:t xml:space="preserve">Symptoms </w:t>
      </w:r>
    </w:p>
    <w:p w14:paraId="498CD126" w14:textId="12A8660A" w:rsidR="00407D65" w:rsidRPr="006919C8" w:rsidRDefault="00407D65" w:rsidP="00407D65">
      <w:pPr>
        <w:autoSpaceDE w:val="0"/>
        <w:autoSpaceDN w:val="0"/>
        <w:adjustRightInd w:val="0"/>
        <w:rPr>
          <w:rFonts w:cs="Arial"/>
          <w:color w:val="000000"/>
          <w:szCs w:val="22"/>
          <w:lang w:eastAsia="en-ZA"/>
        </w:rPr>
      </w:pPr>
      <w:r w:rsidRPr="006919C8">
        <w:rPr>
          <w:rFonts w:cs="Arial"/>
          <w:color w:val="000000"/>
          <w:szCs w:val="22"/>
          <w:lang w:eastAsia="en-ZA"/>
        </w:rPr>
        <w:t xml:space="preserve">See section 4.8. </w:t>
      </w:r>
    </w:p>
    <w:p w14:paraId="3A407A11" w14:textId="35862AB5" w:rsidR="00407D65" w:rsidRPr="006919C8" w:rsidRDefault="00407D65" w:rsidP="00407D65">
      <w:pPr>
        <w:autoSpaceDE w:val="0"/>
        <w:autoSpaceDN w:val="0"/>
        <w:adjustRightInd w:val="0"/>
        <w:rPr>
          <w:rFonts w:cs="Arial"/>
          <w:color w:val="000000"/>
          <w:szCs w:val="22"/>
          <w:lang w:eastAsia="en-ZA"/>
        </w:rPr>
      </w:pPr>
      <w:r w:rsidRPr="006919C8">
        <w:rPr>
          <w:rFonts w:cs="Arial"/>
          <w:color w:val="000000"/>
          <w:szCs w:val="22"/>
          <w:lang w:eastAsia="en-ZA"/>
        </w:rPr>
        <w:t xml:space="preserve">After overdosage or inadvertent intravenous administration of usual intramuscular subcutaneous doses of PHARMA-Q ADRENALINE INJECTION 1 mg/ml, systolic and diastolic blood pressure rise sharply; venous pressure also rises. Cerebrovascular or other haemorrhages and hemiplegia may result, especially in elderly patients. Pulmonary oedema may occur. </w:t>
      </w:r>
    </w:p>
    <w:p w14:paraId="4692FD81" w14:textId="422B82E3" w:rsidR="00A47810" w:rsidRPr="006919C8" w:rsidRDefault="00407D65" w:rsidP="00407D65">
      <w:pPr>
        <w:autoSpaceDE w:val="0"/>
        <w:autoSpaceDN w:val="0"/>
        <w:adjustRightInd w:val="0"/>
        <w:rPr>
          <w:rFonts w:cs="Arial"/>
          <w:sz w:val="20"/>
          <w:szCs w:val="20"/>
          <w:lang w:val="en-ZA" w:eastAsia="en-ZA"/>
        </w:rPr>
      </w:pPr>
      <w:r w:rsidRPr="006919C8">
        <w:rPr>
          <w:rFonts w:cs="Arial"/>
          <w:color w:val="000000"/>
          <w:szCs w:val="22"/>
          <w:lang w:eastAsia="en-ZA"/>
        </w:rPr>
        <w:t>PHARMA-Q ADRENALINE INJECTION 1 mg/ml overdosage causes transient bradycardia followed by tachycardia and may cause other potentially fatal cardiac dysrhythmias. Kidney failure, metabolic acidosis and cold white skin may also occur.</w:t>
      </w:r>
      <w:r w:rsidRPr="006919C8">
        <w:rPr>
          <w:rFonts w:cs="Arial"/>
          <w:szCs w:val="22"/>
          <w:vertAlign w:val="superscript"/>
        </w:rPr>
        <w:t xml:space="preserve"> </w:t>
      </w:r>
    </w:p>
    <w:p w14:paraId="1DBE6EAD" w14:textId="77777777" w:rsidR="00407D65" w:rsidRPr="006919C8" w:rsidRDefault="00407D65" w:rsidP="00407D65">
      <w:pPr>
        <w:autoSpaceDE w:val="0"/>
        <w:autoSpaceDN w:val="0"/>
        <w:adjustRightInd w:val="0"/>
        <w:rPr>
          <w:rFonts w:cs="Arial"/>
          <w:b/>
          <w:bCs/>
          <w:color w:val="000000"/>
          <w:szCs w:val="22"/>
          <w:lang w:eastAsia="en-ZA"/>
        </w:rPr>
      </w:pPr>
    </w:p>
    <w:p w14:paraId="2A05FECE" w14:textId="06C859BC" w:rsidR="00407D65" w:rsidRPr="006919C8" w:rsidRDefault="00407D65" w:rsidP="00407D65">
      <w:pPr>
        <w:autoSpaceDE w:val="0"/>
        <w:autoSpaceDN w:val="0"/>
        <w:adjustRightInd w:val="0"/>
        <w:rPr>
          <w:rFonts w:cs="Arial"/>
          <w:color w:val="000000"/>
          <w:szCs w:val="22"/>
          <w:lang w:eastAsia="en-ZA"/>
        </w:rPr>
      </w:pPr>
      <w:r w:rsidRPr="006919C8">
        <w:rPr>
          <w:rFonts w:cs="Arial"/>
          <w:b/>
          <w:bCs/>
          <w:color w:val="000000"/>
          <w:szCs w:val="22"/>
          <w:lang w:eastAsia="en-ZA"/>
        </w:rPr>
        <w:t xml:space="preserve">Treatment </w:t>
      </w:r>
    </w:p>
    <w:p w14:paraId="430CEC78" w14:textId="335F1BAF" w:rsidR="00407D65" w:rsidRPr="006919C8" w:rsidRDefault="00407D65" w:rsidP="00407D65">
      <w:pPr>
        <w:autoSpaceDE w:val="0"/>
        <w:autoSpaceDN w:val="0"/>
        <w:adjustRightInd w:val="0"/>
        <w:rPr>
          <w:rFonts w:cs="Arial"/>
          <w:color w:val="000000"/>
          <w:szCs w:val="22"/>
          <w:lang w:eastAsia="en-ZA"/>
        </w:rPr>
      </w:pPr>
      <w:r w:rsidRPr="006919C8">
        <w:rPr>
          <w:rFonts w:cs="Arial"/>
          <w:color w:val="000000"/>
          <w:szCs w:val="22"/>
          <w:lang w:eastAsia="en-ZA"/>
        </w:rPr>
        <w:t xml:space="preserve">Treatment of overdosage is symptomatic and supportive. </w:t>
      </w:r>
    </w:p>
    <w:p w14:paraId="472056F7" w14:textId="1A491802" w:rsidR="00A47810" w:rsidRPr="006919C8" w:rsidRDefault="00407D65" w:rsidP="00407D65">
      <w:pPr>
        <w:autoSpaceDE w:val="0"/>
        <w:autoSpaceDN w:val="0"/>
        <w:adjustRightInd w:val="0"/>
        <w:rPr>
          <w:rFonts w:cs="Arial"/>
          <w:sz w:val="20"/>
          <w:szCs w:val="20"/>
          <w:lang w:val="en-ZA" w:eastAsia="en-ZA"/>
        </w:rPr>
      </w:pPr>
      <w:r w:rsidRPr="006919C8">
        <w:rPr>
          <w:rFonts w:cs="Arial"/>
          <w:color w:val="000000"/>
          <w:szCs w:val="22"/>
          <w:lang w:eastAsia="en-ZA"/>
        </w:rPr>
        <w:t xml:space="preserve">Because of the short duration of the adverse effects of PHARMA-Q ADRENALINE INJECTION 1 mg/ml, due to inactivation in the body, treatment of severe toxic reactions in hypersensitive patients or after overdose is primarily supportive. Prompt injection of a rapidly acting alpha-adrenoceptor blocking medicine, such as phentolamine, followed by a beta blocker, such as </w:t>
      </w:r>
      <w:r w:rsidRPr="006919C8">
        <w:rPr>
          <w:szCs w:val="22"/>
        </w:rPr>
        <w:t xml:space="preserve">propranolol, has been tried to counteract the pressor and dysrhythmogenic effects of PHARMA-Q ADRENALINE INJECTION 1 mg/ml; rapidly-acting vasodilators, such as glyceryl trinitrate have also been used. </w:t>
      </w:r>
    </w:p>
    <w:p w14:paraId="7F22D7D2" w14:textId="77777777" w:rsidR="00A47810" w:rsidRPr="006919C8" w:rsidRDefault="00A47810" w:rsidP="003033B5">
      <w:pPr>
        <w:autoSpaceDE w:val="0"/>
        <w:autoSpaceDN w:val="0"/>
        <w:adjustRightInd w:val="0"/>
        <w:rPr>
          <w:rFonts w:cs="Arial"/>
          <w:sz w:val="20"/>
          <w:szCs w:val="20"/>
          <w:lang w:val="en-ZA" w:eastAsia="en-ZA"/>
        </w:rPr>
      </w:pPr>
    </w:p>
    <w:p w14:paraId="0AC7C2A1" w14:textId="4F71DD59" w:rsidR="00915042" w:rsidRPr="006919C8" w:rsidRDefault="00915042" w:rsidP="001B2DBC">
      <w:pPr>
        <w:pStyle w:val="PI3"/>
      </w:pPr>
      <w:r w:rsidRPr="006919C8">
        <w:t xml:space="preserve">PHARMACOLOGICAL PROPERTIES </w:t>
      </w:r>
    </w:p>
    <w:p w14:paraId="213724B6" w14:textId="399EBDA1" w:rsidR="00407D65" w:rsidRPr="006919C8" w:rsidRDefault="00407D65" w:rsidP="00407D65">
      <w:r w:rsidRPr="006919C8">
        <w:rPr>
          <w:szCs w:val="22"/>
        </w:rPr>
        <w:t xml:space="preserve">Category and class: </w:t>
      </w:r>
      <w:r w:rsidRPr="006919C8">
        <w:t>A 5.1 Adrenomimetics (sympathomimetics)</w:t>
      </w:r>
    </w:p>
    <w:p w14:paraId="2AFE43B2" w14:textId="012ABA87" w:rsidR="00407D65" w:rsidRPr="006919C8" w:rsidRDefault="00407D65" w:rsidP="00407D65">
      <w:pPr>
        <w:rPr>
          <w:szCs w:val="22"/>
        </w:rPr>
      </w:pPr>
      <w:r w:rsidRPr="006919C8">
        <w:rPr>
          <w:szCs w:val="22"/>
        </w:rPr>
        <w:t>ATC code: C01 CA 24 Pharmacotherapeutic group: adrenergic and dopaminergic agents, adrenaline.</w:t>
      </w:r>
      <w:r w:rsidRPr="006919C8">
        <w:rPr>
          <w:rFonts w:cs="Arial"/>
          <w:szCs w:val="22"/>
          <w:vertAlign w:val="superscript"/>
        </w:rPr>
        <w:t xml:space="preserve"> </w:t>
      </w:r>
    </w:p>
    <w:p w14:paraId="4A82B39C" w14:textId="0C434E93" w:rsidR="00407D65" w:rsidRPr="006919C8" w:rsidRDefault="00407D65" w:rsidP="00407D65"/>
    <w:p w14:paraId="525E2DA4" w14:textId="34D8C629" w:rsidR="00915042" w:rsidRPr="006919C8" w:rsidRDefault="00915042" w:rsidP="001B2DBC">
      <w:pPr>
        <w:pStyle w:val="PI4"/>
      </w:pPr>
      <w:r w:rsidRPr="006919C8">
        <w:t xml:space="preserve">Pharmacodynamic properties </w:t>
      </w:r>
    </w:p>
    <w:p w14:paraId="4EA482E5" w14:textId="5F42908D" w:rsidR="00407D65" w:rsidRPr="006919C8" w:rsidRDefault="007F38FE" w:rsidP="00407D65">
      <w:pPr>
        <w:rPr>
          <w:rFonts w:cs="Arial"/>
          <w:strike/>
          <w:color w:val="000000"/>
          <w:szCs w:val="22"/>
        </w:rPr>
      </w:pPr>
      <w:r w:rsidRPr="006919C8">
        <w:rPr>
          <w:szCs w:val="22"/>
        </w:rPr>
        <w:t>Adrenaline (e</w:t>
      </w:r>
      <w:r w:rsidR="00407D65" w:rsidRPr="006919C8">
        <w:rPr>
          <w:szCs w:val="22"/>
        </w:rPr>
        <w:t>pinephrine) is an adrenomimetic hormone.</w:t>
      </w:r>
      <w:r w:rsidR="00D5481B" w:rsidRPr="006919C8">
        <w:rPr>
          <w:rFonts w:cs="Arial"/>
          <w:szCs w:val="22"/>
          <w:vertAlign w:val="superscript"/>
        </w:rPr>
        <w:t xml:space="preserve"> </w:t>
      </w:r>
    </w:p>
    <w:p w14:paraId="2D92F0C5" w14:textId="77777777" w:rsidR="00B80301" w:rsidRPr="006919C8" w:rsidRDefault="00B80301" w:rsidP="003033B5">
      <w:pPr>
        <w:autoSpaceDE w:val="0"/>
        <w:autoSpaceDN w:val="0"/>
        <w:adjustRightInd w:val="0"/>
        <w:rPr>
          <w:rFonts w:cs="Arial"/>
          <w:color w:val="000000"/>
          <w:sz w:val="24"/>
          <w:lang w:val="en-ZA" w:eastAsia="en-ZA"/>
        </w:rPr>
      </w:pPr>
    </w:p>
    <w:p w14:paraId="1E416D29" w14:textId="7238278F" w:rsidR="00386F3A" w:rsidRPr="006919C8" w:rsidRDefault="00386F3A" w:rsidP="001B2DBC">
      <w:pPr>
        <w:pStyle w:val="PI4"/>
      </w:pPr>
      <w:r w:rsidRPr="006919C8">
        <w:t xml:space="preserve">Pharmacokinetic properties </w:t>
      </w:r>
    </w:p>
    <w:p w14:paraId="2E6BEB58" w14:textId="5DC717E7" w:rsidR="00D5481B" w:rsidRPr="006919C8" w:rsidRDefault="00D5481B" w:rsidP="00D5481B">
      <w:pPr>
        <w:autoSpaceDE w:val="0"/>
        <w:autoSpaceDN w:val="0"/>
        <w:adjustRightInd w:val="0"/>
        <w:rPr>
          <w:rFonts w:cs="Arial"/>
          <w:color w:val="000000"/>
          <w:szCs w:val="22"/>
          <w:lang w:eastAsia="en-ZA"/>
        </w:rPr>
      </w:pPr>
      <w:r w:rsidRPr="006919C8">
        <w:rPr>
          <w:rFonts w:cs="Arial"/>
          <w:b/>
          <w:bCs/>
          <w:color w:val="000000"/>
          <w:szCs w:val="22"/>
          <w:lang w:eastAsia="en-ZA"/>
        </w:rPr>
        <w:t>Absorption</w:t>
      </w:r>
    </w:p>
    <w:p w14:paraId="7D305745" w14:textId="19D8C3EF" w:rsidR="00D5481B" w:rsidRPr="006919C8" w:rsidRDefault="00D5481B" w:rsidP="00D5481B">
      <w:pPr>
        <w:autoSpaceDE w:val="0"/>
        <w:autoSpaceDN w:val="0"/>
        <w:adjustRightInd w:val="0"/>
        <w:rPr>
          <w:rFonts w:cs="Arial"/>
          <w:color w:val="000000"/>
          <w:szCs w:val="22"/>
          <w:lang w:eastAsia="en-ZA"/>
        </w:rPr>
      </w:pPr>
      <w:r w:rsidRPr="006919C8">
        <w:rPr>
          <w:rFonts w:cs="Arial"/>
          <w:color w:val="000000"/>
          <w:szCs w:val="22"/>
          <w:lang w:eastAsia="en-ZA"/>
        </w:rPr>
        <w:t>Adrenaline has a rapid onset of action after intramuscular administration and in the shocked patient its absorption from the intramuscular site is faster and more reliable than from the subcutaneous site. The plasma half-life is about 2- 3minutes. However, when given by subcutaneous or intramuscular injection, local vasoconstriction may delay absorption so that the effects may last longer than the half-life suggests.</w:t>
      </w:r>
      <w:r w:rsidRPr="006919C8">
        <w:rPr>
          <w:rFonts w:cs="Arial"/>
          <w:szCs w:val="22"/>
          <w:vertAlign w:val="superscript"/>
        </w:rPr>
        <w:t xml:space="preserve"> </w:t>
      </w:r>
    </w:p>
    <w:p w14:paraId="31EF6126" w14:textId="77777777" w:rsidR="00D5481B" w:rsidRPr="006919C8" w:rsidRDefault="00D5481B" w:rsidP="00D5481B">
      <w:pPr>
        <w:autoSpaceDE w:val="0"/>
        <w:autoSpaceDN w:val="0"/>
        <w:adjustRightInd w:val="0"/>
        <w:rPr>
          <w:rFonts w:cs="Arial"/>
          <w:color w:val="000000"/>
          <w:szCs w:val="22"/>
          <w:lang w:eastAsia="en-ZA"/>
        </w:rPr>
      </w:pPr>
    </w:p>
    <w:p w14:paraId="4290FD22" w14:textId="2D4BEE6F" w:rsidR="00D5481B" w:rsidRPr="006919C8" w:rsidRDefault="00D5481B" w:rsidP="00D5481B">
      <w:pPr>
        <w:autoSpaceDE w:val="0"/>
        <w:autoSpaceDN w:val="0"/>
        <w:adjustRightInd w:val="0"/>
        <w:rPr>
          <w:rFonts w:cs="Arial"/>
          <w:color w:val="000000"/>
          <w:szCs w:val="22"/>
          <w:lang w:eastAsia="en-ZA"/>
        </w:rPr>
      </w:pPr>
      <w:r w:rsidRPr="006919C8">
        <w:rPr>
          <w:rFonts w:cs="Arial"/>
          <w:b/>
          <w:bCs/>
          <w:color w:val="000000"/>
          <w:szCs w:val="22"/>
          <w:lang w:eastAsia="en-ZA"/>
        </w:rPr>
        <w:t>Biotransformation</w:t>
      </w:r>
    </w:p>
    <w:p w14:paraId="790ABBE1" w14:textId="2BE16471" w:rsidR="00860FD0" w:rsidRPr="006919C8" w:rsidRDefault="00D5481B" w:rsidP="00D5481B">
      <w:pPr>
        <w:widowControl w:val="0"/>
        <w:rPr>
          <w:rFonts w:eastAsiaTheme="majorEastAsia" w:cstheme="majorBidi"/>
          <w:b/>
          <w:szCs w:val="22"/>
          <w:lang w:val="en-US"/>
        </w:rPr>
      </w:pPr>
      <w:r w:rsidRPr="006919C8">
        <w:rPr>
          <w:rFonts w:cs="Arial"/>
          <w:color w:val="000000"/>
          <w:szCs w:val="22"/>
          <w:lang w:eastAsia="en-ZA"/>
        </w:rPr>
        <w:t>Adrenaline is rapidly inactivated in the body, mostly in the liver by the enzymes catechol-O-methyltransferase (COMT) and monoamine oxidase (MAO).</w:t>
      </w:r>
      <w:r w:rsidRPr="006919C8">
        <w:rPr>
          <w:rFonts w:cs="Arial"/>
          <w:szCs w:val="22"/>
          <w:vertAlign w:val="superscript"/>
        </w:rPr>
        <w:t xml:space="preserve"> </w:t>
      </w:r>
    </w:p>
    <w:p w14:paraId="5590BA33" w14:textId="77777777" w:rsidR="00D5481B" w:rsidRPr="006919C8" w:rsidRDefault="00D5481B" w:rsidP="00D5481B">
      <w:pPr>
        <w:autoSpaceDE w:val="0"/>
        <w:autoSpaceDN w:val="0"/>
        <w:adjustRightInd w:val="0"/>
        <w:rPr>
          <w:rFonts w:cs="Arial"/>
          <w:color w:val="000000"/>
          <w:szCs w:val="22"/>
          <w:lang w:eastAsia="en-ZA"/>
        </w:rPr>
      </w:pPr>
    </w:p>
    <w:p w14:paraId="2C441191" w14:textId="5D8B6A58" w:rsidR="00D5481B" w:rsidRPr="006919C8" w:rsidRDefault="00D5481B" w:rsidP="00D5481B">
      <w:pPr>
        <w:autoSpaceDE w:val="0"/>
        <w:autoSpaceDN w:val="0"/>
        <w:adjustRightInd w:val="0"/>
        <w:rPr>
          <w:rFonts w:cs="Arial"/>
          <w:color w:val="000000"/>
          <w:szCs w:val="22"/>
          <w:lang w:eastAsia="en-ZA"/>
        </w:rPr>
      </w:pPr>
      <w:r w:rsidRPr="006919C8">
        <w:rPr>
          <w:rFonts w:cs="Arial"/>
          <w:b/>
          <w:bCs/>
          <w:color w:val="000000"/>
          <w:szCs w:val="22"/>
          <w:lang w:eastAsia="en-ZA"/>
        </w:rPr>
        <w:t>Elimination</w:t>
      </w:r>
    </w:p>
    <w:p w14:paraId="17A1FD62" w14:textId="00D71ADF" w:rsidR="00860FD0" w:rsidRPr="006919C8" w:rsidRDefault="00D5481B" w:rsidP="00D5481B">
      <w:pPr>
        <w:autoSpaceDE w:val="0"/>
        <w:autoSpaceDN w:val="0"/>
        <w:adjustRightInd w:val="0"/>
        <w:rPr>
          <w:rFonts w:cs="Arial"/>
          <w:szCs w:val="22"/>
          <w:vertAlign w:val="superscript"/>
        </w:rPr>
      </w:pPr>
      <w:r w:rsidRPr="006919C8">
        <w:rPr>
          <w:rFonts w:cs="Arial"/>
          <w:color w:val="000000"/>
          <w:szCs w:val="22"/>
          <w:lang w:eastAsia="en-ZA"/>
        </w:rPr>
        <w:t xml:space="preserve">Much of a dose of adrenaline is excreted as metabolites in urine. The onset of action and peak effect after injection is rapid, and the duration short (1 - 2 hours). Elimination is mainly via metabolism of the liver and sympathetic nerve endings, with a small amount excreted unchanged in the urine. </w:t>
      </w:r>
    </w:p>
    <w:p w14:paraId="75BFC1BF" w14:textId="77777777" w:rsidR="009A5E94" w:rsidRPr="006919C8" w:rsidRDefault="009A5E94" w:rsidP="00382993">
      <w:pPr>
        <w:rPr>
          <w:sz w:val="20"/>
          <w:szCs w:val="20"/>
        </w:rPr>
      </w:pPr>
    </w:p>
    <w:p w14:paraId="044DBB5F" w14:textId="3A253E20" w:rsidR="00860FD0" w:rsidRPr="006919C8" w:rsidRDefault="00860FD0" w:rsidP="001B2DBC">
      <w:pPr>
        <w:pStyle w:val="PI3"/>
      </w:pPr>
      <w:r w:rsidRPr="006919C8">
        <w:t>PHARMAC</w:t>
      </w:r>
      <w:r w:rsidR="007F4C27" w:rsidRPr="006919C8">
        <w:t>EU</w:t>
      </w:r>
      <w:r w:rsidRPr="006919C8">
        <w:t xml:space="preserve">TICAL PARTICULARS </w:t>
      </w:r>
    </w:p>
    <w:p w14:paraId="3519EC07" w14:textId="0887E333" w:rsidR="00860FD0" w:rsidRPr="006919C8" w:rsidRDefault="00860FD0" w:rsidP="001B2DBC">
      <w:pPr>
        <w:pStyle w:val="PI4"/>
      </w:pPr>
      <w:r w:rsidRPr="006919C8">
        <w:t xml:space="preserve">List of excipients </w:t>
      </w:r>
    </w:p>
    <w:p w14:paraId="31833914" w14:textId="50082BA2" w:rsidR="00805161" w:rsidRPr="006919C8" w:rsidRDefault="00805161" w:rsidP="00805161">
      <w:r w:rsidRPr="006919C8">
        <w:t>Sodium metabisulphite (anti-oxidant) (E223)</w:t>
      </w:r>
    </w:p>
    <w:p w14:paraId="6B6B5863" w14:textId="420F9346" w:rsidR="00805161" w:rsidRPr="006919C8" w:rsidRDefault="00805161" w:rsidP="00805161">
      <w:r w:rsidRPr="006919C8">
        <w:t>Sodium chloride</w:t>
      </w:r>
    </w:p>
    <w:p w14:paraId="2AE68FC5" w14:textId="36CD94EE" w:rsidR="00805161" w:rsidRPr="006919C8" w:rsidRDefault="00805161" w:rsidP="00805161">
      <w:r w:rsidRPr="006919C8">
        <w:t>Nitrogen</w:t>
      </w:r>
    </w:p>
    <w:p w14:paraId="391BF74F" w14:textId="7F18E5CF" w:rsidR="00805161" w:rsidRPr="006919C8" w:rsidRDefault="00805161" w:rsidP="00805161">
      <w:r w:rsidRPr="006919C8">
        <w:t>Water for injection</w:t>
      </w:r>
    </w:p>
    <w:p w14:paraId="55515D84" w14:textId="77777777" w:rsidR="00805161" w:rsidRPr="006919C8" w:rsidRDefault="00805161" w:rsidP="00805161"/>
    <w:p w14:paraId="13403E65" w14:textId="253D9AD9" w:rsidR="00860FD0" w:rsidRPr="006919C8" w:rsidRDefault="00860FD0" w:rsidP="001B2DBC">
      <w:pPr>
        <w:pStyle w:val="PI4"/>
      </w:pPr>
      <w:r w:rsidRPr="006919C8">
        <w:t xml:space="preserve">Incompatibilities </w:t>
      </w:r>
    </w:p>
    <w:p w14:paraId="5C65D331" w14:textId="67CC680F" w:rsidR="00860FD0" w:rsidRPr="006919C8" w:rsidRDefault="00805161" w:rsidP="003033B5">
      <w:pPr>
        <w:autoSpaceDE w:val="0"/>
        <w:autoSpaceDN w:val="0"/>
        <w:adjustRightInd w:val="0"/>
        <w:rPr>
          <w:szCs w:val="22"/>
        </w:rPr>
      </w:pPr>
      <w:r w:rsidRPr="006919C8">
        <w:rPr>
          <w:szCs w:val="22"/>
        </w:rPr>
        <w:t>In the absence of compatibility studies, this medicine must not be mixed with other medicines.</w:t>
      </w:r>
    </w:p>
    <w:p w14:paraId="06EB5985" w14:textId="77777777" w:rsidR="00805161" w:rsidRPr="006919C8" w:rsidRDefault="00805161" w:rsidP="003033B5">
      <w:pPr>
        <w:autoSpaceDE w:val="0"/>
        <w:autoSpaceDN w:val="0"/>
        <w:adjustRightInd w:val="0"/>
        <w:rPr>
          <w:rFonts w:cs="Arial"/>
          <w:color w:val="000000"/>
          <w:szCs w:val="22"/>
          <w:lang w:val="en-ZA" w:eastAsia="en-ZA"/>
        </w:rPr>
      </w:pPr>
    </w:p>
    <w:p w14:paraId="4963E72D" w14:textId="37D3AF7D" w:rsidR="00860FD0" w:rsidRPr="006919C8" w:rsidRDefault="00860FD0" w:rsidP="001B2DBC">
      <w:pPr>
        <w:pStyle w:val="PI4"/>
      </w:pPr>
      <w:r w:rsidRPr="006919C8">
        <w:t xml:space="preserve">Shelf life </w:t>
      </w:r>
    </w:p>
    <w:p w14:paraId="79939ECF" w14:textId="41877984" w:rsidR="00860FD0" w:rsidRPr="006919C8" w:rsidRDefault="00805161" w:rsidP="003033B5">
      <w:pPr>
        <w:widowControl w:val="0"/>
        <w:rPr>
          <w:rFonts w:cs="Arial"/>
          <w:bCs/>
          <w:szCs w:val="22"/>
          <w:lang w:val="en-US"/>
        </w:rPr>
      </w:pPr>
      <w:r w:rsidRPr="006919C8">
        <w:rPr>
          <w:rFonts w:cs="Arial"/>
          <w:bCs/>
          <w:szCs w:val="22"/>
          <w:lang w:val="en-US"/>
        </w:rPr>
        <w:t>24 months</w:t>
      </w:r>
    </w:p>
    <w:p w14:paraId="2EF743C0" w14:textId="7746C5DE" w:rsidR="00860FD0" w:rsidRPr="006919C8" w:rsidRDefault="00860FD0" w:rsidP="001B2DBC">
      <w:pPr>
        <w:pStyle w:val="PI4"/>
      </w:pPr>
      <w:r w:rsidRPr="006919C8">
        <w:t xml:space="preserve">Special precautions for storage </w:t>
      </w:r>
    </w:p>
    <w:p w14:paraId="24144421" w14:textId="2C5C4408" w:rsidR="00805161" w:rsidRPr="006919C8" w:rsidRDefault="00805161" w:rsidP="00805161">
      <w:pPr>
        <w:widowControl w:val="0"/>
        <w:rPr>
          <w:szCs w:val="22"/>
        </w:rPr>
      </w:pPr>
      <w:r w:rsidRPr="006919C8">
        <w:rPr>
          <w:szCs w:val="22"/>
        </w:rPr>
        <w:t xml:space="preserve">Store at or below 25 </w:t>
      </w:r>
      <w:r w:rsidRPr="006919C8">
        <w:rPr>
          <w:szCs w:val="22"/>
        </w:rPr>
        <w:sym w:font="Symbol" w:char="F0B0"/>
      </w:r>
      <w:r w:rsidRPr="006919C8">
        <w:rPr>
          <w:szCs w:val="22"/>
        </w:rPr>
        <w:t xml:space="preserve">C. </w:t>
      </w:r>
    </w:p>
    <w:p w14:paraId="38867CC2" w14:textId="77777777" w:rsidR="00805161" w:rsidRDefault="00805161" w:rsidP="00805161">
      <w:pPr>
        <w:widowControl w:val="0"/>
        <w:rPr>
          <w:szCs w:val="22"/>
        </w:rPr>
      </w:pPr>
      <w:r w:rsidRPr="006919C8">
        <w:rPr>
          <w:szCs w:val="22"/>
        </w:rPr>
        <w:t>Protect from light.</w:t>
      </w:r>
    </w:p>
    <w:p w14:paraId="315DCF75" w14:textId="77777777" w:rsidR="006919C8" w:rsidRPr="006919C8" w:rsidRDefault="006919C8" w:rsidP="00805161">
      <w:pPr>
        <w:widowControl w:val="0"/>
        <w:rPr>
          <w:szCs w:val="22"/>
        </w:rPr>
      </w:pPr>
    </w:p>
    <w:p w14:paraId="4B7F237F" w14:textId="280ECE01" w:rsidR="00805161" w:rsidRPr="006919C8" w:rsidRDefault="00805161" w:rsidP="001B2DBC">
      <w:pPr>
        <w:pStyle w:val="PI4"/>
      </w:pPr>
      <w:r w:rsidRPr="006919C8">
        <w:t>Nature and contents of container</w:t>
      </w:r>
    </w:p>
    <w:p w14:paraId="39542452" w14:textId="77777777" w:rsidR="00805161" w:rsidRPr="006919C8" w:rsidRDefault="00805161" w:rsidP="00805161">
      <w:r w:rsidRPr="006919C8">
        <w:t>A clear, practically colourless, slightly acid liquid. Gradually turns dark on exposure to light and air.</w:t>
      </w:r>
    </w:p>
    <w:p w14:paraId="61B4954C" w14:textId="0708464B" w:rsidR="00805161" w:rsidRPr="006919C8" w:rsidRDefault="00805161" w:rsidP="00805161">
      <w:r w:rsidRPr="006919C8">
        <w:t>1 ml clear or amber, type I glass ampoules in single pack (with syringe) or packs of 10 and 100.</w:t>
      </w:r>
    </w:p>
    <w:p w14:paraId="17B20E04" w14:textId="77777777" w:rsidR="00805161" w:rsidRPr="006919C8" w:rsidRDefault="00805161" w:rsidP="00805161"/>
    <w:p w14:paraId="17AD4997" w14:textId="6B12CE3E" w:rsidR="00C41949" w:rsidRPr="006919C8" w:rsidRDefault="00C41949" w:rsidP="001B2DBC">
      <w:pPr>
        <w:pStyle w:val="PI4"/>
      </w:pPr>
      <w:r w:rsidRPr="006919C8">
        <w:t xml:space="preserve">Special precautions for disposal and other handling </w:t>
      </w:r>
    </w:p>
    <w:p w14:paraId="7060702F" w14:textId="654CBA9F" w:rsidR="00B50DDA" w:rsidRPr="006919C8" w:rsidRDefault="00592C8D" w:rsidP="003033B5">
      <w:pPr>
        <w:rPr>
          <w:szCs w:val="22"/>
        </w:rPr>
      </w:pPr>
      <w:r w:rsidRPr="006919C8">
        <w:rPr>
          <w:szCs w:val="22"/>
        </w:rPr>
        <w:t>PHARMA-Q ADRENALINE INJECTION 1 mg/ml is not to be used if its colour is pinkish or darker than slightly yellow or if it contains a precipitate.</w:t>
      </w:r>
    </w:p>
    <w:p w14:paraId="3445BBCD" w14:textId="77777777" w:rsidR="00592C8D" w:rsidRPr="006919C8" w:rsidRDefault="00592C8D" w:rsidP="003033B5">
      <w:pPr>
        <w:rPr>
          <w:b/>
          <w:szCs w:val="22"/>
          <w:lang w:val="en-US"/>
        </w:rPr>
      </w:pPr>
    </w:p>
    <w:p w14:paraId="6F8229B1" w14:textId="10A76974" w:rsidR="00C41949" w:rsidRPr="006919C8" w:rsidRDefault="00C41949" w:rsidP="001B2DBC">
      <w:pPr>
        <w:pStyle w:val="PI3"/>
      </w:pPr>
      <w:r w:rsidRPr="006919C8">
        <w:t xml:space="preserve">HOLDER OF CERTIFICATE OF REGISTRATION </w:t>
      </w:r>
    </w:p>
    <w:p w14:paraId="65A91056" w14:textId="77777777" w:rsidR="00592C8D" w:rsidRPr="006919C8" w:rsidRDefault="00592C8D" w:rsidP="00592C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2"/>
        </w:rPr>
      </w:pPr>
      <w:r w:rsidRPr="006919C8">
        <w:rPr>
          <w:rFonts w:cs="Arial"/>
          <w:szCs w:val="22"/>
        </w:rPr>
        <w:t>PHARMA-Q HOLDINGS (PTY) LTD</w:t>
      </w:r>
    </w:p>
    <w:p w14:paraId="21E492DA" w14:textId="77777777" w:rsidR="00592C8D" w:rsidRPr="006919C8" w:rsidRDefault="00592C8D" w:rsidP="00592C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2"/>
        </w:rPr>
      </w:pPr>
      <w:r w:rsidRPr="006919C8">
        <w:rPr>
          <w:rFonts w:cs="Arial"/>
          <w:szCs w:val="22"/>
        </w:rPr>
        <w:t>50 Commando Road</w:t>
      </w:r>
    </w:p>
    <w:p w14:paraId="58E28657" w14:textId="77777777" w:rsidR="00592C8D" w:rsidRPr="006919C8" w:rsidRDefault="00592C8D" w:rsidP="00592C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2"/>
        </w:rPr>
      </w:pPr>
      <w:r w:rsidRPr="006919C8">
        <w:rPr>
          <w:rFonts w:cs="Arial"/>
          <w:szCs w:val="22"/>
        </w:rPr>
        <w:t>Industria West, 2093</w:t>
      </w:r>
    </w:p>
    <w:p w14:paraId="0548ACF2" w14:textId="77777777" w:rsidR="00592C8D" w:rsidRPr="006919C8" w:rsidRDefault="00592C8D" w:rsidP="00592C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2"/>
        </w:rPr>
      </w:pPr>
      <w:r w:rsidRPr="006919C8">
        <w:rPr>
          <w:rFonts w:cs="Arial"/>
          <w:szCs w:val="22"/>
        </w:rPr>
        <w:t>Johannesburg</w:t>
      </w:r>
    </w:p>
    <w:p w14:paraId="518E2AF6" w14:textId="77777777" w:rsidR="00C41949" w:rsidRPr="006919C8" w:rsidRDefault="00C41949" w:rsidP="003033B5">
      <w:pPr>
        <w:rPr>
          <w:sz w:val="20"/>
          <w:szCs w:val="20"/>
          <w:lang w:val="en-US"/>
        </w:rPr>
      </w:pPr>
    </w:p>
    <w:p w14:paraId="596951E6" w14:textId="079EAB9E" w:rsidR="00AC4E2F" w:rsidRPr="006919C8" w:rsidRDefault="00313ED2" w:rsidP="00F1277D">
      <w:pPr>
        <w:pStyle w:val="PI3"/>
        <w:rPr>
          <w:color w:val="000000"/>
          <w:szCs w:val="22"/>
        </w:rPr>
      </w:pPr>
      <w:r w:rsidRPr="006919C8">
        <w:t>REGISTRATION NUMBER</w:t>
      </w:r>
    </w:p>
    <w:p w14:paraId="17E281AA" w14:textId="77777777" w:rsidR="00592C8D" w:rsidRPr="006919C8" w:rsidRDefault="00592C8D" w:rsidP="00592C8D">
      <w:r w:rsidRPr="006919C8">
        <w:t>30/5.1/0395</w:t>
      </w:r>
    </w:p>
    <w:p w14:paraId="03C61522" w14:textId="77777777" w:rsidR="00592C8D" w:rsidRPr="006919C8" w:rsidRDefault="00592C8D" w:rsidP="00592C8D"/>
    <w:p w14:paraId="2EC2B292" w14:textId="665C610B" w:rsidR="00C41949" w:rsidRPr="006919C8" w:rsidRDefault="00C41949" w:rsidP="00AC4E2F">
      <w:pPr>
        <w:pStyle w:val="PI3"/>
        <w:jc w:val="both"/>
      </w:pPr>
      <w:r w:rsidRPr="006919C8">
        <w:t xml:space="preserve">DATE OF FIRST AUTHORISATION/RENEWAL OF THE AUTHORISATION </w:t>
      </w:r>
    </w:p>
    <w:p w14:paraId="7E495CC8" w14:textId="62BE2CF9" w:rsidR="00C41949" w:rsidRPr="006919C8" w:rsidRDefault="00592C8D" w:rsidP="003033B5">
      <w:pPr>
        <w:autoSpaceDE w:val="0"/>
        <w:autoSpaceDN w:val="0"/>
        <w:adjustRightInd w:val="0"/>
        <w:rPr>
          <w:rFonts w:cs="Arial"/>
          <w:szCs w:val="22"/>
          <w:lang w:val="en-ZA" w:eastAsia="en-ZA"/>
        </w:rPr>
      </w:pPr>
      <w:r w:rsidRPr="006919C8">
        <w:rPr>
          <w:rFonts w:cs="Arial"/>
          <w:szCs w:val="22"/>
          <w:lang w:val="en-ZA" w:eastAsia="en-ZA"/>
        </w:rPr>
        <w:t>12 February 2002</w:t>
      </w:r>
    </w:p>
    <w:p w14:paraId="4C9F2BB0" w14:textId="77777777" w:rsidR="00C41949" w:rsidRPr="006919C8" w:rsidRDefault="00C41949" w:rsidP="003033B5">
      <w:pPr>
        <w:autoSpaceDE w:val="0"/>
        <w:autoSpaceDN w:val="0"/>
        <w:adjustRightInd w:val="0"/>
        <w:rPr>
          <w:rFonts w:cs="Arial"/>
          <w:szCs w:val="22"/>
          <w:lang w:val="en-ZA" w:eastAsia="en-ZA"/>
        </w:rPr>
      </w:pPr>
    </w:p>
    <w:p w14:paraId="5F796B60" w14:textId="3C60ED20" w:rsidR="00C41949" w:rsidRDefault="00C41949" w:rsidP="001B2DBC">
      <w:pPr>
        <w:pStyle w:val="PI3"/>
      </w:pPr>
      <w:r w:rsidRPr="006919C8">
        <w:t xml:space="preserve">DATE OF REVISION OF THE TEXT </w:t>
      </w:r>
    </w:p>
    <w:p w14:paraId="7DA6E8C8" w14:textId="5467C5C8" w:rsidR="003E6CA7" w:rsidRPr="003E6CA7" w:rsidRDefault="003E6CA7" w:rsidP="0000629A">
      <w:pPr>
        <w:pStyle w:val="PI3"/>
        <w:numPr>
          <w:ilvl w:val="0"/>
          <w:numId w:val="0"/>
        </w:numPr>
        <w:rPr>
          <w:b w:val="0"/>
          <w:bCs/>
        </w:rPr>
      </w:pPr>
      <w:r w:rsidRPr="003E6CA7">
        <w:rPr>
          <w:b w:val="0"/>
          <w:bCs/>
        </w:rPr>
        <w:t>15 September 2011</w:t>
      </w:r>
    </w:p>
    <w:sectPr w:rsidR="003E6CA7" w:rsidRPr="003E6CA7" w:rsidSect="006919C8">
      <w:headerReference w:type="default" r:id="rId8"/>
      <w:footerReference w:type="even" r:id="rId9"/>
      <w:footerReference w:type="default" r:id="rId10"/>
      <w:pgSz w:w="11907" w:h="16839" w:code="9"/>
      <w:pgMar w:top="1440" w:right="2552" w:bottom="1440" w:left="1440"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A03A1" w14:textId="77777777" w:rsidR="00B50DDA" w:rsidRDefault="00B50DDA">
      <w:r>
        <w:separator/>
      </w:r>
    </w:p>
  </w:endnote>
  <w:endnote w:type="continuationSeparator" w:id="0">
    <w:p w14:paraId="3246BD8A" w14:textId="77777777" w:rsidR="00B50DDA" w:rsidRDefault="00B5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Arial 10">
    <w:altName w:val="Arial"/>
    <w:panose1 w:val="00000000000000000000"/>
    <w:charset w:val="00"/>
    <w:family w:val="roman"/>
    <w:notTrueType/>
    <w:pitch w:val="default"/>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9B842" w14:textId="77777777" w:rsidR="00B50DDA" w:rsidRDefault="00B50DDA" w:rsidP="00F160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3E9AB1" w14:textId="77777777" w:rsidR="00B50DDA" w:rsidRDefault="00B50DDA" w:rsidP="00F160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34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780"/>
      <w:gridCol w:w="3780"/>
    </w:tblGrid>
    <w:tr w:rsidR="00257EC6" w:rsidRPr="00257EC6" w14:paraId="78FB909C" w14:textId="77777777" w:rsidTr="00750047">
      <w:tc>
        <w:tcPr>
          <w:tcW w:w="2635" w:type="dxa"/>
        </w:tcPr>
        <w:p w14:paraId="63CE3DC2" w14:textId="77777777" w:rsidR="00257EC6" w:rsidRDefault="00257EC6" w:rsidP="00257EC6">
          <w:pPr>
            <w:pStyle w:val="Footer"/>
            <w:spacing w:line="240" w:lineRule="auto"/>
            <w:rPr>
              <w:sz w:val="16"/>
              <w:szCs w:val="18"/>
            </w:rPr>
          </w:pPr>
        </w:p>
      </w:tc>
      <w:tc>
        <w:tcPr>
          <w:tcW w:w="2635" w:type="dxa"/>
        </w:tcPr>
        <w:p w14:paraId="7A2438E7" w14:textId="01D78134" w:rsidR="00257EC6" w:rsidRDefault="00257EC6" w:rsidP="00257EC6">
          <w:pPr>
            <w:pStyle w:val="Footer"/>
            <w:spacing w:line="240" w:lineRule="auto"/>
            <w:jc w:val="center"/>
            <w:rPr>
              <w:sz w:val="16"/>
              <w:szCs w:val="18"/>
            </w:rPr>
          </w:pPr>
        </w:p>
      </w:tc>
      <w:tc>
        <w:tcPr>
          <w:tcW w:w="2635" w:type="dxa"/>
        </w:tcPr>
        <w:p w14:paraId="5AA7F8AB" w14:textId="78BC8996" w:rsidR="00257EC6" w:rsidRPr="00257EC6" w:rsidRDefault="00257EC6" w:rsidP="00257EC6">
          <w:pPr>
            <w:pStyle w:val="Footer"/>
            <w:spacing w:line="240" w:lineRule="auto"/>
            <w:jc w:val="right"/>
            <w:rPr>
              <w:sz w:val="16"/>
              <w:szCs w:val="18"/>
            </w:rPr>
          </w:pPr>
          <w:r w:rsidRPr="00257EC6">
            <w:rPr>
              <w:sz w:val="16"/>
              <w:szCs w:val="18"/>
            </w:rPr>
            <w:t xml:space="preserve">Page </w:t>
          </w:r>
          <w:r w:rsidRPr="00257EC6">
            <w:rPr>
              <w:sz w:val="16"/>
              <w:szCs w:val="18"/>
            </w:rPr>
            <w:fldChar w:fldCharType="begin"/>
          </w:r>
          <w:r w:rsidRPr="00257EC6">
            <w:rPr>
              <w:sz w:val="16"/>
              <w:szCs w:val="18"/>
            </w:rPr>
            <w:instrText xml:space="preserve"> PAGE  \* Arabic  \* MERGEFORMAT </w:instrText>
          </w:r>
          <w:r w:rsidRPr="00257EC6">
            <w:rPr>
              <w:sz w:val="16"/>
              <w:szCs w:val="18"/>
            </w:rPr>
            <w:fldChar w:fldCharType="separate"/>
          </w:r>
          <w:r w:rsidRPr="00257EC6">
            <w:rPr>
              <w:noProof/>
              <w:sz w:val="16"/>
              <w:szCs w:val="18"/>
            </w:rPr>
            <w:t>1</w:t>
          </w:r>
          <w:r w:rsidRPr="00257EC6">
            <w:rPr>
              <w:sz w:val="16"/>
              <w:szCs w:val="18"/>
            </w:rPr>
            <w:fldChar w:fldCharType="end"/>
          </w:r>
          <w:r w:rsidRPr="00257EC6">
            <w:rPr>
              <w:sz w:val="16"/>
              <w:szCs w:val="18"/>
            </w:rPr>
            <w:t xml:space="preserve"> of </w:t>
          </w:r>
          <w:r w:rsidRPr="00257EC6">
            <w:rPr>
              <w:sz w:val="16"/>
              <w:szCs w:val="18"/>
            </w:rPr>
            <w:fldChar w:fldCharType="begin"/>
          </w:r>
          <w:r w:rsidRPr="00257EC6">
            <w:rPr>
              <w:sz w:val="16"/>
              <w:szCs w:val="18"/>
            </w:rPr>
            <w:instrText xml:space="preserve"> NUMPAGES  \* Arabic  \* MERGEFORMAT </w:instrText>
          </w:r>
          <w:r w:rsidRPr="00257EC6">
            <w:rPr>
              <w:sz w:val="16"/>
              <w:szCs w:val="18"/>
            </w:rPr>
            <w:fldChar w:fldCharType="separate"/>
          </w:r>
          <w:r w:rsidRPr="00257EC6">
            <w:rPr>
              <w:noProof/>
              <w:sz w:val="16"/>
              <w:szCs w:val="18"/>
            </w:rPr>
            <w:t>2</w:t>
          </w:r>
          <w:r w:rsidRPr="00257EC6">
            <w:rPr>
              <w:sz w:val="16"/>
              <w:szCs w:val="18"/>
            </w:rPr>
            <w:fldChar w:fldCharType="end"/>
          </w:r>
        </w:p>
      </w:tc>
    </w:tr>
  </w:tbl>
  <w:p w14:paraId="77562D91" w14:textId="77777777" w:rsidR="00257EC6" w:rsidRPr="00257EC6" w:rsidRDefault="00257EC6" w:rsidP="00257EC6">
    <w:pPr>
      <w:pStyle w:val="Footer"/>
      <w:ind w:firstLine="720"/>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09CEB" w14:textId="77777777" w:rsidR="00B50DDA" w:rsidRDefault="00B50DDA">
      <w:r>
        <w:separator/>
      </w:r>
    </w:p>
  </w:footnote>
  <w:footnote w:type="continuationSeparator" w:id="0">
    <w:p w14:paraId="095B4BB7" w14:textId="77777777" w:rsidR="00B50DDA" w:rsidRDefault="00B50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1134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780"/>
      <w:gridCol w:w="3780"/>
    </w:tblGrid>
    <w:tr w:rsidR="00750047" w:rsidRPr="00750047" w14:paraId="706E2EE4" w14:textId="77777777" w:rsidTr="00750047">
      <w:tc>
        <w:tcPr>
          <w:tcW w:w="2635" w:type="dxa"/>
        </w:tcPr>
        <w:p w14:paraId="7957238C" w14:textId="77777777" w:rsidR="00750047" w:rsidRPr="00750047" w:rsidRDefault="00750047" w:rsidP="00750047">
          <w:pPr>
            <w:tabs>
              <w:tab w:val="center" w:pos="4513"/>
              <w:tab w:val="right" w:pos="9026"/>
            </w:tabs>
            <w:spacing w:line="240" w:lineRule="auto"/>
            <w:rPr>
              <w:sz w:val="16"/>
              <w:szCs w:val="16"/>
              <w:lang w:eastAsia="en-ZA"/>
            </w:rPr>
          </w:pPr>
          <w:r w:rsidRPr="00750047">
            <w:rPr>
              <w:sz w:val="16"/>
              <w:szCs w:val="16"/>
              <w:lang w:eastAsia="en-ZA"/>
            </w:rPr>
            <w:t>Pharma-Q Holdings (Pty) Ltd</w:t>
          </w:r>
        </w:p>
      </w:tc>
      <w:tc>
        <w:tcPr>
          <w:tcW w:w="2635" w:type="dxa"/>
        </w:tcPr>
        <w:p w14:paraId="1EFBBC08" w14:textId="77777777" w:rsidR="00750047" w:rsidRPr="00750047" w:rsidRDefault="00750047" w:rsidP="00750047">
          <w:pPr>
            <w:tabs>
              <w:tab w:val="center" w:pos="4513"/>
              <w:tab w:val="right" w:pos="9026"/>
            </w:tabs>
            <w:spacing w:line="240" w:lineRule="auto"/>
            <w:jc w:val="center"/>
            <w:rPr>
              <w:sz w:val="16"/>
              <w:szCs w:val="16"/>
              <w:lang w:eastAsia="en-ZA"/>
            </w:rPr>
          </w:pPr>
          <w:r w:rsidRPr="00750047">
            <w:rPr>
              <w:sz w:val="16"/>
              <w:szCs w:val="16"/>
              <w:lang w:eastAsia="en-ZA"/>
            </w:rPr>
            <w:t>PHARMA-Q ADRENALINE 1 mg/ml INJECTION</w:t>
          </w:r>
        </w:p>
      </w:tc>
      <w:tc>
        <w:tcPr>
          <w:tcW w:w="2635" w:type="dxa"/>
        </w:tcPr>
        <w:p w14:paraId="3A693049" w14:textId="77777777" w:rsidR="00750047" w:rsidRPr="00750047" w:rsidRDefault="00750047" w:rsidP="00750047">
          <w:pPr>
            <w:tabs>
              <w:tab w:val="center" w:pos="4513"/>
              <w:tab w:val="right" w:pos="9026"/>
            </w:tabs>
            <w:spacing w:line="240" w:lineRule="auto"/>
            <w:jc w:val="right"/>
            <w:rPr>
              <w:sz w:val="16"/>
              <w:szCs w:val="16"/>
              <w:lang w:eastAsia="en-ZA"/>
            </w:rPr>
          </w:pPr>
          <w:r w:rsidRPr="00750047">
            <w:rPr>
              <w:sz w:val="16"/>
              <w:szCs w:val="16"/>
              <w:lang w:eastAsia="en-ZA"/>
            </w:rPr>
            <w:t>Injection</w:t>
          </w:r>
        </w:p>
      </w:tc>
    </w:tr>
    <w:tr w:rsidR="00750047" w:rsidRPr="00750047" w14:paraId="5572AA3E" w14:textId="77777777" w:rsidTr="00750047">
      <w:tc>
        <w:tcPr>
          <w:tcW w:w="2635" w:type="dxa"/>
        </w:tcPr>
        <w:p w14:paraId="4E09E0E1" w14:textId="77777777" w:rsidR="00750047" w:rsidRPr="00750047" w:rsidRDefault="00750047" w:rsidP="00750047">
          <w:pPr>
            <w:tabs>
              <w:tab w:val="center" w:pos="4513"/>
              <w:tab w:val="right" w:pos="9026"/>
            </w:tabs>
            <w:spacing w:line="240" w:lineRule="auto"/>
            <w:rPr>
              <w:sz w:val="16"/>
              <w:szCs w:val="16"/>
              <w:lang w:eastAsia="en-ZA"/>
            </w:rPr>
          </w:pPr>
        </w:p>
      </w:tc>
      <w:tc>
        <w:tcPr>
          <w:tcW w:w="2635" w:type="dxa"/>
        </w:tcPr>
        <w:p w14:paraId="6C0501E9" w14:textId="77777777" w:rsidR="00750047" w:rsidRPr="00750047" w:rsidRDefault="00750047" w:rsidP="00750047">
          <w:pPr>
            <w:tabs>
              <w:tab w:val="center" w:pos="4513"/>
              <w:tab w:val="right" w:pos="9026"/>
            </w:tabs>
            <w:spacing w:line="240" w:lineRule="auto"/>
            <w:jc w:val="center"/>
            <w:rPr>
              <w:sz w:val="16"/>
              <w:szCs w:val="16"/>
              <w:lang w:eastAsia="en-ZA"/>
            </w:rPr>
          </w:pPr>
        </w:p>
      </w:tc>
      <w:tc>
        <w:tcPr>
          <w:tcW w:w="2635" w:type="dxa"/>
        </w:tcPr>
        <w:p w14:paraId="1727303F" w14:textId="77777777" w:rsidR="00750047" w:rsidRPr="00750047" w:rsidRDefault="00750047" w:rsidP="00750047">
          <w:pPr>
            <w:tabs>
              <w:tab w:val="center" w:pos="4513"/>
              <w:tab w:val="right" w:pos="9026"/>
            </w:tabs>
            <w:spacing w:line="240" w:lineRule="auto"/>
            <w:jc w:val="right"/>
            <w:rPr>
              <w:sz w:val="16"/>
              <w:szCs w:val="16"/>
              <w:lang w:eastAsia="en-ZA"/>
            </w:rPr>
          </w:pPr>
          <w:r w:rsidRPr="00750047">
            <w:rPr>
              <w:sz w:val="16"/>
              <w:szCs w:val="16"/>
              <w:lang w:eastAsia="en-ZA"/>
            </w:rPr>
            <w:t>1 mg/ml</w:t>
          </w:r>
        </w:p>
      </w:tc>
    </w:tr>
  </w:tbl>
  <w:p w14:paraId="2AF9DFB2" w14:textId="77777777" w:rsidR="00750047" w:rsidRPr="00750047" w:rsidRDefault="00750047" w:rsidP="00750047">
    <w:pPr>
      <w:tabs>
        <w:tab w:val="center" w:pos="4680"/>
        <w:tab w:val="right" w:pos="9360"/>
      </w:tabs>
      <w:spacing w:line="240" w:lineRule="auto"/>
      <w:jc w:val="left"/>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8.25pt" o:bullet="t">
        <v:imagedata r:id="rId1" o:title="BD21299_"/>
      </v:shape>
    </w:pict>
  </w:numPicBullet>
  <w:abstractNum w:abstractNumId="0" w15:restartNumberingAfterBreak="0">
    <w:nsid w:val="FFFFFF7C"/>
    <w:multiLevelType w:val="singleLevel"/>
    <w:tmpl w:val="6218BC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EC99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ECB7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D273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169E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B623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566E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E008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58E4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060C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B4194"/>
    <w:multiLevelType w:val="hybridMultilevel"/>
    <w:tmpl w:val="F8C2AB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F240883"/>
    <w:multiLevelType w:val="hybridMultilevel"/>
    <w:tmpl w:val="A8D8E216"/>
    <w:lvl w:ilvl="0" w:tplc="B1CAFE88">
      <w:numFmt w:val="bullet"/>
      <w:lvlText w:val="-"/>
      <w:lvlJc w:val="left"/>
      <w:pPr>
        <w:tabs>
          <w:tab w:val="num" w:pos="720"/>
        </w:tabs>
        <w:ind w:left="720" w:hanging="360"/>
      </w:pPr>
      <w:rPr>
        <w:rFonts w:ascii="Rockwell" w:eastAsia="Times New Roman" w:hAnsi="Rockwel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490969"/>
    <w:multiLevelType w:val="hybridMultilevel"/>
    <w:tmpl w:val="5156E40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E5E15"/>
    <w:multiLevelType w:val="hybridMultilevel"/>
    <w:tmpl w:val="334C35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1853356"/>
    <w:multiLevelType w:val="hybridMultilevel"/>
    <w:tmpl w:val="643CF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A52F21"/>
    <w:multiLevelType w:val="hybridMultilevel"/>
    <w:tmpl w:val="2D3A6472"/>
    <w:lvl w:ilvl="0" w:tplc="0409000B">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6" w15:restartNumberingAfterBreak="0">
    <w:nsid w:val="28C258C3"/>
    <w:multiLevelType w:val="hybridMultilevel"/>
    <w:tmpl w:val="8BEA0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A96C90"/>
    <w:multiLevelType w:val="hybridMultilevel"/>
    <w:tmpl w:val="254EA98A"/>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AC2C2F"/>
    <w:multiLevelType w:val="hybridMultilevel"/>
    <w:tmpl w:val="6114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F5477E"/>
    <w:multiLevelType w:val="hybridMultilevel"/>
    <w:tmpl w:val="22627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BD1D97"/>
    <w:multiLevelType w:val="hybridMultilevel"/>
    <w:tmpl w:val="B80C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2C4069"/>
    <w:multiLevelType w:val="hybridMultilevel"/>
    <w:tmpl w:val="8F38EB6A"/>
    <w:lvl w:ilvl="0" w:tplc="4322C810">
      <w:start w:val="1"/>
      <w:numFmt w:val="bullet"/>
      <w:lvlText w:val=""/>
      <w:lvlPicBulletId w:val="0"/>
      <w:lvlJc w:val="left"/>
      <w:pPr>
        <w:tabs>
          <w:tab w:val="num" w:pos="340"/>
        </w:tabs>
        <w:ind w:left="340"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187AFB"/>
    <w:multiLevelType w:val="hybridMultilevel"/>
    <w:tmpl w:val="8E8C02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C60EFA"/>
    <w:multiLevelType w:val="hybridMultilevel"/>
    <w:tmpl w:val="7C80D9F8"/>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4" w15:restartNumberingAfterBreak="0">
    <w:nsid w:val="620E7DF3"/>
    <w:multiLevelType w:val="multilevel"/>
    <w:tmpl w:val="4C1AE306"/>
    <w:lvl w:ilvl="0">
      <w:start w:val="1"/>
      <w:numFmt w:val="none"/>
      <w:lvlText w:val="1"/>
      <w:lvlJc w:val="left"/>
      <w:pPr>
        <w:ind w:left="357" w:hanging="357"/>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5" w15:restartNumberingAfterBreak="0">
    <w:nsid w:val="64C647E9"/>
    <w:multiLevelType w:val="hybridMultilevel"/>
    <w:tmpl w:val="E98C29B2"/>
    <w:lvl w:ilvl="0" w:tplc="8B282712">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A672EF8"/>
    <w:multiLevelType w:val="multilevel"/>
    <w:tmpl w:val="4F586194"/>
    <w:lvl w:ilvl="0">
      <w:start w:val="1"/>
      <w:numFmt w:val="decimal"/>
      <w:pStyle w:val="PI3"/>
      <w:lvlText w:val="%1"/>
      <w:lvlJc w:val="left"/>
      <w:pPr>
        <w:ind w:left="2517" w:hanging="357"/>
      </w:pPr>
      <w:rPr>
        <w:rFonts w:hint="default"/>
      </w:rPr>
    </w:lvl>
    <w:lvl w:ilvl="1">
      <w:start w:val="1"/>
      <w:numFmt w:val="decimal"/>
      <w:pStyle w:val="PI4"/>
      <w:lvlText w:val="%1.%2"/>
      <w:lvlJc w:val="left"/>
      <w:pPr>
        <w:ind w:left="720" w:hanging="72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7" w15:restartNumberingAfterBreak="0">
    <w:nsid w:val="6CFC455C"/>
    <w:multiLevelType w:val="hybridMultilevel"/>
    <w:tmpl w:val="FB0C9C24"/>
    <w:lvl w:ilvl="0" w:tplc="6694AE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5B26E0F"/>
    <w:multiLevelType w:val="hybridMultilevel"/>
    <w:tmpl w:val="0A1AEC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EA459D"/>
    <w:multiLevelType w:val="multilevel"/>
    <w:tmpl w:val="98C8D998"/>
    <w:lvl w:ilvl="0">
      <w:start w:val="1"/>
      <w:numFmt w:val="decimal"/>
      <w:lvlText w:val="%1"/>
      <w:lvlJc w:val="left"/>
      <w:pPr>
        <w:ind w:left="851" w:hanging="851"/>
      </w:pPr>
      <w:rPr>
        <w:rFonts w:ascii="Arial 10" w:hAnsi="Arial 10" w:hint="default"/>
        <w:b/>
        <w:i w:val="0"/>
        <w:sz w:val="24"/>
      </w:rPr>
    </w:lvl>
    <w:lvl w:ilvl="1">
      <w:start w:val="1"/>
      <w:numFmt w:val="decimal"/>
      <w:lvlText w:val="%1.%2"/>
      <w:lvlJc w:val="left"/>
      <w:pPr>
        <w:tabs>
          <w:tab w:val="num" w:pos="851"/>
        </w:tabs>
        <w:ind w:left="1701" w:hanging="850"/>
      </w:pPr>
      <w:rPr>
        <w:rFonts w:ascii="Arial Bold" w:hAnsi="Arial Bold" w:hint="default"/>
        <w:b/>
        <w:i w:val="0"/>
        <w:sz w:val="20"/>
      </w:rPr>
    </w:lvl>
    <w:lvl w:ilvl="2">
      <w:start w:val="1"/>
      <w:numFmt w:val="decimal"/>
      <w:lvlText w:val="%1.%2.%3"/>
      <w:lvlJc w:val="left"/>
      <w:pPr>
        <w:ind w:left="2552" w:hanging="851"/>
      </w:pPr>
      <w:rPr>
        <w:rFonts w:ascii="Arial" w:hAnsi="Arial"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8650C85"/>
    <w:multiLevelType w:val="hybridMultilevel"/>
    <w:tmpl w:val="3D30D45A"/>
    <w:lvl w:ilvl="0" w:tplc="3E720EA8">
      <w:start w:val="1"/>
      <w:numFmt w:val="decimal"/>
      <w:lvlText w:val="%1."/>
      <w:lvlJc w:val="left"/>
      <w:pPr>
        <w:ind w:left="720" w:hanging="360"/>
      </w:pPr>
      <w:rPr>
        <w:i w:val="0"/>
        <w:iCs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0E6E84"/>
    <w:multiLevelType w:val="hybridMultilevel"/>
    <w:tmpl w:val="2476467A"/>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2" w15:restartNumberingAfterBreak="0">
    <w:nsid w:val="7A5434E9"/>
    <w:multiLevelType w:val="hybridMultilevel"/>
    <w:tmpl w:val="F6C6ACE2"/>
    <w:lvl w:ilvl="0" w:tplc="EA4863BE">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74075375">
    <w:abstractNumId w:val="11"/>
  </w:num>
  <w:num w:numId="2" w16cid:durableId="1343357377">
    <w:abstractNumId w:val="28"/>
  </w:num>
  <w:num w:numId="3" w16cid:durableId="689722705">
    <w:abstractNumId w:val="21"/>
  </w:num>
  <w:num w:numId="4" w16cid:durableId="4113977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017866">
    <w:abstractNumId w:val="23"/>
  </w:num>
  <w:num w:numId="6" w16cid:durableId="1373771925">
    <w:abstractNumId w:val="13"/>
  </w:num>
  <w:num w:numId="7" w16cid:durableId="2071689909">
    <w:abstractNumId w:val="10"/>
  </w:num>
  <w:num w:numId="8" w16cid:durableId="1245845338">
    <w:abstractNumId w:val="9"/>
  </w:num>
  <w:num w:numId="9" w16cid:durableId="1176769799">
    <w:abstractNumId w:val="7"/>
  </w:num>
  <w:num w:numId="10" w16cid:durableId="490175308">
    <w:abstractNumId w:val="6"/>
  </w:num>
  <w:num w:numId="11" w16cid:durableId="815536691">
    <w:abstractNumId w:val="5"/>
  </w:num>
  <w:num w:numId="12" w16cid:durableId="541133318">
    <w:abstractNumId w:val="4"/>
  </w:num>
  <w:num w:numId="13" w16cid:durableId="938178894">
    <w:abstractNumId w:val="8"/>
  </w:num>
  <w:num w:numId="14" w16cid:durableId="981159932">
    <w:abstractNumId w:val="3"/>
  </w:num>
  <w:num w:numId="15" w16cid:durableId="966155953">
    <w:abstractNumId w:val="2"/>
  </w:num>
  <w:num w:numId="16" w16cid:durableId="522060165">
    <w:abstractNumId w:val="1"/>
  </w:num>
  <w:num w:numId="17" w16cid:durableId="178665411">
    <w:abstractNumId w:val="0"/>
  </w:num>
  <w:num w:numId="18" w16cid:durableId="323357897">
    <w:abstractNumId w:val="29"/>
  </w:num>
  <w:num w:numId="19" w16cid:durableId="1613589308">
    <w:abstractNumId w:val="24"/>
  </w:num>
  <w:num w:numId="20" w16cid:durableId="1759324803">
    <w:abstractNumId w:val="26"/>
  </w:num>
  <w:num w:numId="21" w16cid:durableId="1388332728">
    <w:abstractNumId w:val="26"/>
  </w:num>
  <w:num w:numId="22" w16cid:durableId="177010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43760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85532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6487538">
    <w:abstractNumId w:val="25"/>
  </w:num>
  <w:num w:numId="26" w16cid:durableId="1913470486">
    <w:abstractNumId w:val="32"/>
  </w:num>
  <w:num w:numId="27" w16cid:durableId="15508449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5181183">
    <w:abstractNumId w:val="30"/>
  </w:num>
  <w:num w:numId="29" w16cid:durableId="2102094960">
    <w:abstractNumId w:val="14"/>
  </w:num>
  <w:num w:numId="30" w16cid:durableId="62149128">
    <w:abstractNumId w:val="18"/>
  </w:num>
  <w:num w:numId="31" w16cid:durableId="20980510">
    <w:abstractNumId w:val="16"/>
  </w:num>
  <w:num w:numId="32" w16cid:durableId="851526573">
    <w:abstractNumId w:val="20"/>
  </w:num>
  <w:num w:numId="33" w16cid:durableId="808523676">
    <w:abstractNumId w:val="15"/>
  </w:num>
  <w:num w:numId="34" w16cid:durableId="726221976">
    <w:abstractNumId w:val="12"/>
  </w:num>
  <w:num w:numId="35" w16cid:durableId="1999645714">
    <w:abstractNumId w:val="31"/>
  </w:num>
  <w:num w:numId="36" w16cid:durableId="226914470">
    <w:abstractNumId w:val="19"/>
  </w:num>
  <w:num w:numId="37" w16cid:durableId="2010908313">
    <w:abstractNumId w:val="22"/>
  </w:num>
  <w:num w:numId="38" w16cid:durableId="435638917">
    <w:abstractNumId w:val="27"/>
  </w:num>
  <w:num w:numId="39" w16cid:durableId="16978028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6C"/>
    <w:rsid w:val="00002409"/>
    <w:rsid w:val="00002847"/>
    <w:rsid w:val="000036F5"/>
    <w:rsid w:val="0000629A"/>
    <w:rsid w:val="0000786C"/>
    <w:rsid w:val="00013C3F"/>
    <w:rsid w:val="000226D2"/>
    <w:rsid w:val="00024167"/>
    <w:rsid w:val="00030FC7"/>
    <w:rsid w:val="000352D7"/>
    <w:rsid w:val="00045369"/>
    <w:rsid w:val="00056674"/>
    <w:rsid w:val="00057A9C"/>
    <w:rsid w:val="00072BC1"/>
    <w:rsid w:val="00090C44"/>
    <w:rsid w:val="000C0461"/>
    <w:rsid w:val="000D44A7"/>
    <w:rsid w:val="000E696F"/>
    <w:rsid w:val="001139EC"/>
    <w:rsid w:val="00120496"/>
    <w:rsid w:val="00120819"/>
    <w:rsid w:val="001355A6"/>
    <w:rsid w:val="00162193"/>
    <w:rsid w:val="00162456"/>
    <w:rsid w:val="001668EC"/>
    <w:rsid w:val="001710AE"/>
    <w:rsid w:val="00185774"/>
    <w:rsid w:val="00186D4D"/>
    <w:rsid w:val="00191079"/>
    <w:rsid w:val="0019317D"/>
    <w:rsid w:val="00194E41"/>
    <w:rsid w:val="001A4AE5"/>
    <w:rsid w:val="001B2DBC"/>
    <w:rsid w:val="001B58E7"/>
    <w:rsid w:val="001C0B32"/>
    <w:rsid w:val="001C1C94"/>
    <w:rsid w:val="001C32F1"/>
    <w:rsid w:val="001C78AF"/>
    <w:rsid w:val="001C7976"/>
    <w:rsid w:val="001D6BEE"/>
    <w:rsid w:val="001E3ACD"/>
    <w:rsid w:val="001E470E"/>
    <w:rsid w:val="001E6FDE"/>
    <w:rsid w:val="0021379D"/>
    <w:rsid w:val="00217601"/>
    <w:rsid w:val="00217D05"/>
    <w:rsid w:val="00217EE5"/>
    <w:rsid w:val="0022216B"/>
    <w:rsid w:val="00227DF3"/>
    <w:rsid w:val="00235C69"/>
    <w:rsid w:val="00254157"/>
    <w:rsid w:val="00254E95"/>
    <w:rsid w:val="00257159"/>
    <w:rsid w:val="00257EC6"/>
    <w:rsid w:val="00270752"/>
    <w:rsid w:val="00274F3B"/>
    <w:rsid w:val="00283765"/>
    <w:rsid w:val="002859E0"/>
    <w:rsid w:val="00296ACB"/>
    <w:rsid w:val="002A167E"/>
    <w:rsid w:val="002A25A5"/>
    <w:rsid w:val="002B6564"/>
    <w:rsid w:val="002C4265"/>
    <w:rsid w:val="002C49F4"/>
    <w:rsid w:val="002D1065"/>
    <w:rsid w:val="002D10CB"/>
    <w:rsid w:val="002D3E0F"/>
    <w:rsid w:val="002D5B62"/>
    <w:rsid w:val="002D611B"/>
    <w:rsid w:val="002E0DC0"/>
    <w:rsid w:val="002E20FD"/>
    <w:rsid w:val="002E26A3"/>
    <w:rsid w:val="002E3B0D"/>
    <w:rsid w:val="002F2FCC"/>
    <w:rsid w:val="002F49BD"/>
    <w:rsid w:val="00301154"/>
    <w:rsid w:val="00301C46"/>
    <w:rsid w:val="003033B5"/>
    <w:rsid w:val="00313ED2"/>
    <w:rsid w:val="003148A9"/>
    <w:rsid w:val="00316B2E"/>
    <w:rsid w:val="0032171F"/>
    <w:rsid w:val="00332153"/>
    <w:rsid w:val="00335206"/>
    <w:rsid w:val="003375A2"/>
    <w:rsid w:val="00337A72"/>
    <w:rsid w:val="003540C5"/>
    <w:rsid w:val="003553D0"/>
    <w:rsid w:val="003603AC"/>
    <w:rsid w:val="00373B13"/>
    <w:rsid w:val="0037626C"/>
    <w:rsid w:val="00382993"/>
    <w:rsid w:val="00386F3A"/>
    <w:rsid w:val="003917B2"/>
    <w:rsid w:val="0039195B"/>
    <w:rsid w:val="00393DDB"/>
    <w:rsid w:val="0039453B"/>
    <w:rsid w:val="003A5E37"/>
    <w:rsid w:val="003A6926"/>
    <w:rsid w:val="003B7941"/>
    <w:rsid w:val="003D13F4"/>
    <w:rsid w:val="003D5B8F"/>
    <w:rsid w:val="003E5A2B"/>
    <w:rsid w:val="003E6CA7"/>
    <w:rsid w:val="003F60D9"/>
    <w:rsid w:val="003F61AD"/>
    <w:rsid w:val="003F6291"/>
    <w:rsid w:val="0040646A"/>
    <w:rsid w:val="00407D65"/>
    <w:rsid w:val="00425AD6"/>
    <w:rsid w:val="00433417"/>
    <w:rsid w:val="00440BE5"/>
    <w:rsid w:val="00441411"/>
    <w:rsid w:val="00456F6E"/>
    <w:rsid w:val="00476015"/>
    <w:rsid w:val="00476FC3"/>
    <w:rsid w:val="00477E60"/>
    <w:rsid w:val="00483840"/>
    <w:rsid w:val="004A0623"/>
    <w:rsid w:val="004A4E83"/>
    <w:rsid w:val="004B179C"/>
    <w:rsid w:val="004C10B9"/>
    <w:rsid w:val="004D4D33"/>
    <w:rsid w:val="004E4BE7"/>
    <w:rsid w:val="004E566C"/>
    <w:rsid w:val="004E7F5E"/>
    <w:rsid w:val="004F16A8"/>
    <w:rsid w:val="004F1A87"/>
    <w:rsid w:val="004F1C5B"/>
    <w:rsid w:val="00506CF7"/>
    <w:rsid w:val="00510D8D"/>
    <w:rsid w:val="00511EF2"/>
    <w:rsid w:val="00524DA7"/>
    <w:rsid w:val="00540334"/>
    <w:rsid w:val="005404FE"/>
    <w:rsid w:val="00541F9D"/>
    <w:rsid w:val="00545C2B"/>
    <w:rsid w:val="00546243"/>
    <w:rsid w:val="0055531E"/>
    <w:rsid w:val="005569FF"/>
    <w:rsid w:val="005700AA"/>
    <w:rsid w:val="00571045"/>
    <w:rsid w:val="0059031A"/>
    <w:rsid w:val="00590F77"/>
    <w:rsid w:val="00592C8D"/>
    <w:rsid w:val="005B06E9"/>
    <w:rsid w:val="005C6B19"/>
    <w:rsid w:val="005D1049"/>
    <w:rsid w:val="005E1D97"/>
    <w:rsid w:val="005E39B8"/>
    <w:rsid w:val="005E4BAD"/>
    <w:rsid w:val="005F6FB3"/>
    <w:rsid w:val="0060162E"/>
    <w:rsid w:val="006018C0"/>
    <w:rsid w:val="00605E5F"/>
    <w:rsid w:val="00615111"/>
    <w:rsid w:val="00617608"/>
    <w:rsid w:val="0062011E"/>
    <w:rsid w:val="00623071"/>
    <w:rsid w:val="006428DD"/>
    <w:rsid w:val="006454F5"/>
    <w:rsid w:val="006552B8"/>
    <w:rsid w:val="00664583"/>
    <w:rsid w:val="00681E6E"/>
    <w:rsid w:val="00683666"/>
    <w:rsid w:val="00687E48"/>
    <w:rsid w:val="006919C8"/>
    <w:rsid w:val="006972C9"/>
    <w:rsid w:val="006B5717"/>
    <w:rsid w:val="006C2AFE"/>
    <w:rsid w:val="006C4A08"/>
    <w:rsid w:val="006D698C"/>
    <w:rsid w:val="006E6C8C"/>
    <w:rsid w:val="00707CA9"/>
    <w:rsid w:val="00720787"/>
    <w:rsid w:val="00721CDF"/>
    <w:rsid w:val="0073163D"/>
    <w:rsid w:val="00750047"/>
    <w:rsid w:val="00753F80"/>
    <w:rsid w:val="00762138"/>
    <w:rsid w:val="007622CC"/>
    <w:rsid w:val="00770B45"/>
    <w:rsid w:val="00776255"/>
    <w:rsid w:val="00780CB0"/>
    <w:rsid w:val="00780F7E"/>
    <w:rsid w:val="00784725"/>
    <w:rsid w:val="00786CE8"/>
    <w:rsid w:val="007956FD"/>
    <w:rsid w:val="00795DEE"/>
    <w:rsid w:val="007A59A5"/>
    <w:rsid w:val="007B563B"/>
    <w:rsid w:val="007F38FE"/>
    <w:rsid w:val="007F4C27"/>
    <w:rsid w:val="007F578B"/>
    <w:rsid w:val="00802CC1"/>
    <w:rsid w:val="00805161"/>
    <w:rsid w:val="008078EA"/>
    <w:rsid w:val="008100B9"/>
    <w:rsid w:val="008240BC"/>
    <w:rsid w:val="00840C52"/>
    <w:rsid w:val="00850977"/>
    <w:rsid w:val="00860FD0"/>
    <w:rsid w:val="00863859"/>
    <w:rsid w:val="00866C65"/>
    <w:rsid w:val="00877342"/>
    <w:rsid w:val="00882DA5"/>
    <w:rsid w:val="00883769"/>
    <w:rsid w:val="00897751"/>
    <w:rsid w:val="008B075B"/>
    <w:rsid w:val="008D0795"/>
    <w:rsid w:val="008D197F"/>
    <w:rsid w:val="008D5346"/>
    <w:rsid w:val="008E100D"/>
    <w:rsid w:val="008E16FF"/>
    <w:rsid w:val="008E4981"/>
    <w:rsid w:val="008F1815"/>
    <w:rsid w:val="008F19BB"/>
    <w:rsid w:val="008F5040"/>
    <w:rsid w:val="008F58DF"/>
    <w:rsid w:val="00900E95"/>
    <w:rsid w:val="009025D9"/>
    <w:rsid w:val="0090420B"/>
    <w:rsid w:val="00904864"/>
    <w:rsid w:val="009124CF"/>
    <w:rsid w:val="00912FDB"/>
    <w:rsid w:val="009146EF"/>
    <w:rsid w:val="00915042"/>
    <w:rsid w:val="00920F15"/>
    <w:rsid w:val="0092648A"/>
    <w:rsid w:val="00932456"/>
    <w:rsid w:val="0093484B"/>
    <w:rsid w:val="00942DA2"/>
    <w:rsid w:val="0095023A"/>
    <w:rsid w:val="00952C06"/>
    <w:rsid w:val="0098043A"/>
    <w:rsid w:val="00981DFE"/>
    <w:rsid w:val="00981FDC"/>
    <w:rsid w:val="00984A36"/>
    <w:rsid w:val="00986650"/>
    <w:rsid w:val="0099069F"/>
    <w:rsid w:val="009A5E94"/>
    <w:rsid w:val="009B5F51"/>
    <w:rsid w:val="009B758C"/>
    <w:rsid w:val="009C60C3"/>
    <w:rsid w:val="009D3C05"/>
    <w:rsid w:val="009F2F4B"/>
    <w:rsid w:val="009F3FD2"/>
    <w:rsid w:val="009F40DE"/>
    <w:rsid w:val="009F49FE"/>
    <w:rsid w:val="00A0313E"/>
    <w:rsid w:val="00A0431A"/>
    <w:rsid w:val="00A15139"/>
    <w:rsid w:val="00A25EC2"/>
    <w:rsid w:val="00A278EA"/>
    <w:rsid w:val="00A411D6"/>
    <w:rsid w:val="00A47810"/>
    <w:rsid w:val="00A52656"/>
    <w:rsid w:val="00A82DDE"/>
    <w:rsid w:val="00A84C26"/>
    <w:rsid w:val="00AA2C9B"/>
    <w:rsid w:val="00AB3BF3"/>
    <w:rsid w:val="00AB3EC1"/>
    <w:rsid w:val="00AC4E2F"/>
    <w:rsid w:val="00AC7B6A"/>
    <w:rsid w:val="00AD577C"/>
    <w:rsid w:val="00AE5309"/>
    <w:rsid w:val="00B06FED"/>
    <w:rsid w:val="00B2391D"/>
    <w:rsid w:val="00B3451D"/>
    <w:rsid w:val="00B50D58"/>
    <w:rsid w:val="00B50DDA"/>
    <w:rsid w:val="00B6145C"/>
    <w:rsid w:val="00B62C87"/>
    <w:rsid w:val="00B715FA"/>
    <w:rsid w:val="00B80301"/>
    <w:rsid w:val="00B83504"/>
    <w:rsid w:val="00B85645"/>
    <w:rsid w:val="00B908D4"/>
    <w:rsid w:val="00B956BF"/>
    <w:rsid w:val="00B9628A"/>
    <w:rsid w:val="00BA1417"/>
    <w:rsid w:val="00BA3ED8"/>
    <w:rsid w:val="00BA7DA6"/>
    <w:rsid w:val="00BB0DD5"/>
    <w:rsid w:val="00BC2379"/>
    <w:rsid w:val="00BC6FBD"/>
    <w:rsid w:val="00BC7DE2"/>
    <w:rsid w:val="00BD4B75"/>
    <w:rsid w:val="00BE1840"/>
    <w:rsid w:val="00BE1859"/>
    <w:rsid w:val="00BE2246"/>
    <w:rsid w:val="00BF5FE1"/>
    <w:rsid w:val="00C00F77"/>
    <w:rsid w:val="00C11919"/>
    <w:rsid w:val="00C216CE"/>
    <w:rsid w:val="00C22A13"/>
    <w:rsid w:val="00C27EB2"/>
    <w:rsid w:val="00C34840"/>
    <w:rsid w:val="00C40AE8"/>
    <w:rsid w:val="00C41949"/>
    <w:rsid w:val="00C4414E"/>
    <w:rsid w:val="00C55EA9"/>
    <w:rsid w:val="00C57BF4"/>
    <w:rsid w:val="00C60067"/>
    <w:rsid w:val="00C600B7"/>
    <w:rsid w:val="00C62E80"/>
    <w:rsid w:val="00C666B8"/>
    <w:rsid w:val="00C70A85"/>
    <w:rsid w:val="00C76BE4"/>
    <w:rsid w:val="00C86CA3"/>
    <w:rsid w:val="00C91A35"/>
    <w:rsid w:val="00C93BA0"/>
    <w:rsid w:val="00CA40CC"/>
    <w:rsid w:val="00CB09DF"/>
    <w:rsid w:val="00CE315A"/>
    <w:rsid w:val="00CE6018"/>
    <w:rsid w:val="00CF4819"/>
    <w:rsid w:val="00CF70D5"/>
    <w:rsid w:val="00D00111"/>
    <w:rsid w:val="00D325E1"/>
    <w:rsid w:val="00D37220"/>
    <w:rsid w:val="00D43D74"/>
    <w:rsid w:val="00D46B06"/>
    <w:rsid w:val="00D479C7"/>
    <w:rsid w:val="00D537DD"/>
    <w:rsid w:val="00D5481B"/>
    <w:rsid w:val="00D60FD3"/>
    <w:rsid w:val="00D64B89"/>
    <w:rsid w:val="00D6790D"/>
    <w:rsid w:val="00D723D7"/>
    <w:rsid w:val="00D725D5"/>
    <w:rsid w:val="00DA26F0"/>
    <w:rsid w:val="00DB4296"/>
    <w:rsid w:val="00DB59BA"/>
    <w:rsid w:val="00DB6267"/>
    <w:rsid w:val="00DC0685"/>
    <w:rsid w:val="00DC5A21"/>
    <w:rsid w:val="00DC7C8F"/>
    <w:rsid w:val="00DD1521"/>
    <w:rsid w:val="00DD202A"/>
    <w:rsid w:val="00DD44AA"/>
    <w:rsid w:val="00DD4A12"/>
    <w:rsid w:val="00DE115B"/>
    <w:rsid w:val="00E161B0"/>
    <w:rsid w:val="00E22DC1"/>
    <w:rsid w:val="00E2635A"/>
    <w:rsid w:val="00E4315C"/>
    <w:rsid w:val="00E5174B"/>
    <w:rsid w:val="00E6121A"/>
    <w:rsid w:val="00E7124E"/>
    <w:rsid w:val="00E71DF5"/>
    <w:rsid w:val="00E81BE2"/>
    <w:rsid w:val="00E87AF3"/>
    <w:rsid w:val="00E90AF5"/>
    <w:rsid w:val="00E92E18"/>
    <w:rsid w:val="00E93088"/>
    <w:rsid w:val="00E95054"/>
    <w:rsid w:val="00EA0BD6"/>
    <w:rsid w:val="00EA53E0"/>
    <w:rsid w:val="00EC1B08"/>
    <w:rsid w:val="00EC249C"/>
    <w:rsid w:val="00EC725B"/>
    <w:rsid w:val="00EC7D11"/>
    <w:rsid w:val="00ED2E40"/>
    <w:rsid w:val="00ED618E"/>
    <w:rsid w:val="00EE5A7A"/>
    <w:rsid w:val="00EF7330"/>
    <w:rsid w:val="00F13A84"/>
    <w:rsid w:val="00F160A7"/>
    <w:rsid w:val="00F21E04"/>
    <w:rsid w:val="00F254D7"/>
    <w:rsid w:val="00F36689"/>
    <w:rsid w:val="00F4257F"/>
    <w:rsid w:val="00F42ADB"/>
    <w:rsid w:val="00F544C1"/>
    <w:rsid w:val="00F60466"/>
    <w:rsid w:val="00F62C95"/>
    <w:rsid w:val="00F75467"/>
    <w:rsid w:val="00F76A4B"/>
    <w:rsid w:val="00F83AF4"/>
    <w:rsid w:val="00F845E3"/>
    <w:rsid w:val="00F9424F"/>
    <w:rsid w:val="00FA2F17"/>
    <w:rsid w:val="00FB43D5"/>
    <w:rsid w:val="00FB4790"/>
    <w:rsid w:val="00FC1A6C"/>
    <w:rsid w:val="00FC1A9F"/>
    <w:rsid w:val="00FC45C2"/>
    <w:rsid w:val="00FC5316"/>
    <w:rsid w:val="00FD0F55"/>
    <w:rsid w:val="00FD0FCB"/>
    <w:rsid w:val="00FD4ECA"/>
    <w:rsid w:val="00FD5EBB"/>
    <w:rsid w:val="00FD73FD"/>
    <w:rsid w:val="00FE2C4A"/>
    <w:rsid w:val="00FF1731"/>
    <w:rsid w:val="00FF1747"/>
    <w:rsid w:val="00FF5C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B908F"/>
  <w15:docId w15:val="{7E0E6E5B-0CA3-4FCD-97C3-F9523AC1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I Normal"/>
    <w:qFormat/>
    <w:rsid w:val="007A59A5"/>
    <w:pPr>
      <w:spacing w:line="480" w:lineRule="auto"/>
      <w:jc w:val="both"/>
    </w:pPr>
    <w:rPr>
      <w:rFonts w:ascii="Arial" w:hAnsi="Arial"/>
      <w:sz w:val="22"/>
      <w:szCs w:val="24"/>
      <w:lang w:val="en-GB" w:eastAsia="en-US"/>
    </w:rPr>
  </w:style>
  <w:style w:type="paragraph" w:styleId="Heading1">
    <w:name w:val="heading 1"/>
    <w:basedOn w:val="Normal"/>
    <w:next w:val="Normal"/>
    <w:link w:val="Heading1Char"/>
    <w:autoRedefine/>
    <w:qFormat/>
    <w:rsid w:val="00605E5F"/>
    <w:pPr>
      <w:widowControl w:val="0"/>
      <w:suppressLineNumbers/>
      <w:ind w:left="357" w:hanging="357"/>
      <w:jc w:val="left"/>
      <w:outlineLvl w:val="0"/>
    </w:pPr>
    <w:rPr>
      <w:rFonts w:eastAsiaTheme="majorEastAsia" w:cstheme="majorBidi"/>
      <w:b/>
      <w:bCs/>
      <w:szCs w:val="32"/>
    </w:rPr>
  </w:style>
  <w:style w:type="paragraph" w:styleId="Heading2">
    <w:name w:val="heading 2"/>
    <w:basedOn w:val="Normal"/>
    <w:next w:val="Normal"/>
    <w:link w:val="Heading2Char"/>
    <w:unhideWhenUsed/>
    <w:qFormat/>
    <w:rsid w:val="00920F15"/>
    <w:pPr>
      <w:keepNext/>
      <w:keepLines/>
      <w:spacing w:before="40"/>
      <w:outlineLvl w:val="1"/>
    </w:pPr>
    <w:rPr>
      <w:rFonts w:eastAsiaTheme="majorEastAsia" w:cstheme="majorBidi"/>
      <w:b/>
      <w:szCs w:val="26"/>
    </w:rPr>
  </w:style>
  <w:style w:type="paragraph" w:styleId="Heading3">
    <w:name w:val="heading 3"/>
    <w:basedOn w:val="Normal"/>
    <w:next w:val="Normal"/>
    <w:link w:val="Heading3Char"/>
    <w:unhideWhenUsed/>
    <w:qFormat/>
    <w:rsid w:val="009F3FD2"/>
    <w:pPr>
      <w:keepNext/>
      <w:keepLines/>
      <w:spacing w:before="40"/>
      <w:outlineLvl w:val="2"/>
    </w:pPr>
    <w:rPr>
      <w:rFonts w:eastAsiaTheme="majorEastAsia" w:cstheme="majorBidi"/>
      <w:b/>
    </w:rPr>
  </w:style>
  <w:style w:type="paragraph" w:styleId="Heading4">
    <w:name w:val="heading 4"/>
    <w:basedOn w:val="Normal"/>
    <w:link w:val="Heading4Char"/>
    <w:uiPriority w:val="9"/>
    <w:qFormat/>
    <w:rsid w:val="00BA3ED8"/>
    <w:pPr>
      <w:spacing w:before="90" w:after="30"/>
      <w:outlineLvl w:val="3"/>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160A7"/>
    <w:pPr>
      <w:tabs>
        <w:tab w:val="center" w:pos="4153"/>
        <w:tab w:val="right" w:pos="8306"/>
      </w:tabs>
    </w:pPr>
  </w:style>
  <w:style w:type="character" w:styleId="PageNumber">
    <w:name w:val="page number"/>
    <w:basedOn w:val="DefaultParagraphFont"/>
    <w:rsid w:val="00F160A7"/>
  </w:style>
  <w:style w:type="paragraph" w:styleId="BalloonText">
    <w:name w:val="Balloon Text"/>
    <w:basedOn w:val="Normal"/>
    <w:link w:val="BalloonTextChar"/>
    <w:rsid w:val="00617608"/>
    <w:rPr>
      <w:rFonts w:ascii="Tahoma" w:hAnsi="Tahoma" w:cs="Tahoma"/>
      <w:sz w:val="16"/>
      <w:szCs w:val="16"/>
    </w:rPr>
  </w:style>
  <w:style w:type="character" w:customStyle="1" w:styleId="BalloonTextChar">
    <w:name w:val="Balloon Text Char"/>
    <w:link w:val="BalloonText"/>
    <w:rsid w:val="00617608"/>
    <w:rPr>
      <w:rFonts w:ascii="Tahoma" w:hAnsi="Tahoma" w:cs="Tahoma"/>
      <w:sz w:val="16"/>
      <w:szCs w:val="16"/>
      <w:lang w:val="en-ZA" w:eastAsia="en-US"/>
    </w:rPr>
  </w:style>
  <w:style w:type="table" w:styleId="TableGrid">
    <w:name w:val="Table Grid"/>
    <w:basedOn w:val="TableNormal"/>
    <w:rsid w:val="00617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863859"/>
  </w:style>
  <w:style w:type="character" w:customStyle="1" w:styleId="Heading4Char">
    <w:name w:val="Heading 4 Char"/>
    <w:link w:val="Heading4"/>
    <w:uiPriority w:val="9"/>
    <w:rsid w:val="00BA3ED8"/>
    <w:rPr>
      <w:b/>
      <w:bCs/>
      <w:sz w:val="24"/>
      <w:szCs w:val="24"/>
    </w:rPr>
  </w:style>
  <w:style w:type="character" w:customStyle="1" w:styleId="hvr">
    <w:name w:val="hvr"/>
    <w:rsid w:val="00BA3ED8"/>
  </w:style>
  <w:style w:type="paragraph" w:styleId="Header">
    <w:name w:val="header"/>
    <w:basedOn w:val="Normal"/>
    <w:link w:val="HeaderChar"/>
    <w:rsid w:val="0055531E"/>
    <w:pPr>
      <w:tabs>
        <w:tab w:val="center" w:pos="4513"/>
        <w:tab w:val="right" w:pos="9026"/>
      </w:tabs>
    </w:pPr>
  </w:style>
  <w:style w:type="character" w:customStyle="1" w:styleId="HeaderChar">
    <w:name w:val="Header Char"/>
    <w:link w:val="Header"/>
    <w:rsid w:val="0055531E"/>
    <w:rPr>
      <w:sz w:val="24"/>
      <w:szCs w:val="24"/>
      <w:lang w:val="en-ZA" w:eastAsia="en-US"/>
    </w:rPr>
  </w:style>
  <w:style w:type="character" w:customStyle="1" w:styleId="FooterChar">
    <w:name w:val="Footer Char"/>
    <w:link w:val="Footer"/>
    <w:uiPriority w:val="99"/>
    <w:rsid w:val="006E6C8C"/>
    <w:rPr>
      <w:sz w:val="24"/>
      <w:szCs w:val="24"/>
      <w:lang w:val="en-ZA" w:eastAsia="en-US"/>
    </w:rPr>
  </w:style>
  <w:style w:type="paragraph" w:customStyle="1" w:styleId="Default">
    <w:name w:val="Default"/>
    <w:rsid w:val="00770B45"/>
    <w:pPr>
      <w:autoSpaceDE w:val="0"/>
      <w:autoSpaceDN w:val="0"/>
      <w:adjustRightInd w:val="0"/>
      <w:spacing w:after="160" w:line="360" w:lineRule="auto"/>
    </w:pPr>
    <w:rPr>
      <w:rFonts w:eastAsia="Calibri"/>
      <w:color w:val="000000"/>
      <w:sz w:val="24"/>
      <w:szCs w:val="24"/>
    </w:rPr>
  </w:style>
  <w:style w:type="character" w:customStyle="1" w:styleId="Heading3Char">
    <w:name w:val="Heading 3 Char"/>
    <w:basedOn w:val="DefaultParagraphFont"/>
    <w:link w:val="Heading3"/>
    <w:rsid w:val="009F3FD2"/>
    <w:rPr>
      <w:rFonts w:ascii="Arial" w:eastAsiaTheme="majorEastAsia" w:hAnsi="Arial" w:cstheme="majorBidi"/>
      <w:b/>
      <w:sz w:val="22"/>
      <w:szCs w:val="24"/>
      <w:lang w:val="en-GB" w:eastAsia="en-US"/>
    </w:rPr>
  </w:style>
  <w:style w:type="character" w:styleId="Hyperlink">
    <w:name w:val="Hyperlink"/>
    <w:basedOn w:val="DefaultParagraphFont"/>
    <w:rsid w:val="004D4D33"/>
    <w:rPr>
      <w:color w:val="0563C1" w:themeColor="hyperlink"/>
      <w:u w:val="single"/>
    </w:rPr>
  </w:style>
  <w:style w:type="character" w:customStyle="1" w:styleId="UnresolvedMention1">
    <w:name w:val="Unresolved Mention1"/>
    <w:basedOn w:val="DefaultParagraphFont"/>
    <w:uiPriority w:val="99"/>
    <w:semiHidden/>
    <w:unhideWhenUsed/>
    <w:rsid w:val="004D4D33"/>
    <w:rPr>
      <w:color w:val="605E5C"/>
      <w:shd w:val="clear" w:color="auto" w:fill="E1DFDD"/>
    </w:rPr>
  </w:style>
  <w:style w:type="character" w:customStyle="1" w:styleId="Heading1Char">
    <w:name w:val="Heading 1 Char"/>
    <w:basedOn w:val="DefaultParagraphFont"/>
    <w:link w:val="Heading1"/>
    <w:rsid w:val="00605E5F"/>
    <w:rPr>
      <w:rFonts w:ascii="Arial" w:eastAsiaTheme="majorEastAsia" w:hAnsi="Arial" w:cstheme="majorBidi"/>
      <w:b/>
      <w:bCs/>
      <w:sz w:val="22"/>
      <w:szCs w:val="32"/>
      <w:lang w:val="en-GB" w:eastAsia="en-US"/>
    </w:rPr>
  </w:style>
  <w:style w:type="paragraph" w:customStyle="1" w:styleId="Header2">
    <w:name w:val="Header 2"/>
    <w:basedOn w:val="Normal"/>
    <w:link w:val="Header2Char"/>
    <w:autoRedefine/>
    <w:qFormat/>
    <w:rsid w:val="00B956BF"/>
    <w:pPr>
      <w:widowControl w:val="0"/>
      <w:tabs>
        <w:tab w:val="left" w:pos="1021"/>
        <w:tab w:val="left" w:pos="6946"/>
      </w:tabs>
      <w:ind w:left="720" w:hanging="720"/>
      <w:outlineLvl w:val="1"/>
    </w:pPr>
    <w:rPr>
      <w:rFonts w:cs="Arial"/>
      <w:b/>
      <w:szCs w:val="22"/>
      <w:lang w:val="en-ZA" w:eastAsia="en-ZA"/>
    </w:rPr>
  </w:style>
  <w:style w:type="character" w:customStyle="1" w:styleId="Header2Char">
    <w:name w:val="Header 2 Char"/>
    <w:basedOn w:val="DefaultParagraphFont"/>
    <w:link w:val="Header2"/>
    <w:rsid w:val="00B956BF"/>
    <w:rPr>
      <w:rFonts w:ascii="Arial" w:hAnsi="Arial" w:cs="Arial"/>
      <w:b/>
      <w:sz w:val="22"/>
      <w:szCs w:val="22"/>
    </w:rPr>
  </w:style>
  <w:style w:type="paragraph" w:styleId="ListParagraph">
    <w:name w:val="List Paragraph"/>
    <w:basedOn w:val="Normal"/>
    <w:uiPriority w:val="34"/>
    <w:qFormat/>
    <w:rsid w:val="00227DF3"/>
    <w:pPr>
      <w:ind w:left="720"/>
      <w:contextualSpacing/>
    </w:pPr>
  </w:style>
  <w:style w:type="character" w:customStyle="1" w:styleId="UnresolvedMention2">
    <w:name w:val="Unresolved Mention2"/>
    <w:basedOn w:val="DefaultParagraphFont"/>
    <w:uiPriority w:val="99"/>
    <w:semiHidden/>
    <w:unhideWhenUsed/>
    <w:rsid w:val="00915042"/>
    <w:rPr>
      <w:color w:val="605E5C"/>
      <w:shd w:val="clear" w:color="auto" w:fill="E1DFDD"/>
    </w:rPr>
  </w:style>
  <w:style w:type="paragraph" w:customStyle="1" w:styleId="Style1">
    <w:name w:val="Style1"/>
    <w:basedOn w:val="Normal"/>
    <w:qFormat/>
    <w:rsid w:val="007A59A5"/>
    <w:pPr>
      <w:widowControl w:val="0"/>
      <w:suppressLineNumbers/>
      <w:jc w:val="center"/>
    </w:pPr>
  </w:style>
  <w:style w:type="character" w:customStyle="1" w:styleId="Heading2Char">
    <w:name w:val="Heading 2 Char"/>
    <w:basedOn w:val="DefaultParagraphFont"/>
    <w:link w:val="Heading2"/>
    <w:rsid w:val="00920F15"/>
    <w:rPr>
      <w:rFonts w:ascii="Arial" w:eastAsiaTheme="majorEastAsia" w:hAnsi="Arial" w:cstheme="majorBidi"/>
      <w:b/>
      <w:sz w:val="22"/>
      <w:szCs w:val="26"/>
      <w:lang w:val="en-GB" w:eastAsia="en-US"/>
    </w:rPr>
  </w:style>
  <w:style w:type="paragraph" w:customStyle="1" w:styleId="PI1">
    <w:name w:val="PI 1"/>
    <w:basedOn w:val="Normal"/>
    <w:link w:val="PI1Char"/>
    <w:qFormat/>
    <w:rsid w:val="008D5346"/>
    <w:pPr>
      <w:widowControl w:val="0"/>
      <w:autoSpaceDE w:val="0"/>
      <w:autoSpaceDN w:val="0"/>
      <w:adjustRightInd w:val="0"/>
      <w:jc w:val="center"/>
    </w:pPr>
    <w:rPr>
      <w:rFonts w:cs="Arial"/>
      <w:b/>
      <w:szCs w:val="20"/>
      <w:lang w:val="en-ZA" w:eastAsia="en-ZA"/>
    </w:rPr>
  </w:style>
  <w:style w:type="paragraph" w:customStyle="1" w:styleId="PI2">
    <w:name w:val="PI 2"/>
    <w:basedOn w:val="PI1"/>
    <w:link w:val="PI2Char"/>
    <w:qFormat/>
    <w:rsid w:val="008D5346"/>
    <w:pPr>
      <w:ind w:left="340" w:hanging="340"/>
      <w:jc w:val="left"/>
      <w:outlineLvl w:val="0"/>
    </w:pPr>
  </w:style>
  <w:style w:type="character" w:customStyle="1" w:styleId="PI1Char">
    <w:name w:val="PI 1 Char"/>
    <w:basedOn w:val="DefaultParagraphFont"/>
    <w:link w:val="PI1"/>
    <w:rsid w:val="008D5346"/>
    <w:rPr>
      <w:rFonts w:ascii="Arial" w:hAnsi="Arial" w:cs="Arial"/>
      <w:b/>
      <w:sz w:val="22"/>
    </w:rPr>
  </w:style>
  <w:style w:type="paragraph" w:customStyle="1" w:styleId="PI3">
    <w:name w:val="PI 3"/>
    <w:basedOn w:val="PI2"/>
    <w:link w:val="PI3Char"/>
    <w:qFormat/>
    <w:rsid w:val="00776255"/>
    <w:pPr>
      <w:numPr>
        <w:numId w:val="21"/>
      </w:numPr>
      <w:ind w:left="454" w:hanging="454"/>
    </w:pPr>
  </w:style>
  <w:style w:type="character" w:customStyle="1" w:styleId="PI2Char">
    <w:name w:val="PI 2 Char"/>
    <w:basedOn w:val="PI1Char"/>
    <w:link w:val="PI2"/>
    <w:rsid w:val="008D5346"/>
    <w:rPr>
      <w:rFonts w:ascii="Arial" w:hAnsi="Arial" w:cs="Arial"/>
      <w:b/>
      <w:sz w:val="22"/>
    </w:rPr>
  </w:style>
  <w:style w:type="paragraph" w:customStyle="1" w:styleId="PI4">
    <w:name w:val="PI 4"/>
    <w:basedOn w:val="PI3"/>
    <w:link w:val="PI4Char"/>
    <w:qFormat/>
    <w:rsid w:val="00776255"/>
    <w:pPr>
      <w:numPr>
        <w:ilvl w:val="1"/>
      </w:numPr>
      <w:ind w:left="454" w:hanging="454"/>
      <w:outlineLvl w:val="1"/>
    </w:pPr>
  </w:style>
  <w:style w:type="character" w:customStyle="1" w:styleId="PI3Char">
    <w:name w:val="PI 3 Char"/>
    <w:basedOn w:val="PI2Char"/>
    <w:link w:val="PI3"/>
    <w:rsid w:val="00776255"/>
    <w:rPr>
      <w:rFonts w:ascii="Arial" w:hAnsi="Arial" w:cs="Arial"/>
      <w:b/>
      <w:sz w:val="22"/>
    </w:rPr>
  </w:style>
  <w:style w:type="paragraph" w:customStyle="1" w:styleId="PI5">
    <w:name w:val="PI 5"/>
    <w:basedOn w:val="Heading1"/>
    <w:link w:val="PI5Char"/>
    <w:qFormat/>
    <w:rsid w:val="001B2DBC"/>
  </w:style>
  <w:style w:type="character" w:customStyle="1" w:styleId="PI4Char">
    <w:name w:val="PI 4 Char"/>
    <w:basedOn w:val="PI3Char"/>
    <w:link w:val="PI4"/>
    <w:rsid w:val="00776255"/>
    <w:rPr>
      <w:rFonts w:ascii="Arial" w:hAnsi="Arial" w:cs="Arial"/>
      <w:b/>
      <w:sz w:val="22"/>
    </w:rPr>
  </w:style>
  <w:style w:type="character" w:customStyle="1" w:styleId="PI5Char">
    <w:name w:val="PI 5 Char"/>
    <w:basedOn w:val="Heading1Char"/>
    <w:link w:val="PI5"/>
    <w:rsid w:val="001B2DBC"/>
    <w:rPr>
      <w:rFonts w:ascii="Arial" w:eastAsiaTheme="majorEastAsia" w:hAnsi="Arial" w:cstheme="majorBidi"/>
      <w:b/>
      <w:bCs/>
      <w:sz w:val="22"/>
      <w:szCs w:val="32"/>
      <w:lang w:val="en-GB" w:eastAsia="en-US"/>
    </w:rPr>
  </w:style>
  <w:style w:type="paragraph" w:customStyle="1" w:styleId="PI6">
    <w:name w:val="PI 6"/>
    <w:basedOn w:val="Normal"/>
    <w:link w:val="PI6Char"/>
    <w:qFormat/>
    <w:rsid w:val="00440BE5"/>
    <w:pPr>
      <w:widowControl w:val="0"/>
      <w:jc w:val="left"/>
    </w:pPr>
    <w:rPr>
      <w:rFonts w:cs="Arial"/>
      <w:b/>
      <w:szCs w:val="22"/>
      <w:lang w:val="en-US"/>
    </w:rPr>
  </w:style>
  <w:style w:type="character" w:customStyle="1" w:styleId="PI6Char">
    <w:name w:val="PI 6 Char"/>
    <w:basedOn w:val="DefaultParagraphFont"/>
    <w:link w:val="PI6"/>
    <w:rsid w:val="00440BE5"/>
    <w:rPr>
      <w:rFonts w:ascii="Arial" w:hAnsi="Arial" w:cs="Arial"/>
      <w:b/>
      <w:sz w:val="22"/>
      <w:szCs w:val="22"/>
      <w:lang w:val="en-US" w:eastAsia="en-US"/>
    </w:rPr>
  </w:style>
  <w:style w:type="character" w:styleId="UnresolvedMention">
    <w:name w:val="Unresolved Mention"/>
    <w:basedOn w:val="DefaultParagraphFont"/>
    <w:uiPriority w:val="99"/>
    <w:semiHidden/>
    <w:unhideWhenUsed/>
    <w:rsid w:val="00FE2C4A"/>
    <w:rPr>
      <w:color w:val="605E5C"/>
      <w:shd w:val="clear" w:color="auto" w:fill="E1DFDD"/>
    </w:rPr>
  </w:style>
  <w:style w:type="character" w:styleId="FollowedHyperlink">
    <w:name w:val="FollowedHyperlink"/>
    <w:basedOn w:val="DefaultParagraphFont"/>
    <w:rsid w:val="00FE2C4A"/>
    <w:rPr>
      <w:color w:val="954F72" w:themeColor="followedHyperlink"/>
      <w:u w:val="single"/>
    </w:rPr>
  </w:style>
  <w:style w:type="paragraph" w:styleId="BodyText">
    <w:name w:val="Body Text"/>
    <w:basedOn w:val="Normal"/>
    <w:link w:val="BodyTextChar"/>
    <w:rsid w:val="00120496"/>
    <w:pPr>
      <w:spacing w:after="120"/>
    </w:pPr>
  </w:style>
  <w:style w:type="character" w:customStyle="1" w:styleId="BodyTextChar">
    <w:name w:val="Body Text Char"/>
    <w:basedOn w:val="DefaultParagraphFont"/>
    <w:link w:val="BodyText"/>
    <w:rsid w:val="00120496"/>
    <w:rPr>
      <w:rFonts w:ascii="Arial" w:hAnsi="Arial"/>
      <w:sz w:val="22"/>
      <w:szCs w:val="24"/>
      <w:lang w:val="en-GB" w:eastAsia="en-US"/>
    </w:rPr>
  </w:style>
  <w:style w:type="character" w:styleId="CommentReference">
    <w:name w:val="annotation reference"/>
    <w:basedOn w:val="DefaultParagraphFont"/>
    <w:uiPriority w:val="99"/>
    <w:unhideWhenUsed/>
    <w:rsid w:val="00C00F77"/>
    <w:rPr>
      <w:sz w:val="16"/>
      <w:szCs w:val="16"/>
    </w:rPr>
  </w:style>
  <w:style w:type="paragraph" w:styleId="CommentText">
    <w:name w:val="annotation text"/>
    <w:basedOn w:val="Normal"/>
    <w:link w:val="CommentTextChar"/>
    <w:uiPriority w:val="99"/>
    <w:unhideWhenUsed/>
    <w:rsid w:val="00C00F77"/>
    <w:pPr>
      <w:widowControl w:val="0"/>
      <w:autoSpaceDE w:val="0"/>
      <w:autoSpaceDN w:val="0"/>
      <w:adjustRightInd w:val="0"/>
      <w:spacing w:line="240" w:lineRule="auto"/>
      <w:jc w:val="left"/>
    </w:pPr>
    <w:rPr>
      <w:sz w:val="20"/>
      <w:szCs w:val="20"/>
      <w:lang w:val="en-US"/>
    </w:rPr>
  </w:style>
  <w:style w:type="character" w:customStyle="1" w:styleId="CommentTextChar">
    <w:name w:val="Comment Text Char"/>
    <w:basedOn w:val="DefaultParagraphFont"/>
    <w:link w:val="CommentText"/>
    <w:uiPriority w:val="99"/>
    <w:rsid w:val="00C00F77"/>
    <w:rPr>
      <w:rFonts w:ascii="Arial" w:hAnsi="Arial"/>
      <w:lang w:val="en-US" w:eastAsia="en-US"/>
    </w:rPr>
  </w:style>
  <w:style w:type="table" w:customStyle="1" w:styleId="TableGrid1">
    <w:name w:val="Table Grid1"/>
    <w:basedOn w:val="TableNormal"/>
    <w:next w:val="TableGrid"/>
    <w:rsid w:val="00750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997679">
      <w:bodyDiv w:val="1"/>
      <w:marLeft w:val="0"/>
      <w:marRight w:val="0"/>
      <w:marTop w:val="0"/>
      <w:marBottom w:val="0"/>
      <w:divBdr>
        <w:top w:val="none" w:sz="0" w:space="0" w:color="auto"/>
        <w:left w:val="none" w:sz="0" w:space="0" w:color="auto"/>
        <w:bottom w:val="none" w:sz="0" w:space="0" w:color="auto"/>
        <w:right w:val="none" w:sz="0" w:space="0" w:color="auto"/>
      </w:divBdr>
      <w:divsChild>
        <w:div w:id="1907955141">
          <w:marLeft w:val="0"/>
          <w:marRight w:val="0"/>
          <w:marTop w:val="0"/>
          <w:marBottom w:val="0"/>
          <w:divBdr>
            <w:top w:val="none" w:sz="0" w:space="0" w:color="auto"/>
            <w:left w:val="none" w:sz="0" w:space="0" w:color="auto"/>
            <w:bottom w:val="none" w:sz="0" w:space="0" w:color="auto"/>
            <w:right w:val="none" w:sz="0" w:space="0" w:color="auto"/>
          </w:divBdr>
          <w:divsChild>
            <w:div w:id="514423509">
              <w:marLeft w:val="0"/>
              <w:marRight w:val="0"/>
              <w:marTop w:val="0"/>
              <w:marBottom w:val="0"/>
              <w:divBdr>
                <w:top w:val="none" w:sz="0" w:space="0" w:color="auto"/>
                <w:left w:val="none" w:sz="0" w:space="0" w:color="auto"/>
                <w:bottom w:val="none" w:sz="0" w:space="0" w:color="auto"/>
                <w:right w:val="none" w:sz="0" w:space="0" w:color="auto"/>
              </w:divBdr>
              <w:divsChild>
                <w:div w:id="781920847">
                  <w:marLeft w:val="0"/>
                  <w:marRight w:val="0"/>
                  <w:marTop w:val="0"/>
                  <w:marBottom w:val="0"/>
                  <w:divBdr>
                    <w:top w:val="none" w:sz="0" w:space="0" w:color="auto"/>
                    <w:left w:val="none" w:sz="0" w:space="0" w:color="auto"/>
                    <w:bottom w:val="none" w:sz="0" w:space="0" w:color="auto"/>
                    <w:right w:val="none" w:sz="0" w:space="0" w:color="auto"/>
                  </w:divBdr>
                  <w:divsChild>
                    <w:div w:id="1514831645">
                      <w:marLeft w:val="0"/>
                      <w:marRight w:val="0"/>
                      <w:marTop w:val="0"/>
                      <w:marBottom w:val="0"/>
                      <w:divBdr>
                        <w:top w:val="none" w:sz="0" w:space="0" w:color="auto"/>
                        <w:left w:val="none" w:sz="0" w:space="0" w:color="auto"/>
                        <w:bottom w:val="none" w:sz="0" w:space="0" w:color="auto"/>
                        <w:right w:val="none" w:sz="0" w:space="0" w:color="auto"/>
                      </w:divBdr>
                      <w:divsChild>
                        <w:div w:id="642930049">
                          <w:marLeft w:val="0"/>
                          <w:marRight w:val="0"/>
                          <w:marTop w:val="0"/>
                          <w:marBottom w:val="0"/>
                          <w:divBdr>
                            <w:top w:val="none" w:sz="0" w:space="0" w:color="auto"/>
                            <w:left w:val="none" w:sz="0" w:space="0" w:color="auto"/>
                            <w:bottom w:val="none" w:sz="0" w:space="0" w:color="auto"/>
                            <w:right w:val="none" w:sz="0" w:space="0" w:color="auto"/>
                          </w:divBdr>
                          <w:divsChild>
                            <w:div w:id="299261823">
                              <w:marLeft w:val="0"/>
                              <w:marRight w:val="4980"/>
                              <w:marTop w:val="0"/>
                              <w:marBottom w:val="0"/>
                              <w:divBdr>
                                <w:top w:val="none" w:sz="0" w:space="0" w:color="auto"/>
                                <w:left w:val="none" w:sz="0" w:space="0" w:color="auto"/>
                                <w:bottom w:val="none" w:sz="0" w:space="0" w:color="auto"/>
                                <w:right w:val="none" w:sz="0" w:space="0" w:color="auto"/>
                              </w:divBdr>
                              <w:divsChild>
                                <w:div w:id="1191382414">
                                  <w:marLeft w:val="0"/>
                                  <w:marRight w:val="0"/>
                                  <w:marTop w:val="225"/>
                                  <w:marBottom w:val="0"/>
                                  <w:divBdr>
                                    <w:top w:val="none" w:sz="0" w:space="0" w:color="auto"/>
                                    <w:left w:val="none" w:sz="0" w:space="0" w:color="auto"/>
                                    <w:bottom w:val="none" w:sz="0" w:space="0" w:color="auto"/>
                                    <w:right w:val="none" w:sz="0" w:space="0" w:color="auto"/>
                                  </w:divBdr>
                                  <w:divsChild>
                                    <w:div w:id="228418682">
                                      <w:marLeft w:val="0"/>
                                      <w:marRight w:val="0"/>
                                      <w:marTop w:val="0"/>
                                      <w:marBottom w:val="0"/>
                                      <w:divBdr>
                                        <w:top w:val="none" w:sz="0" w:space="0" w:color="auto"/>
                                        <w:left w:val="none" w:sz="0" w:space="0" w:color="auto"/>
                                        <w:bottom w:val="none" w:sz="0" w:space="0" w:color="auto"/>
                                        <w:right w:val="none" w:sz="0" w:space="0" w:color="auto"/>
                                      </w:divBdr>
                                      <w:divsChild>
                                        <w:div w:id="928806307">
                                          <w:marLeft w:val="284"/>
                                          <w:marRight w:val="0"/>
                                          <w:marTop w:val="60"/>
                                          <w:marBottom w:val="0"/>
                                          <w:divBdr>
                                            <w:top w:val="none" w:sz="0" w:space="0" w:color="auto"/>
                                            <w:left w:val="none" w:sz="0" w:space="0" w:color="auto"/>
                                            <w:bottom w:val="none" w:sz="0" w:space="0" w:color="auto"/>
                                            <w:right w:val="none" w:sz="0" w:space="0" w:color="auto"/>
                                          </w:divBdr>
                                          <w:divsChild>
                                            <w:div w:id="19419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4725012">
      <w:bodyDiv w:val="1"/>
      <w:marLeft w:val="0"/>
      <w:marRight w:val="0"/>
      <w:marTop w:val="0"/>
      <w:marBottom w:val="0"/>
      <w:divBdr>
        <w:top w:val="none" w:sz="0" w:space="0" w:color="auto"/>
        <w:left w:val="none" w:sz="0" w:space="0" w:color="auto"/>
        <w:bottom w:val="none" w:sz="0" w:space="0" w:color="auto"/>
        <w:right w:val="none" w:sz="0" w:space="0" w:color="auto"/>
      </w:divBdr>
      <w:divsChild>
        <w:div w:id="1697148323">
          <w:marLeft w:val="0"/>
          <w:marRight w:val="0"/>
          <w:marTop w:val="0"/>
          <w:marBottom w:val="0"/>
          <w:divBdr>
            <w:top w:val="none" w:sz="0" w:space="0" w:color="auto"/>
            <w:left w:val="none" w:sz="0" w:space="0" w:color="auto"/>
            <w:bottom w:val="none" w:sz="0" w:space="0" w:color="auto"/>
            <w:right w:val="none" w:sz="0" w:space="0" w:color="auto"/>
          </w:divBdr>
          <w:divsChild>
            <w:div w:id="2086104268">
              <w:marLeft w:val="0"/>
              <w:marRight w:val="0"/>
              <w:marTop w:val="0"/>
              <w:marBottom w:val="0"/>
              <w:divBdr>
                <w:top w:val="none" w:sz="0" w:space="0" w:color="auto"/>
                <w:left w:val="none" w:sz="0" w:space="0" w:color="auto"/>
                <w:bottom w:val="none" w:sz="0" w:space="0" w:color="auto"/>
                <w:right w:val="none" w:sz="0" w:space="0" w:color="auto"/>
              </w:divBdr>
              <w:divsChild>
                <w:div w:id="162398475">
                  <w:marLeft w:val="0"/>
                  <w:marRight w:val="0"/>
                  <w:marTop w:val="0"/>
                  <w:marBottom w:val="0"/>
                  <w:divBdr>
                    <w:top w:val="none" w:sz="0" w:space="0" w:color="auto"/>
                    <w:left w:val="none" w:sz="0" w:space="0" w:color="auto"/>
                    <w:bottom w:val="none" w:sz="0" w:space="0" w:color="auto"/>
                    <w:right w:val="none" w:sz="0" w:space="0" w:color="auto"/>
                  </w:divBdr>
                  <w:divsChild>
                    <w:div w:id="1076584872">
                      <w:marLeft w:val="0"/>
                      <w:marRight w:val="0"/>
                      <w:marTop w:val="0"/>
                      <w:marBottom w:val="0"/>
                      <w:divBdr>
                        <w:top w:val="none" w:sz="0" w:space="0" w:color="auto"/>
                        <w:left w:val="none" w:sz="0" w:space="0" w:color="auto"/>
                        <w:bottom w:val="none" w:sz="0" w:space="0" w:color="auto"/>
                        <w:right w:val="none" w:sz="0" w:space="0" w:color="auto"/>
                      </w:divBdr>
                      <w:divsChild>
                        <w:div w:id="1420518679">
                          <w:marLeft w:val="0"/>
                          <w:marRight w:val="0"/>
                          <w:marTop w:val="0"/>
                          <w:marBottom w:val="0"/>
                          <w:divBdr>
                            <w:top w:val="none" w:sz="0" w:space="0" w:color="auto"/>
                            <w:left w:val="none" w:sz="0" w:space="0" w:color="auto"/>
                            <w:bottom w:val="none" w:sz="0" w:space="0" w:color="auto"/>
                            <w:right w:val="none" w:sz="0" w:space="0" w:color="auto"/>
                          </w:divBdr>
                          <w:divsChild>
                            <w:div w:id="1373844165">
                              <w:marLeft w:val="0"/>
                              <w:marRight w:val="4980"/>
                              <w:marTop w:val="0"/>
                              <w:marBottom w:val="0"/>
                              <w:divBdr>
                                <w:top w:val="none" w:sz="0" w:space="0" w:color="auto"/>
                                <w:left w:val="none" w:sz="0" w:space="0" w:color="auto"/>
                                <w:bottom w:val="none" w:sz="0" w:space="0" w:color="auto"/>
                                <w:right w:val="none" w:sz="0" w:space="0" w:color="auto"/>
                              </w:divBdr>
                              <w:divsChild>
                                <w:div w:id="660739809">
                                  <w:marLeft w:val="0"/>
                                  <w:marRight w:val="0"/>
                                  <w:marTop w:val="225"/>
                                  <w:marBottom w:val="0"/>
                                  <w:divBdr>
                                    <w:top w:val="none" w:sz="0" w:space="0" w:color="auto"/>
                                    <w:left w:val="none" w:sz="0" w:space="0" w:color="auto"/>
                                    <w:bottom w:val="none" w:sz="0" w:space="0" w:color="auto"/>
                                    <w:right w:val="none" w:sz="0" w:space="0" w:color="auto"/>
                                  </w:divBdr>
                                  <w:divsChild>
                                    <w:div w:id="1618835889">
                                      <w:marLeft w:val="0"/>
                                      <w:marRight w:val="0"/>
                                      <w:marTop w:val="0"/>
                                      <w:marBottom w:val="0"/>
                                      <w:divBdr>
                                        <w:top w:val="none" w:sz="0" w:space="0" w:color="auto"/>
                                        <w:left w:val="none" w:sz="0" w:space="0" w:color="auto"/>
                                        <w:bottom w:val="none" w:sz="0" w:space="0" w:color="auto"/>
                                        <w:right w:val="none" w:sz="0" w:space="0" w:color="auto"/>
                                      </w:divBdr>
                                      <w:divsChild>
                                        <w:div w:id="2071148170">
                                          <w:marLeft w:val="284"/>
                                          <w:marRight w:val="0"/>
                                          <w:marTop w:val="60"/>
                                          <w:marBottom w:val="0"/>
                                          <w:divBdr>
                                            <w:top w:val="none" w:sz="0" w:space="0" w:color="auto"/>
                                            <w:left w:val="none" w:sz="0" w:space="0" w:color="auto"/>
                                            <w:bottom w:val="none" w:sz="0" w:space="0" w:color="auto"/>
                                            <w:right w:val="none" w:sz="0" w:space="0" w:color="auto"/>
                                          </w:divBdr>
                                          <w:divsChild>
                                            <w:div w:id="878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D4E3D-7B77-46FB-A4A4-B57C2FDC1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2791</Words>
  <Characters>15911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SCHEDULING STATUS</vt:lpstr>
    </vt:vector>
  </TitlesOfParts>
  <Company>HP</Company>
  <LinksUpToDate>false</LinksUpToDate>
  <CharactersWithSpaces>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SCHEDULING STATUS</dc:title>
  <dc:subject/>
  <dc:creator>Pharmafrica</dc:creator>
  <cp:keywords/>
  <dc:description/>
  <cp:lastModifiedBy>Nicolette Adams</cp:lastModifiedBy>
  <cp:revision>6</cp:revision>
  <cp:lastPrinted>2019-09-04T14:40:00Z</cp:lastPrinted>
  <dcterms:created xsi:type="dcterms:W3CDTF">2024-04-08T09:13:00Z</dcterms:created>
  <dcterms:modified xsi:type="dcterms:W3CDTF">2024-07-25T09:22:00Z</dcterms:modified>
</cp:coreProperties>
</file>