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AA35" w14:textId="77777777" w:rsidR="00AC76FF" w:rsidRPr="00AC76FF" w:rsidRDefault="00AC76FF" w:rsidP="00AC76FF">
      <w:pPr>
        <w:spacing w:after="0" w:line="360"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6247"/>
      </w:tblGrid>
      <w:tr w:rsidR="00351C2E" w:rsidRPr="00B93B35" w14:paraId="63425999" w14:textId="1BDBF155" w:rsidTr="00351C2E">
        <w:tc>
          <w:tcPr>
            <w:tcW w:w="5000" w:type="pct"/>
            <w:gridSpan w:val="2"/>
          </w:tcPr>
          <w:p w14:paraId="39DB3E9C" w14:textId="564D9FE6" w:rsidR="00351C2E" w:rsidRPr="00B93B35" w:rsidRDefault="00351C2E" w:rsidP="00604491">
            <w:pPr>
              <w:widowControl w:val="0"/>
              <w:spacing w:line="480" w:lineRule="auto"/>
              <w:rPr>
                <w:rFonts w:ascii="Times New Roman" w:eastAsia="Calibri" w:hAnsi="Times New Roman" w:cs="Times New Roman"/>
                <w:b/>
              </w:rPr>
            </w:pPr>
            <w:r w:rsidRPr="00B93B35">
              <w:rPr>
                <w:rFonts w:ascii="Times New Roman" w:eastAsia="Calibri" w:hAnsi="Times New Roman" w:cs="Times New Roman"/>
                <w:b/>
              </w:rPr>
              <w:t xml:space="preserve">SCHEDULING STATUS </w:t>
            </w:r>
          </w:p>
        </w:tc>
      </w:tr>
      <w:tr w:rsidR="00351C2E" w:rsidRPr="00B93B35" w14:paraId="441E93DE" w14:textId="4ADD0EFD" w:rsidTr="00351C2E">
        <w:trPr>
          <w:trHeight w:val="405"/>
        </w:trPr>
        <w:tc>
          <w:tcPr>
            <w:tcW w:w="5000" w:type="pct"/>
            <w:gridSpan w:val="2"/>
          </w:tcPr>
          <w:p w14:paraId="19E5FC3A" w14:textId="4EF98AC6" w:rsidR="00351C2E" w:rsidRPr="007A1216" w:rsidRDefault="00351C2E" w:rsidP="00604491">
            <w:pPr>
              <w:widowControl w:val="0"/>
              <w:spacing w:line="480" w:lineRule="auto"/>
              <w:rPr>
                <w:rFonts w:ascii="Times New Roman" w:hAnsi="Times New Roman" w:cs="Times New Roman"/>
                <w:bCs/>
              </w:rPr>
            </w:pPr>
            <w:r w:rsidRPr="007A1216">
              <w:rPr>
                <w:rFonts w:ascii="Times New Roman" w:eastAsia="Calibri" w:hAnsi="Times New Roman" w:cs="Times New Roman"/>
                <w:bCs/>
                <w:bdr w:val="single" w:sz="4" w:space="0" w:color="auto"/>
              </w:rPr>
              <w:t>S3</w:t>
            </w:r>
          </w:p>
        </w:tc>
      </w:tr>
      <w:tr w:rsidR="00351C2E" w:rsidRPr="00B93B35" w14:paraId="0B29AE84" w14:textId="77777777" w:rsidTr="00351C2E">
        <w:trPr>
          <w:trHeight w:val="405"/>
        </w:trPr>
        <w:tc>
          <w:tcPr>
            <w:tcW w:w="5000" w:type="pct"/>
            <w:gridSpan w:val="2"/>
          </w:tcPr>
          <w:p w14:paraId="25698136" w14:textId="77777777" w:rsidR="00351C2E" w:rsidRPr="00B93B35" w:rsidRDefault="00351C2E" w:rsidP="00604491">
            <w:pPr>
              <w:widowControl w:val="0"/>
              <w:spacing w:line="480" w:lineRule="auto"/>
              <w:rPr>
                <w:rFonts w:ascii="Times New Roman" w:eastAsia="Calibri" w:hAnsi="Times New Roman" w:cs="Times New Roman"/>
                <w:b/>
                <w:bdr w:val="single" w:sz="4" w:space="0" w:color="auto"/>
              </w:rPr>
            </w:pPr>
          </w:p>
        </w:tc>
      </w:tr>
      <w:tr w:rsidR="00351C2E" w:rsidRPr="00B93B35" w14:paraId="0A5A02C0" w14:textId="77777777" w:rsidTr="00351C2E">
        <w:tc>
          <w:tcPr>
            <w:tcW w:w="5000" w:type="pct"/>
            <w:gridSpan w:val="2"/>
          </w:tcPr>
          <w:p w14:paraId="331D51B2" w14:textId="33ACE033" w:rsidR="00351C2E" w:rsidRPr="00351C2E" w:rsidRDefault="00351C2E" w:rsidP="00604491">
            <w:pPr>
              <w:widowControl w:val="0"/>
              <w:spacing w:line="480" w:lineRule="auto"/>
              <w:rPr>
                <w:rFonts w:ascii="Times New Roman" w:eastAsia="Times New Roman" w:hAnsi="Times New Roman" w:cs="Times New Roman"/>
                <w:b/>
                <w:bCs/>
                <w:kern w:val="32"/>
              </w:rPr>
            </w:pPr>
            <w:r w:rsidRPr="00351C2E">
              <w:rPr>
                <w:rFonts w:ascii="Times New Roman" w:eastAsia="Times New Roman" w:hAnsi="Times New Roman" w:cs="Times New Roman"/>
                <w:b/>
                <w:bCs/>
                <w:kern w:val="32"/>
              </w:rPr>
              <w:t>1 NAME OF THE MEDICINE</w:t>
            </w:r>
          </w:p>
        </w:tc>
      </w:tr>
      <w:tr w:rsidR="00351C2E" w:rsidRPr="00B93B35" w14:paraId="15815F45" w14:textId="77777777" w:rsidTr="00351C2E">
        <w:tc>
          <w:tcPr>
            <w:tcW w:w="5000" w:type="pct"/>
            <w:gridSpan w:val="2"/>
          </w:tcPr>
          <w:p w14:paraId="2B204DCD" w14:textId="23F751E1" w:rsidR="00351C2E" w:rsidRPr="00B93B35" w:rsidRDefault="00351C2E" w:rsidP="00604491">
            <w:pPr>
              <w:widowControl w:val="0"/>
              <w:spacing w:line="480" w:lineRule="auto"/>
              <w:rPr>
                <w:rFonts w:ascii="Times New Roman" w:eastAsia="Times New Roman" w:hAnsi="Times New Roman" w:cs="Times New Roman"/>
                <w:b/>
                <w:bCs/>
                <w:kern w:val="32"/>
              </w:rPr>
            </w:pPr>
            <w:r w:rsidRPr="00B93B35">
              <w:rPr>
                <w:rFonts w:ascii="Times New Roman" w:hAnsi="Times New Roman" w:cs="Times New Roman"/>
              </w:rPr>
              <w:t xml:space="preserve">RISEDRONATE 35 BIOTECH, </w:t>
            </w:r>
            <w:r w:rsidRPr="00B93B35">
              <w:rPr>
                <w:rFonts w:ascii="Times New Roman" w:eastAsia="Calibri" w:hAnsi="Times New Roman" w:cs="Times New Roman"/>
              </w:rPr>
              <w:t>Tablets</w:t>
            </w:r>
          </w:p>
        </w:tc>
      </w:tr>
      <w:tr w:rsidR="00351C2E" w:rsidRPr="00B93B35" w14:paraId="759E17C5" w14:textId="7A1A21A8" w:rsidTr="00351C2E">
        <w:tc>
          <w:tcPr>
            <w:tcW w:w="5000" w:type="pct"/>
            <w:gridSpan w:val="2"/>
          </w:tcPr>
          <w:p w14:paraId="72566D09" w14:textId="57A47A16" w:rsidR="00351C2E" w:rsidRPr="00B93B35" w:rsidRDefault="00351C2E" w:rsidP="00604491">
            <w:pPr>
              <w:widowControl w:val="0"/>
              <w:spacing w:line="480" w:lineRule="auto"/>
              <w:rPr>
                <w:rFonts w:ascii="Times New Roman" w:eastAsia="Times New Roman" w:hAnsi="Times New Roman" w:cs="Times New Roman"/>
                <w:b/>
                <w:bCs/>
                <w:kern w:val="32"/>
              </w:rPr>
            </w:pPr>
          </w:p>
        </w:tc>
      </w:tr>
      <w:tr w:rsidR="00351C2E" w:rsidRPr="00B93B35" w14:paraId="27222BAA" w14:textId="6A1E75FE" w:rsidTr="00351C2E">
        <w:tc>
          <w:tcPr>
            <w:tcW w:w="5000" w:type="pct"/>
            <w:gridSpan w:val="2"/>
          </w:tcPr>
          <w:p w14:paraId="02253AF0" w14:textId="7B8EED37" w:rsidR="00351C2E" w:rsidRPr="00351C2E" w:rsidRDefault="00351C2E" w:rsidP="00604491">
            <w:pPr>
              <w:widowControl w:val="0"/>
              <w:spacing w:line="480" w:lineRule="auto"/>
              <w:rPr>
                <w:rFonts w:ascii="Times New Roman" w:eastAsia="Times New Roman" w:hAnsi="Times New Roman" w:cs="Times New Roman"/>
                <w:b/>
                <w:bCs/>
                <w:kern w:val="32"/>
              </w:rPr>
            </w:pPr>
            <w:r w:rsidRPr="00351C2E">
              <w:rPr>
                <w:rFonts w:ascii="Times New Roman" w:eastAsia="Calibri" w:hAnsi="Times New Roman" w:cs="Times New Roman"/>
                <w:b/>
              </w:rPr>
              <w:t xml:space="preserve">2 QUALITATIVE AND QUANTITATIVE COMPOSITION </w:t>
            </w:r>
          </w:p>
        </w:tc>
      </w:tr>
      <w:tr w:rsidR="00351C2E" w:rsidRPr="00B93B35" w14:paraId="73457256" w14:textId="28E3F7AD" w:rsidTr="00351C2E">
        <w:trPr>
          <w:trHeight w:val="1016"/>
        </w:trPr>
        <w:tc>
          <w:tcPr>
            <w:tcW w:w="5000" w:type="pct"/>
            <w:gridSpan w:val="2"/>
          </w:tcPr>
          <w:p w14:paraId="37EB6D20" w14:textId="661375A6" w:rsidR="00351C2E" w:rsidRPr="00B93B35" w:rsidRDefault="00351C2E" w:rsidP="00604491">
            <w:pPr>
              <w:widowControl w:val="0"/>
              <w:spacing w:line="480" w:lineRule="auto"/>
              <w:jc w:val="both"/>
              <w:rPr>
                <w:rFonts w:ascii="Times New Roman" w:eastAsia="Calibri" w:hAnsi="Times New Roman" w:cs="Times New Roman"/>
              </w:rPr>
            </w:pPr>
            <w:r w:rsidRPr="00B93B35">
              <w:rPr>
                <w:rFonts w:ascii="Times New Roman" w:eastAsia="Calibri" w:hAnsi="Times New Roman" w:cs="Times New Roman"/>
              </w:rPr>
              <w:t xml:space="preserve">Each </w:t>
            </w:r>
            <w:r w:rsidRPr="00B93B35">
              <w:rPr>
                <w:rFonts w:ascii="Times New Roman" w:hAnsi="Times New Roman" w:cs="Times New Roman"/>
              </w:rPr>
              <w:t>RISEDRONATE 35 BIOTECH</w:t>
            </w:r>
            <w:r w:rsidRPr="00B93B35">
              <w:rPr>
                <w:rFonts w:ascii="Times New Roman" w:eastAsia="Calibri" w:hAnsi="Times New Roman" w:cs="Times New Roman"/>
              </w:rPr>
              <w:t xml:space="preserve"> contains 35 mg </w:t>
            </w:r>
            <w:r>
              <w:rPr>
                <w:rFonts w:ascii="Times New Roman" w:eastAsia="Calibri" w:hAnsi="Times New Roman" w:cs="Times New Roman"/>
              </w:rPr>
              <w:t>m</w:t>
            </w:r>
            <w:r w:rsidRPr="00B93B35">
              <w:rPr>
                <w:rFonts w:ascii="Times New Roman" w:eastAsia="Calibri" w:hAnsi="Times New Roman" w:cs="Times New Roman"/>
              </w:rPr>
              <w:t xml:space="preserve">onosodium </w:t>
            </w:r>
            <w:r>
              <w:rPr>
                <w:rFonts w:ascii="Times New Roman" w:eastAsia="Calibri" w:hAnsi="Times New Roman" w:cs="Times New Roman"/>
              </w:rPr>
              <w:t>r</w:t>
            </w:r>
            <w:r w:rsidRPr="00B93B35">
              <w:rPr>
                <w:rFonts w:ascii="Times New Roman" w:eastAsia="Calibri" w:hAnsi="Times New Roman" w:cs="Times New Roman"/>
              </w:rPr>
              <w:t>isedronate hemipentahydrate equivalent to 35 mg risedronate sodium as the active pharmaceutical ingredient.</w:t>
            </w:r>
          </w:p>
        </w:tc>
      </w:tr>
      <w:tr w:rsidR="00351C2E" w:rsidRPr="00B93B35" w14:paraId="0376D707" w14:textId="77777777" w:rsidTr="00351C2E">
        <w:trPr>
          <w:trHeight w:val="511"/>
        </w:trPr>
        <w:tc>
          <w:tcPr>
            <w:tcW w:w="5000" w:type="pct"/>
            <w:gridSpan w:val="2"/>
          </w:tcPr>
          <w:p w14:paraId="57A536A0" w14:textId="24EBD426" w:rsidR="00351C2E" w:rsidRPr="00351C2E" w:rsidRDefault="00351C2E" w:rsidP="00604491">
            <w:pPr>
              <w:widowControl w:val="0"/>
              <w:spacing w:line="480" w:lineRule="auto"/>
              <w:rPr>
                <w:rFonts w:ascii="Times New Roman" w:eastAsia="Calibri" w:hAnsi="Times New Roman" w:cs="Times New Roman"/>
                <w:i/>
              </w:rPr>
            </w:pPr>
            <w:r w:rsidRPr="00351C2E">
              <w:rPr>
                <w:rFonts w:ascii="Times New Roman" w:eastAsia="Calibri" w:hAnsi="Times New Roman" w:cs="Times New Roman"/>
                <w:i/>
              </w:rPr>
              <w:t>Excipient with known effect:</w:t>
            </w:r>
          </w:p>
        </w:tc>
      </w:tr>
      <w:tr w:rsidR="00351C2E" w:rsidRPr="00B93B35" w14:paraId="4E9C2FB3" w14:textId="22298405" w:rsidTr="00351C2E">
        <w:trPr>
          <w:trHeight w:val="511"/>
        </w:trPr>
        <w:tc>
          <w:tcPr>
            <w:tcW w:w="5000" w:type="pct"/>
            <w:gridSpan w:val="2"/>
          </w:tcPr>
          <w:p w14:paraId="15C7D935" w14:textId="2E3EA9CE" w:rsidR="00351C2E" w:rsidRPr="00B93B35" w:rsidRDefault="00351C2E" w:rsidP="00604491">
            <w:pPr>
              <w:widowControl w:val="0"/>
              <w:spacing w:line="480" w:lineRule="auto"/>
              <w:rPr>
                <w:rFonts w:ascii="Times New Roman" w:eastAsia="Calibri" w:hAnsi="Times New Roman" w:cs="Times New Roman"/>
                <w:strike/>
                <w:color w:val="00B050"/>
              </w:rPr>
            </w:pPr>
            <w:r w:rsidRPr="00B93B35">
              <w:rPr>
                <w:rFonts w:ascii="Times New Roman" w:eastAsia="Calibri" w:hAnsi="Times New Roman" w:cs="Times New Roman"/>
                <w:iCs/>
              </w:rPr>
              <w:t>Contains sugar. Each tablet contains 120,0 mg lactose monohydrate.</w:t>
            </w:r>
          </w:p>
        </w:tc>
      </w:tr>
      <w:tr w:rsidR="00351C2E" w:rsidRPr="00B93B35" w14:paraId="4DA14FB3" w14:textId="77777777" w:rsidTr="00351C2E">
        <w:trPr>
          <w:trHeight w:val="511"/>
        </w:trPr>
        <w:tc>
          <w:tcPr>
            <w:tcW w:w="5000" w:type="pct"/>
            <w:gridSpan w:val="2"/>
          </w:tcPr>
          <w:p w14:paraId="09EC0162" w14:textId="77777777" w:rsidR="00351C2E" w:rsidRPr="00B93B35" w:rsidRDefault="00351C2E" w:rsidP="00604491">
            <w:pPr>
              <w:widowControl w:val="0"/>
              <w:spacing w:line="480" w:lineRule="auto"/>
              <w:rPr>
                <w:rFonts w:ascii="Times New Roman" w:eastAsia="Calibri" w:hAnsi="Times New Roman" w:cs="Times New Roman"/>
                <w:iCs/>
              </w:rPr>
            </w:pPr>
          </w:p>
        </w:tc>
      </w:tr>
      <w:tr w:rsidR="00351C2E" w:rsidRPr="00B93B35" w14:paraId="2CE8230C" w14:textId="77777777" w:rsidTr="00351C2E">
        <w:trPr>
          <w:trHeight w:val="511"/>
        </w:trPr>
        <w:tc>
          <w:tcPr>
            <w:tcW w:w="5000" w:type="pct"/>
            <w:gridSpan w:val="2"/>
          </w:tcPr>
          <w:p w14:paraId="2FE3F1E5" w14:textId="148417DB" w:rsidR="00351C2E" w:rsidRPr="00351C2E" w:rsidRDefault="00351C2E" w:rsidP="00604491">
            <w:pPr>
              <w:widowControl w:val="0"/>
              <w:spacing w:line="480" w:lineRule="auto"/>
              <w:rPr>
                <w:rFonts w:ascii="Times New Roman" w:eastAsia="Calibri" w:hAnsi="Times New Roman" w:cs="Times New Roman"/>
                <w:iCs/>
              </w:rPr>
            </w:pPr>
            <w:r w:rsidRPr="00351C2E">
              <w:rPr>
                <w:rFonts w:ascii="Times New Roman" w:eastAsia="Calibri" w:hAnsi="Times New Roman" w:cs="Times New Roman"/>
                <w:iCs/>
              </w:rPr>
              <w:t>For full list of excipients, see section 6.1.</w:t>
            </w:r>
          </w:p>
        </w:tc>
      </w:tr>
      <w:tr w:rsidR="00351C2E" w:rsidRPr="00B93B35" w14:paraId="26EAA913" w14:textId="77777777" w:rsidTr="00351C2E">
        <w:tc>
          <w:tcPr>
            <w:tcW w:w="5000" w:type="pct"/>
            <w:gridSpan w:val="2"/>
          </w:tcPr>
          <w:p w14:paraId="47A13317" w14:textId="77777777" w:rsidR="00351C2E" w:rsidRPr="00604491" w:rsidRDefault="00351C2E" w:rsidP="00A769D8">
            <w:pPr>
              <w:widowControl w:val="0"/>
              <w:spacing w:line="480" w:lineRule="auto"/>
              <w:jc w:val="both"/>
              <w:rPr>
                <w:rFonts w:ascii="Times New Roman" w:eastAsia="Calibri" w:hAnsi="Times New Roman" w:cs="Times New Roman"/>
                <w:b/>
                <w:bCs/>
              </w:rPr>
            </w:pPr>
          </w:p>
        </w:tc>
      </w:tr>
      <w:tr w:rsidR="00351C2E" w:rsidRPr="00B93B35" w14:paraId="5E6985C4" w14:textId="77777777" w:rsidTr="00351C2E">
        <w:tc>
          <w:tcPr>
            <w:tcW w:w="5000" w:type="pct"/>
            <w:gridSpan w:val="2"/>
          </w:tcPr>
          <w:p w14:paraId="529EC714" w14:textId="0C6E850F" w:rsidR="00351C2E" w:rsidRPr="00351C2E" w:rsidRDefault="00351C2E" w:rsidP="00A769D8">
            <w:pPr>
              <w:widowControl w:val="0"/>
              <w:spacing w:line="480" w:lineRule="auto"/>
              <w:jc w:val="both"/>
              <w:rPr>
                <w:rFonts w:ascii="Times New Roman" w:eastAsia="Calibri" w:hAnsi="Times New Roman" w:cs="Times New Roman"/>
                <w:b/>
                <w:bCs/>
              </w:rPr>
            </w:pPr>
            <w:r w:rsidRPr="00351C2E">
              <w:rPr>
                <w:rFonts w:ascii="Times New Roman" w:eastAsia="Calibri" w:hAnsi="Times New Roman" w:cs="Times New Roman"/>
                <w:b/>
                <w:bCs/>
              </w:rPr>
              <w:t>3 PHARMACEUTICAL FORM</w:t>
            </w:r>
          </w:p>
        </w:tc>
      </w:tr>
      <w:tr w:rsidR="00351C2E" w:rsidRPr="00B93B35" w14:paraId="04C56D6D" w14:textId="77777777" w:rsidTr="00351C2E">
        <w:tc>
          <w:tcPr>
            <w:tcW w:w="5000" w:type="pct"/>
            <w:gridSpan w:val="2"/>
          </w:tcPr>
          <w:p w14:paraId="3D6830D3" w14:textId="073A95FE" w:rsidR="00351C2E" w:rsidRPr="00351C2E" w:rsidRDefault="00351C2E" w:rsidP="00A769D8">
            <w:pPr>
              <w:widowControl w:val="0"/>
              <w:spacing w:line="480" w:lineRule="auto"/>
              <w:jc w:val="both"/>
              <w:rPr>
                <w:rFonts w:ascii="Times New Roman" w:eastAsia="Calibri" w:hAnsi="Times New Roman" w:cs="Times New Roman"/>
              </w:rPr>
            </w:pPr>
            <w:r w:rsidRPr="00351C2E">
              <w:rPr>
                <w:rFonts w:ascii="Times New Roman" w:eastAsia="Calibri" w:hAnsi="Times New Roman" w:cs="Times New Roman"/>
              </w:rPr>
              <w:t>Tablets</w:t>
            </w:r>
          </w:p>
        </w:tc>
      </w:tr>
      <w:tr w:rsidR="00351C2E" w:rsidRPr="00B93B35" w14:paraId="69836C87" w14:textId="5CA0ADA2" w:rsidTr="00351C2E">
        <w:tc>
          <w:tcPr>
            <w:tcW w:w="5000" w:type="pct"/>
            <w:gridSpan w:val="2"/>
          </w:tcPr>
          <w:p w14:paraId="506785EB" w14:textId="47C9F51A" w:rsidR="00351C2E" w:rsidRPr="00351C2E" w:rsidRDefault="00351C2E" w:rsidP="00A769D8">
            <w:pPr>
              <w:widowControl w:val="0"/>
              <w:spacing w:line="480" w:lineRule="auto"/>
              <w:jc w:val="both"/>
              <w:rPr>
                <w:rFonts w:ascii="Times New Roman" w:eastAsia="Times New Roman" w:hAnsi="Times New Roman" w:cs="Times New Roman"/>
                <w:kern w:val="32"/>
              </w:rPr>
            </w:pPr>
            <w:r w:rsidRPr="00351C2E">
              <w:rPr>
                <w:rFonts w:ascii="Times New Roman" w:eastAsia="Times New Roman" w:hAnsi="Times New Roman" w:cs="Times New Roman"/>
                <w:kern w:val="32"/>
              </w:rPr>
              <w:t>Orange, oval, biconvex, film-coated tablet, encoded 35 on one side, approximately 11,6 X 5,8 mm in size.</w:t>
            </w:r>
          </w:p>
        </w:tc>
      </w:tr>
      <w:tr w:rsidR="00351C2E" w:rsidRPr="00B93B35" w14:paraId="5961000A" w14:textId="77777777" w:rsidTr="00351C2E">
        <w:tc>
          <w:tcPr>
            <w:tcW w:w="5000" w:type="pct"/>
            <w:gridSpan w:val="2"/>
          </w:tcPr>
          <w:p w14:paraId="2B212FA0" w14:textId="77777777" w:rsidR="00351C2E" w:rsidRPr="00B93B35" w:rsidRDefault="00351C2E" w:rsidP="00A769D8">
            <w:pPr>
              <w:widowControl w:val="0"/>
              <w:spacing w:line="480" w:lineRule="auto"/>
              <w:rPr>
                <w:rFonts w:ascii="Times New Roman" w:eastAsia="Times New Roman" w:hAnsi="Times New Roman" w:cs="Times New Roman"/>
                <w:b/>
                <w:bCs/>
                <w:kern w:val="32"/>
              </w:rPr>
            </w:pPr>
          </w:p>
        </w:tc>
      </w:tr>
      <w:tr w:rsidR="00351C2E" w:rsidRPr="00B93B35" w14:paraId="13AD8889" w14:textId="67AC4851" w:rsidTr="00351C2E">
        <w:tc>
          <w:tcPr>
            <w:tcW w:w="5000" w:type="pct"/>
            <w:gridSpan w:val="2"/>
          </w:tcPr>
          <w:p w14:paraId="528F7A57" w14:textId="2988D34E" w:rsidR="00351C2E" w:rsidRPr="00721AD8" w:rsidRDefault="00351C2E" w:rsidP="00A769D8">
            <w:pPr>
              <w:widowControl w:val="0"/>
              <w:spacing w:line="480" w:lineRule="auto"/>
              <w:rPr>
                <w:rFonts w:ascii="Times New Roman" w:eastAsia="Times New Roman" w:hAnsi="Times New Roman" w:cs="Times New Roman"/>
                <w:b/>
                <w:bCs/>
                <w:kern w:val="32"/>
              </w:rPr>
            </w:pPr>
            <w:r w:rsidRPr="00721AD8">
              <w:rPr>
                <w:rFonts w:ascii="Times New Roman" w:eastAsia="Times New Roman" w:hAnsi="Times New Roman" w:cs="Times New Roman"/>
                <w:b/>
                <w:bCs/>
                <w:kern w:val="32"/>
              </w:rPr>
              <w:t xml:space="preserve">4 CLINICAL PARTICULARS </w:t>
            </w:r>
          </w:p>
        </w:tc>
      </w:tr>
      <w:tr w:rsidR="00351C2E" w:rsidRPr="00B93B35" w14:paraId="725EC08D" w14:textId="77777777" w:rsidTr="00351C2E">
        <w:tc>
          <w:tcPr>
            <w:tcW w:w="5000" w:type="pct"/>
            <w:gridSpan w:val="2"/>
          </w:tcPr>
          <w:p w14:paraId="1ECD0273" w14:textId="3B78E43E" w:rsidR="00351C2E" w:rsidRPr="00721AD8" w:rsidRDefault="00351C2E" w:rsidP="00A769D8">
            <w:pPr>
              <w:widowControl w:val="0"/>
              <w:spacing w:line="480" w:lineRule="auto"/>
              <w:rPr>
                <w:rFonts w:ascii="Times New Roman" w:eastAsia="Times New Roman" w:hAnsi="Times New Roman" w:cs="Times New Roman"/>
                <w:b/>
                <w:bCs/>
                <w:kern w:val="32"/>
              </w:rPr>
            </w:pPr>
            <w:r w:rsidRPr="00721AD8">
              <w:rPr>
                <w:rFonts w:ascii="Times New Roman" w:eastAsia="Times New Roman" w:hAnsi="Times New Roman" w:cs="Times New Roman"/>
                <w:b/>
                <w:bCs/>
                <w:kern w:val="32"/>
              </w:rPr>
              <w:t>4.1 Therapeutic indications</w:t>
            </w:r>
          </w:p>
        </w:tc>
      </w:tr>
      <w:tr w:rsidR="00351C2E" w:rsidRPr="00B93B35" w14:paraId="08A7EB2E" w14:textId="78D7AB5B" w:rsidTr="00351C2E">
        <w:tc>
          <w:tcPr>
            <w:tcW w:w="5000" w:type="pct"/>
            <w:gridSpan w:val="2"/>
          </w:tcPr>
          <w:p w14:paraId="2C32E7FE" w14:textId="0A3DAF54" w:rsidR="00351C2E" w:rsidRPr="00B93B35" w:rsidRDefault="00351C2E" w:rsidP="00A769D8">
            <w:pPr>
              <w:widowControl w:val="0"/>
              <w:spacing w:line="480" w:lineRule="auto"/>
              <w:jc w:val="both"/>
              <w:rPr>
                <w:rFonts w:ascii="Times New Roman" w:eastAsia="Calibri" w:hAnsi="Times New Roman" w:cs="Times New Roman"/>
              </w:rPr>
            </w:pPr>
            <w:r w:rsidRPr="00B93B35">
              <w:rPr>
                <w:rFonts w:ascii="Times New Roman" w:eastAsia="Calibri" w:hAnsi="Times New Roman" w:cs="Times New Roman"/>
              </w:rPr>
              <w:t>Treatment of osteoporosis in postmenopausal women in combination with calcium 500 to1 000 mg per day. Additional administration of vitamin D should be considered when deficiency might be expected.</w:t>
            </w:r>
          </w:p>
        </w:tc>
      </w:tr>
      <w:tr w:rsidR="00351C2E" w:rsidRPr="00B93B35" w14:paraId="37CA15A6" w14:textId="77777777" w:rsidTr="00351C2E">
        <w:tc>
          <w:tcPr>
            <w:tcW w:w="5000" w:type="pct"/>
            <w:gridSpan w:val="2"/>
          </w:tcPr>
          <w:p w14:paraId="7308579B" w14:textId="77777777" w:rsidR="00351C2E" w:rsidRPr="00B93B35" w:rsidRDefault="00351C2E" w:rsidP="00A769D8">
            <w:pPr>
              <w:widowControl w:val="0"/>
              <w:spacing w:line="480" w:lineRule="auto"/>
              <w:jc w:val="both"/>
              <w:rPr>
                <w:rFonts w:ascii="Times New Roman" w:eastAsia="Calibri" w:hAnsi="Times New Roman" w:cs="Times New Roman"/>
              </w:rPr>
            </w:pPr>
          </w:p>
        </w:tc>
      </w:tr>
      <w:tr w:rsidR="00351C2E" w:rsidRPr="00B93B35" w14:paraId="02543B9F" w14:textId="77777777" w:rsidTr="00351C2E">
        <w:tc>
          <w:tcPr>
            <w:tcW w:w="5000" w:type="pct"/>
            <w:gridSpan w:val="2"/>
          </w:tcPr>
          <w:p w14:paraId="0F75F029" w14:textId="5447C647" w:rsidR="00351C2E" w:rsidRPr="00721AD8" w:rsidRDefault="00351C2E" w:rsidP="00A769D8">
            <w:pPr>
              <w:widowControl w:val="0"/>
              <w:spacing w:line="480" w:lineRule="auto"/>
              <w:jc w:val="both"/>
              <w:rPr>
                <w:rFonts w:ascii="Times New Roman" w:eastAsia="Calibri" w:hAnsi="Times New Roman" w:cs="Times New Roman"/>
                <w:b/>
                <w:bCs/>
              </w:rPr>
            </w:pPr>
            <w:r w:rsidRPr="00721AD8">
              <w:rPr>
                <w:rFonts w:ascii="Times New Roman" w:eastAsia="Calibri" w:hAnsi="Times New Roman" w:cs="Times New Roman"/>
                <w:b/>
                <w:bCs/>
              </w:rPr>
              <w:t>4.2 Posology and method of administration</w:t>
            </w:r>
          </w:p>
        </w:tc>
      </w:tr>
      <w:tr w:rsidR="00351C2E" w:rsidRPr="00B93B35" w14:paraId="551DD619" w14:textId="77777777" w:rsidTr="00351C2E">
        <w:tc>
          <w:tcPr>
            <w:tcW w:w="5000" w:type="pct"/>
            <w:gridSpan w:val="2"/>
          </w:tcPr>
          <w:p w14:paraId="2FEDBA73" w14:textId="62ACB221" w:rsidR="00351C2E" w:rsidRPr="00721AD8" w:rsidRDefault="00351C2E" w:rsidP="00A769D8">
            <w:pPr>
              <w:widowControl w:val="0"/>
              <w:spacing w:line="480" w:lineRule="auto"/>
              <w:jc w:val="both"/>
              <w:rPr>
                <w:rFonts w:ascii="Times New Roman" w:eastAsia="Calibri" w:hAnsi="Times New Roman" w:cs="Times New Roman"/>
                <w:b/>
                <w:bCs/>
              </w:rPr>
            </w:pPr>
            <w:r w:rsidRPr="00721AD8">
              <w:rPr>
                <w:rFonts w:ascii="Times New Roman" w:eastAsia="Calibri" w:hAnsi="Times New Roman" w:cs="Times New Roman"/>
                <w:b/>
                <w:bCs/>
              </w:rPr>
              <w:t>Posology</w:t>
            </w:r>
          </w:p>
        </w:tc>
      </w:tr>
      <w:tr w:rsidR="00351C2E" w:rsidRPr="00B93B35" w14:paraId="66529326" w14:textId="77777777" w:rsidTr="00351C2E">
        <w:tc>
          <w:tcPr>
            <w:tcW w:w="5000" w:type="pct"/>
            <w:gridSpan w:val="2"/>
          </w:tcPr>
          <w:p w14:paraId="3579DF20" w14:textId="01DFEFCF"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 xml:space="preserve">The recommended dose is one 35 mg tablet orally, once a week.  </w:t>
            </w:r>
          </w:p>
        </w:tc>
      </w:tr>
      <w:tr w:rsidR="00351C2E" w:rsidRPr="00B93B35" w14:paraId="5F9D9D3A" w14:textId="77777777" w:rsidTr="00351C2E">
        <w:tc>
          <w:tcPr>
            <w:tcW w:w="5000" w:type="pct"/>
            <w:gridSpan w:val="2"/>
          </w:tcPr>
          <w:p w14:paraId="7E4E392F" w14:textId="1652B798"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The tablet should be taken on the same day each week.</w:t>
            </w:r>
          </w:p>
        </w:tc>
      </w:tr>
      <w:tr w:rsidR="00351C2E" w:rsidRPr="00B93B35" w14:paraId="301F83FE" w14:textId="77777777" w:rsidTr="00351C2E">
        <w:tc>
          <w:tcPr>
            <w:tcW w:w="5000" w:type="pct"/>
            <w:gridSpan w:val="2"/>
          </w:tcPr>
          <w:p w14:paraId="51123457" w14:textId="77777777" w:rsidR="00351C2E" w:rsidRPr="00CE46B0" w:rsidRDefault="00351C2E" w:rsidP="00A769D8">
            <w:pPr>
              <w:widowControl w:val="0"/>
              <w:spacing w:line="480" w:lineRule="auto"/>
              <w:jc w:val="both"/>
              <w:rPr>
                <w:rFonts w:ascii="Times New Roman" w:eastAsia="Calibri" w:hAnsi="Times New Roman" w:cs="Times New Roman"/>
                <w:u w:val="dotted"/>
              </w:rPr>
            </w:pPr>
          </w:p>
        </w:tc>
      </w:tr>
      <w:tr w:rsidR="00351C2E" w:rsidRPr="00B93B35" w14:paraId="322E3B16" w14:textId="77777777" w:rsidTr="00351C2E">
        <w:tc>
          <w:tcPr>
            <w:tcW w:w="5000" w:type="pct"/>
            <w:gridSpan w:val="2"/>
          </w:tcPr>
          <w:p w14:paraId="08C0F338" w14:textId="6614A9EA"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b/>
                <w:bCs/>
              </w:rPr>
              <w:t>Special populations</w:t>
            </w:r>
          </w:p>
        </w:tc>
      </w:tr>
      <w:tr w:rsidR="00351C2E" w:rsidRPr="00B93B35" w14:paraId="50B643C0" w14:textId="77777777" w:rsidTr="00351C2E">
        <w:tc>
          <w:tcPr>
            <w:tcW w:w="5000" w:type="pct"/>
            <w:gridSpan w:val="2"/>
          </w:tcPr>
          <w:p w14:paraId="162F5D79" w14:textId="3618BAF3"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b/>
                <w:bCs/>
              </w:rPr>
              <w:t xml:space="preserve">Elderly  </w:t>
            </w:r>
          </w:p>
        </w:tc>
      </w:tr>
      <w:tr w:rsidR="00351C2E" w:rsidRPr="00B93B35" w14:paraId="136E291D" w14:textId="77777777" w:rsidTr="00351C2E">
        <w:tc>
          <w:tcPr>
            <w:tcW w:w="5000" w:type="pct"/>
            <w:gridSpan w:val="2"/>
          </w:tcPr>
          <w:p w14:paraId="5771CBCD" w14:textId="1B4B5016"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No dosage adjustment is necessary since bioavailability and disposition are similar in elderly (&gt; 60 years of age) and younger subjects.</w:t>
            </w:r>
          </w:p>
        </w:tc>
      </w:tr>
      <w:tr w:rsidR="00351C2E" w:rsidRPr="00B93B35" w14:paraId="498122EC" w14:textId="77777777" w:rsidTr="00351C2E">
        <w:tc>
          <w:tcPr>
            <w:tcW w:w="5000" w:type="pct"/>
            <w:gridSpan w:val="2"/>
          </w:tcPr>
          <w:p w14:paraId="032C0F4E" w14:textId="77777777" w:rsidR="00351C2E" w:rsidRPr="00CE46B0" w:rsidRDefault="00351C2E" w:rsidP="00A769D8">
            <w:pPr>
              <w:widowControl w:val="0"/>
              <w:spacing w:line="480" w:lineRule="auto"/>
              <w:jc w:val="both"/>
              <w:rPr>
                <w:rFonts w:ascii="Times New Roman" w:eastAsia="Calibri" w:hAnsi="Times New Roman" w:cs="Times New Roman"/>
                <w:u w:val="dotted"/>
              </w:rPr>
            </w:pPr>
          </w:p>
        </w:tc>
      </w:tr>
      <w:tr w:rsidR="00351C2E" w:rsidRPr="00B93B35" w14:paraId="0F106605" w14:textId="77777777" w:rsidTr="00351C2E">
        <w:tc>
          <w:tcPr>
            <w:tcW w:w="5000" w:type="pct"/>
            <w:gridSpan w:val="2"/>
          </w:tcPr>
          <w:p w14:paraId="5D01CFC4" w14:textId="334C1AB5"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b/>
                <w:bCs/>
              </w:rPr>
              <w:t>Renal impairment</w:t>
            </w:r>
          </w:p>
        </w:tc>
      </w:tr>
      <w:tr w:rsidR="00351C2E" w:rsidRPr="00B93B35" w14:paraId="7F40736D" w14:textId="77777777" w:rsidTr="00351C2E">
        <w:tc>
          <w:tcPr>
            <w:tcW w:w="5000" w:type="pct"/>
            <w:gridSpan w:val="2"/>
          </w:tcPr>
          <w:p w14:paraId="731BD402" w14:textId="0B99AF94"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No dosage adjustment is necessary in patients with creatinine clearance ≥30 ml/min RISEDRONATE 35 BIOTECH is contraindicated in patients with severe renal impairment (creatinine clearance &lt;30 ml/min), (see section 4.3).</w:t>
            </w:r>
          </w:p>
        </w:tc>
      </w:tr>
      <w:tr w:rsidR="00351C2E" w:rsidRPr="00B93B35" w14:paraId="286544C9" w14:textId="77777777" w:rsidTr="00351C2E">
        <w:tc>
          <w:tcPr>
            <w:tcW w:w="5000" w:type="pct"/>
            <w:gridSpan w:val="2"/>
          </w:tcPr>
          <w:p w14:paraId="0AFF98B6" w14:textId="77777777" w:rsidR="00351C2E" w:rsidRPr="00CE46B0" w:rsidRDefault="00351C2E" w:rsidP="00A769D8">
            <w:pPr>
              <w:widowControl w:val="0"/>
              <w:spacing w:line="480" w:lineRule="auto"/>
              <w:jc w:val="both"/>
              <w:rPr>
                <w:rFonts w:ascii="Times New Roman" w:eastAsia="Calibri" w:hAnsi="Times New Roman" w:cs="Times New Roman"/>
                <w:u w:val="dotted"/>
              </w:rPr>
            </w:pPr>
          </w:p>
        </w:tc>
      </w:tr>
      <w:tr w:rsidR="00351C2E" w:rsidRPr="00B93B35" w14:paraId="4D1ED531" w14:textId="77777777" w:rsidTr="00351C2E">
        <w:tc>
          <w:tcPr>
            <w:tcW w:w="5000" w:type="pct"/>
            <w:gridSpan w:val="2"/>
          </w:tcPr>
          <w:p w14:paraId="751D87C7" w14:textId="2D388532"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b/>
                <w:bCs/>
              </w:rPr>
              <w:t>Paediatric population</w:t>
            </w:r>
          </w:p>
        </w:tc>
      </w:tr>
      <w:tr w:rsidR="00351C2E" w:rsidRPr="00B93B35" w14:paraId="244301A6" w14:textId="77777777" w:rsidTr="00351C2E">
        <w:tc>
          <w:tcPr>
            <w:tcW w:w="5000" w:type="pct"/>
            <w:gridSpan w:val="2"/>
          </w:tcPr>
          <w:p w14:paraId="2C7789AF" w14:textId="115E475D"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Safety and efficacy of RISEDRONATE 35 BIOTECH have not been established in children and growing adolescents.</w:t>
            </w:r>
          </w:p>
        </w:tc>
      </w:tr>
      <w:tr w:rsidR="00351C2E" w:rsidRPr="00B93B35" w14:paraId="73DE6E45" w14:textId="77777777" w:rsidTr="00351C2E">
        <w:tc>
          <w:tcPr>
            <w:tcW w:w="5000" w:type="pct"/>
            <w:gridSpan w:val="2"/>
          </w:tcPr>
          <w:p w14:paraId="506EA7FC" w14:textId="77777777" w:rsidR="00351C2E" w:rsidRPr="00CE46B0" w:rsidRDefault="00351C2E" w:rsidP="00A769D8">
            <w:pPr>
              <w:widowControl w:val="0"/>
              <w:spacing w:line="480" w:lineRule="auto"/>
              <w:jc w:val="both"/>
              <w:rPr>
                <w:rFonts w:ascii="Times New Roman" w:eastAsia="Calibri" w:hAnsi="Times New Roman" w:cs="Times New Roman"/>
                <w:u w:val="dotted"/>
              </w:rPr>
            </w:pPr>
          </w:p>
        </w:tc>
      </w:tr>
      <w:tr w:rsidR="00351C2E" w:rsidRPr="00B93B35" w14:paraId="7F89924C" w14:textId="77777777" w:rsidTr="00351C2E">
        <w:tc>
          <w:tcPr>
            <w:tcW w:w="5000" w:type="pct"/>
            <w:gridSpan w:val="2"/>
          </w:tcPr>
          <w:p w14:paraId="341428CB" w14:textId="04B22309"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b/>
                <w:bCs/>
              </w:rPr>
              <w:t>Method of administration</w:t>
            </w:r>
          </w:p>
        </w:tc>
      </w:tr>
      <w:tr w:rsidR="00351C2E" w:rsidRPr="00B93B35" w14:paraId="3756C236" w14:textId="77777777" w:rsidTr="00351C2E">
        <w:tc>
          <w:tcPr>
            <w:tcW w:w="5000" w:type="pct"/>
            <w:gridSpan w:val="2"/>
          </w:tcPr>
          <w:p w14:paraId="5D3A0610" w14:textId="40F6CC5D"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For oral administration.</w:t>
            </w:r>
          </w:p>
        </w:tc>
      </w:tr>
      <w:tr w:rsidR="00351C2E" w:rsidRPr="00B93B35" w14:paraId="07BFA8CD" w14:textId="77777777" w:rsidTr="00351C2E">
        <w:tc>
          <w:tcPr>
            <w:tcW w:w="5000" w:type="pct"/>
            <w:gridSpan w:val="2"/>
          </w:tcPr>
          <w:p w14:paraId="27E33FA1" w14:textId="77777777" w:rsidR="00351C2E" w:rsidRPr="00CE46B0" w:rsidRDefault="00351C2E" w:rsidP="00A769D8">
            <w:pPr>
              <w:widowControl w:val="0"/>
              <w:spacing w:line="480" w:lineRule="auto"/>
              <w:jc w:val="both"/>
              <w:rPr>
                <w:rFonts w:ascii="Times New Roman" w:eastAsia="Calibri" w:hAnsi="Times New Roman" w:cs="Times New Roman"/>
                <w:u w:val="dotted"/>
              </w:rPr>
            </w:pPr>
          </w:p>
        </w:tc>
      </w:tr>
      <w:tr w:rsidR="00351C2E" w:rsidRPr="00B93B35" w14:paraId="4B0D9935" w14:textId="77777777" w:rsidTr="00351C2E">
        <w:tc>
          <w:tcPr>
            <w:tcW w:w="5000" w:type="pct"/>
            <w:gridSpan w:val="2"/>
          </w:tcPr>
          <w:p w14:paraId="4D68C395" w14:textId="30F3CFC5"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 xml:space="preserve">Food, drinks (other than plain water) and other products containing polyvalent cations (such as </w:t>
            </w:r>
            <w:r w:rsidRPr="00721AD8">
              <w:rPr>
                <w:rFonts w:ascii="Times New Roman" w:eastAsia="Calibri" w:hAnsi="Times New Roman" w:cs="Times New Roman"/>
              </w:rPr>
              <w:lastRenderedPageBreak/>
              <w:t>aluminium, calcium, iron or magnesium) decrease the absorption of RISEDRONATE 35 BIOTECH and should not be taken at the same time.</w:t>
            </w:r>
          </w:p>
        </w:tc>
      </w:tr>
      <w:tr w:rsidR="00351C2E" w:rsidRPr="00B93B35" w14:paraId="60771099" w14:textId="77777777" w:rsidTr="00351C2E">
        <w:tc>
          <w:tcPr>
            <w:tcW w:w="5000" w:type="pct"/>
            <w:gridSpan w:val="2"/>
          </w:tcPr>
          <w:p w14:paraId="2E32E047" w14:textId="51C850CF"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lastRenderedPageBreak/>
              <w:t>Therefore, RISEDRONATE 35 BIOTECH should be taken either, at least 30 minutes before the first food, or other medicine, or drink (other than plain water) of the day or, at least 2 hours away from food or drink at any other time of the day and at least 30 minutes before going to bed.</w:t>
            </w:r>
          </w:p>
        </w:tc>
      </w:tr>
      <w:tr w:rsidR="00351C2E" w:rsidRPr="00B93B35" w14:paraId="433A4534" w14:textId="77777777" w:rsidTr="00351C2E">
        <w:tc>
          <w:tcPr>
            <w:tcW w:w="5000" w:type="pct"/>
            <w:gridSpan w:val="2"/>
          </w:tcPr>
          <w:p w14:paraId="02EE2136" w14:textId="77777777" w:rsidR="00351C2E" w:rsidRPr="00721AD8" w:rsidRDefault="00351C2E" w:rsidP="00A769D8">
            <w:pPr>
              <w:widowControl w:val="0"/>
              <w:spacing w:line="480" w:lineRule="auto"/>
              <w:jc w:val="both"/>
              <w:rPr>
                <w:rFonts w:ascii="Times New Roman" w:eastAsia="Calibri" w:hAnsi="Times New Roman" w:cs="Times New Roman"/>
                <w:b/>
                <w:bCs/>
              </w:rPr>
            </w:pPr>
          </w:p>
        </w:tc>
      </w:tr>
      <w:tr w:rsidR="00351C2E" w:rsidRPr="00B93B35" w14:paraId="7A2CED98" w14:textId="77777777" w:rsidTr="00351C2E">
        <w:tc>
          <w:tcPr>
            <w:tcW w:w="5000" w:type="pct"/>
            <w:gridSpan w:val="2"/>
          </w:tcPr>
          <w:p w14:paraId="22E56702" w14:textId="307DBF3D"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Patients should be instructed that if a dose is missed, one RISEDRONATE 35 BIOTECH tablet should be taken on the day that the tablet is remembered.  Patients should then return to taking one tablet once a week on the day the tablet is normally taken.  Two tablets should not be taken on the same day.</w:t>
            </w:r>
          </w:p>
        </w:tc>
      </w:tr>
      <w:tr w:rsidR="00351C2E" w:rsidRPr="00B93B35" w14:paraId="0F2D200A" w14:textId="77777777" w:rsidTr="00351C2E">
        <w:tc>
          <w:tcPr>
            <w:tcW w:w="5000" w:type="pct"/>
            <w:gridSpan w:val="2"/>
          </w:tcPr>
          <w:p w14:paraId="54139F5D" w14:textId="2E27865A"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The tablets must be swallowed whole and not sucked or chewed.</w:t>
            </w:r>
          </w:p>
        </w:tc>
      </w:tr>
      <w:tr w:rsidR="00351C2E" w:rsidRPr="00B93B35" w14:paraId="0DDA407B" w14:textId="77777777" w:rsidTr="00351C2E">
        <w:tc>
          <w:tcPr>
            <w:tcW w:w="5000" w:type="pct"/>
            <w:gridSpan w:val="2"/>
          </w:tcPr>
          <w:p w14:paraId="242097CF" w14:textId="77777777" w:rsidR="00351C2E" w:rsidRPr="00A36792" w:rsidRDefault="00351C2E" w:rsidP="00A769D8">
            <w:pPr>
              <w:widowControl w:val="0"/>
              <w:spacing w:line="480" w:lineRule="auto"/>
              <w:jc w:val="both"/>
              <w:rPr>
                <w:rFonts w:ascii="Times New Roman" w:eastAsia="Calibri" w:hAnsi="Times New Roman" w:cs="Times New Roman"/>
                <w:u w:val="single"/>
              </w:rPr>
            </w:pPr>
          </w:p>
        </w:tc>
      </w:tr>
      <w:tr w:rsidR="00351C2E" w:rsidRPr="00B93B35" w14:paraId="00399E6B" w14:textId="77777777" w:rsidTr="00351C2E">
        <w:tc>
          <w:tcPr>
            <w:tcW w:w="5000" w:type="pct"/>
            <w:gridSpan w:val="2"/>
          </w:tcPr>
          <w:p w14:paraId="6C744A29" w14:textId="6E1B1282"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Patients should take RISEDRONATE 35 BIOTECH while in an upright position (standing or sitting) with a glass of plain water (≥ 120 ml) to aid delivery to the stomach.  Patients should not lie down for 30 minutes after taking the tablet (see section 4.4).</w:t>
            </w:r>
          </w:p>
        </w:tc>
      </w:tr>
      <w:tr w:rsidR="00351C2E" w:rsidRPr="00B93B35" w14:paraId="1198FAD9" w14:textId="77777777" w:rsidTr="00351C2E">
        <w:tc>
          <w:tcPr>
            <w:tcW w:w="5000" w:type="pct"/>
            <w:gridSpan w:val="2"/>
          </w:tcPr>
          <w:p w14:paraId="6859D4A9" w14:textId="77777777" w:rsidR="00351C2E" w:rsidRPr="00BA72AD" w:rsidRDefault="00351C2E" w:rsidP="00A769D8">
            <w:pPr>
              <w:widowControl w:val="0"/>
              <w:spacing w:line="480" w:lineRule="auto"/>
              <w:jc w:val="both"/>
              <w:rPr>
                <w:rFonts w:ascii="Times New Roman" w:eastAsia="Calibri" w:hAnsi="Times New Roman" w:cs="Times New Roman"/>
                <w:b/>
                <w:bCs/>
                <w:u w:val="single"/>
              </w:rPr>
            </w:pPr>
          </w:p>
        </w:tc>
      </w:tr>
      <w:tr w:rsidR="00351C2E" w:rsidRPr="00B93B35" w14:paraId="15D8300A" w14:textId="2F12030D" w:rsidTr="00351C2E">
        <w:tc>
          <w:tcPr>
            <w:tcW w:w="5000" w:type="pct"/>
            <w:gridSpan w:val="2"/>
          </w:tcPr>
          <w:p w14:paraId="45A0B249" w14:textId="3BC3DF30" w:rsidR="00351C2E" w:rsidRPr="00721AD8" w:rsidRDefault="00351C2E" w:rsidP="00A769D8">
            <w:pPr>
              <w:widowControl w:val="0"/>
              <w:spacing w:line="480" w:lineRule="auto"/>
              <w:rPr>
                <w:rFonts w:ascii="Times New Roman" w:eastAsia="Times New Roman" w:hAnsi="Times New Roman" w:cs="Times New Roman"/>
                <w:b/>
                <w:bCs/>
                <w:kern w:val="32"/>
              </w:rPr>
            </w:pPr>
            <w:r w:rsidRPr="00721AD8">
              <w:rPr>
                <w:rFonts w:ascii="Times New Roman" w:eastAsia="Times New Roman" w:hAnsi="Times New Roman" w:cs="Times New Roman"/>
                <w:b/>
                <w:bCs/>
                <w:kern w:val="32"/>
              </w:rPr>
              <w:t>4.3 Contraindications</w:t>
            </w:r>
          </w:p>
        </w:tc>
      </w:tr>
      <w:tr w:rsidR="00351C2E" w:rsidRPr="00B93B35" w14:paraId="60D99F11" w14:textId="1BAB0797" w:rsidTr="00351C2E">
        <w:tc>
          <w:tcPr>
            <w:tcW w:w="5000" w:type="pct"/>
            <w:gridSpan w:val="2"/>
          </w:tcPr>
          <w:p w14:paraId="0E9E64AA" w14:textId="1FA20548" w:rsidR="00351C2E" w:rsidRPr="00721AD8" w:rsidRDefault="00351C2E" w:rsidP="00A769D8">
            <w:pPr>
              <w:pStyle w:val="ListParagraph"/>
              <w:widowControl w:val="0"/>
              <w:numPr>
                <w:ilvl w:val="0"/>
                <w:numId w:val="6"/>
              </w:numPr>
              <w:spacing w:line="480" w:lineRule="auto"/>
              <w:jc w:val="both"/>
              <w:rPr>
                <w:rFonts w:ascii="Times New Roman" w:eastAsia="Calibri" w:hAnsi="Times New Roman" w:cs="Times New Roman"/>
                <w:color w:val="00B050"/>
              </w:rPr>
            </w:pPr>
            <w:r w:rsidRPr="00721AD8">
              <w:rPr>
                <w:rFonts w:ascii="Times New Roman" w:eastAsia="Calibri" w:hAnsi="Times New Roman" w:cs="Times New Roman"/>
              </w:rPr>
              <w:t>Known hypersensitivity to risedronate sodium or to any of the excipients of RISEDRONATE 35 BIOTECH listed in section 6.1.</w:t>
            </w:r>
          </w:p>
        </w:tc>
      </w:tr>
      <w:tr w:rsidR="00351C2E" w:rsidRPr="00B93B35" w14:paraId="1E13E632" w14:textId="6F6128F1" w:rsidTr="00351C2E">
        <w:tc>
          <w:tcPr>
            <w:tcW w:w="5000" w:type="pct"/>
            <w:gridSpan w:val="2"/>
          </w:tcPr>
          <w:p w14:paraId="20390B8D" w14:textId="5025B521" w:rsidR="00351C2E" w:rsidRPr="00721AD8" w:rsidRDefault="00351C2E" w:rsidP="00A769D8">
            <w:pPr>
              <w:pStyle w:val="ListParagraph"/>
              <w:widowControl w:val="0"/>
              <w:numPr>
                <w:ilvl w:val="0"/>
                <w:numId w:val="6"/>
              </w:numPr>
              <w:spacing w:line="480" w:lineRule="auto"/>
              <w:jc w:val="both"/>
              <w:rPr>
                <w:rFonts w:ascii="Times New Roman" w:eastAsia="Times New Roman" w:hAnsi="Times New Roman" w:cs="Times New Roman"/>
                <w:kern w:val="32"/>
              </w:rPr>
            </w:pPr>
            <w:r w:rsidRPr="00721AD8">
              <w:rPr>
                <w:rFonts w:ascii="Times New Roman" w:eastAsia="Times New Roman" w:hAnsi="Times New Roman" w:cs="Times New Roman"/>
                <w:kern w:val="32"/>
              </w:rPr>
              <w:t>Hypocalcaemia (see sections 4.4 and 4.8).</w:t>
            </w:r>
          </w:p>
        </w:tc>
      </w:tr>
      <w:tr w:rsidR="00351C2E" w:rsidRPr="00B93B35" w14:paraId="42DCB150" w14:textId="47DB6001" w:rsidTr="00351C2E">
        <w:tc>
          <w:tcPr>
            <w:tcW w:w="5000" w:type="pct"/>
            <w:gridSpan w:val="2"/>
          </w:tcPr>
          <w:p w14:paraId="74FB6B48" w14:textId="52F64F12" w:rsidR="00351C2E" w:rsidRPr="00721AD8" w:rsidRDefault="00351C2E" w:rsidP="00A769D8">
            <w:pPr>
              <w:pStyle w:val="ListParagraph"/>
              <w:widowControl w:val="0"/>
              <w:numPr>
                <w:ilvl w:val="0"/>
                <w:numId w:val="6"/>
              </w:numPr>
              <w:spacing w:line="480" w:lineRule="auto"/>
              <w:jc w:val="both"/>
              <w:rPr>
                <w:rFonts w:ascii="Times New Roman" w:eastAsia="Times New Roman" w:hAnsi="Times New Roman" w:cs="Times New Roman"/>
                <w:kern w:val="32"/>
              </w:rPr>
            </w:pPr>
            <w:r w:rsidRPr="00721AD8">
              <w:rPr>
                <w:rFonts w:ascii="Times New Roman" w:eastAsia="Times New Roman" w:hAnsi="Times New Roman" w:cs="Times New Roman"/>
                <w:kern w:val="32"/>
              </w:rPr>
              <w:t>Advanced renal impairment: creatinine clearance &lt; 30 ml/min (see section 4.4).</w:t>
            </w:r>
          </w:p>
        </w:tc>
      </w:tr>
      <w:tr w:rsidR="00351C2E" w:rsidRPr="00B93B35" w14:paraId="2CC0CE38" w14:textId="5DE07D14" w:rsidTr="00351C2E">
        <w:tc>
          <w:tcPr>
            <w:tcW w:w="5000" w:type="pct"/>
            <w:gridSpan w:val="2"/>
          </w:tcPr>
          <w:p w14:paraId="18BB1BB9" w14:textId="74BD5EFF" w:rsidR="00351C2E" w:rsidRPr="00721AD8" w:rsidRDefault="00351C2E" w:rsidP="00A769D8">
            <w:pPr>
              <w:pStyle w:val="ListParagraph"/>
              <w:widowControl w:val="0"/>
              <w:numPr>
                <w:ilvl w:val="0"/>
                <w:numId w:val="6"/>
              </w:numPr>
              <w:spacing w:line="480" w:lineRule="auto"/>
              <w:jc w:val="both"/>
              <w:rPr>
                <w:rFonts w:ascii="Times New Roman" w:eastAsia="Times New Roman" w:hAnsi="Times New Roman" w:cs="Times New Roman"/>
                <w:kern w:val="32"/>
              </w:rPr>
            </w:pPr>
            <w:r w:rsidRPr="00721AD8">
              <w:rPr>
                <w:rFonts w:ascii="Times New Roman" w:eastAsia="Times New Roman" w:hAnsi="Times New Roman" w:cs="Times New Roman"/>
                <w:kern w:val="32"/>
              </w:rPr>
              <w:t>Pregnancy and lactation (see section 4.6).</w:t>
            </w:r>
          </w:p>
        </w:tc>
      </w:tr>
      <w:tr w:rsidR="00351C2E" w:rsidRPr="00B93B35" w14:paraId="76E149F3" w14:textId="00FAFBCF" w:rsidTr="00351C2E">
        <w:tc>
          <w:tcPr>
            <w:tcW w:w="5000" w:type="pct"/>
            <w:gridSpan w:val="2"/>
          </w:tcPr>
          <w:p w14:paraId="17782C77" w14:textId="70769A36" w:rsidR="00351C2E" w:rsidRPr="00B93B35" w:rsidRDefault="00351C2E" w:rsidP="00A769D8">
            <w:pPr>
              <w:widowControl w:val="0"/>
              <w:spacing w:line="480" w:lineRule="auto"/>
              <w:rPr>
                <w:rFonts w:ascii="Times New Roman" w:eastAsia="Times New Roman" w:hAnsi="Times New Roman" w:cs="Times New Roman"/>
                <w:b/>
                <w:bCs/>
                <w:kern w:val="32"/>
              </w:rPr>
            </w:pPr>
          </w:p>
        </w:tc>
      </w:tr>
      <w:tr w:rsidR="00351C2E" w:rsidRPr="00B93B35" w14:paraId="13FA17F4" w14:textId="77777777" w:rsidTr="00351C2E">
        <w:tc>
          <w:tcPr>
            <w:tcW w:w="5000" w:type="pct"/>
            <w:gridSpan w:val="2"/>
          </w:tcPr>
          <w:p w14:paraId="4C27FDE6" w14:textId="2FDE2BC5" w:rsidR="00351C2E" w:rsidRPr="00721AD8" w:rsidRDefault="00351C2E" w:rsidP="00A769D8">
            <w:pPr>
              <w:widowControl w:val="0"/>
              <w:spacing w:line="480" w:lineRule="auto"/>
              <w:rPr>
                <w:rFonts w:ascii="Times New Roman" w:eastAsia="Times New Roman" w:hAnsi="Times New Roman" w:cs="Times New Roman"/>
                <w:b/>
                <w:bCs/>
                <w:kern w:val="32"/>
              </w:rPr>
            </w:pPr>
            <w:r w:rsidRPr="00721AD8">
              <w:rPr>
                <w:rFonts w:ascii="Times New Roman" w:eastAsia="Times New Roman" w:hAnsi="Times New Roman" w:cs="Times New Roman"/>
                <w:b/>
                <w:bCs/>
                <w:kern w:val="32"/>
              </w:rPr>
              <w:t>4.4 Special warnings and precautions for use</w:t>
            </w:r>
          </w:p>
        </w:tc>
      </w:tr>
      <w:tr w:rsidR="00351C2E" w:rsidRPr="00B93B35" w14:paraId="71693865" w14:textId="77777777" w:rsidTr="00351C2E">
        <w:tc>
          <w:tcPr>
            <w:tcW w:w="5000" w:type="pct"/>
            <w:gridSpan w:val="2"/>
          </w:tcPr>
          <w:p w14:paraId="711CA639" w14:textId="5C15E807" w:rsidR="00351C2E" w:rsidRPr="00721AD8" w:rsidRDefault="00351C2E" w:rsidP="00A769D8">
            <w:pPr>
              <w:widowControl w:val="0"/>
              <w:spacing w:line="480" w:lineRule="auto"/>
              <w:jc w:val="both"/>
              <w:rPr>
                <w:rFonts w:ascii="Times New Roman" w:eastAsia="Times New Roman" w:hAnsi="Times New Roman" w:cs="Times New Roman"/>
                <w:kern w:val="32"/>
              </w:rPr>
            </w:pPr>
            <w:r w:rsidRPr="00721AD8">
              <w:rPr>
                <w:rFonts w:ascii="Times New Roman" w:eastAsia="Times New Roman" w:hAnsi="Times New Roman" w:cs="Times New Roman"/>
                <w:kern w:val="32"/>
              </w:rPr>
              <w:lastRenderedPageBreak/>
              <w:t xml:space="preserve">Efficacy of bisphosphonates including </w:t>
            </w:r>
            <w:r w:rsidRPr="00721AD8">
              <w:rPr>
                <w:rFonts w:ascii="Times New Roman" w:eastAsia="Calibri" w:hAnsi="Times New Roman" w:cs="Times New Roman"/>
              </w:rPr>
              <w:t xml:space="preserve">RISEDRONATE 35 BIOTECH </w:t>
            </w:r>
            <w:r w:rsidRPr="00721AD8">
              <w:rPr>
                <w:rFonts w:ascii="Times New Roman" w:eastAsia="Times New Roman" w:hAnsi="Times New Roman" w:cs="Times New Roman"/>
                <w:kern w:val="32"/>
              </w:rPr>
              <w:t>in the treatment of osteoporosis is related to the presence of low bone mineral density and/or prevalent fracture.</w:t>
            </w:r>
          </w:p>
        </w:tc>
      </w:tr>
      <w:tr w:rsidR="00351C2E" w:rsidRPr="00B93B35" w14:paraId="423A0FAA" w14:textId="77777777" w:rsidTr="00351C2E">
        <w:tc>
          <w:tcPr>
            <w:tcW w:w="5000" w:type="pct"/>
            <w:gridSpan w:val="2"/>
          </w:tcPr>
          <w:p w14:paraId="1C01AD5F" w14:textId="77777777" w:rsidR="00351C2E" w:rsidRPr="00721AD8" w:rsidRDefault="00351C2E" w:rsidP="00A769D8">
            <w:pPr>
              <w:widowControl w:val="0"/>
              <w:spacing w:line="480" w:lineRule="auto"/>
              <w:rPr>
                <w:rFonts w:ascii="Times New Roman" w:eastAsia="Times New Roman" w:hAnsi="Times New Roman" w:cs="Times New Roman"/>
                <w:b/>
                <w:bCs/>
                <w:kern w:val="32"/>
              </w:rPr>
            </w:pPr>
          </w:p>
        </w:tc>
      </w:tr>
      <w:tr w:rsidR="00351C2E" w:rsidRPr="00B93B35" w14:paraId="48D9E067" w14:textId="77777777" w:rsidTr="00351C2E">
        <w:tc>
          <w:tcPr>
            <w:tcW w:w="5000" w:type="pct"/>
            <w:gridSpan w:val="2"/>
          </w:tcPr>
          <w:p w14:paraId="59E4D0BD" w14:textId="09D2D77B" w:rsidR="00351C2E" w:rsidRPr="00721AD8" w:rsidRDefault="00351C2E" w:rsidP="00A769D8">
            <w:pPr>
              <w:widowControl w:val="0"/>
              <w:spacing w:line="480" w:lineRule="auto"/>
              <w:jc w:val="both"/>
              <w:rPr>
                <w:rFonts w:ascii="Times New Roman" w:eastAsia="Times New Roman" w:hAnsi="Times New Roman" w:cs="Times New Roman"/>
                <w:kern w:val="32"/>
              </w:rPr>
            </w:pPr>
            <w:r w:rsidRPr="00721AD8">
              <w:rPr>
                <w:rFonts w:ascii="Times New Roman" w:eastAsia="Times New Roman" w:hAnsi="Times New Roman" w:cs="Times New Roman"/>
                <w:kern w:val="32"/>
              </w:rPr>
              <w:t xml:space="preserve">High age or clinical risk factors for fracture alone are not sufficient reasons to initiate treatment of osteoporosis with a bisphosphonate such as </w:t>
            </w:r>
            <w:r w:rsidRPr="00721AD8">
              <w:rPr>
                <w:rFonts w:ascii="Times New Roman" w:eastAsia="Calibri" w:hAnsi="Times New Roman" w:cs="Times New Roman"/>
              </w:rPr>
              <w:t>RISEDRONATE 35 BIOTECH</w:t>
            </w:r>
            <w:r w:rsidRPr="00721AD8">
              <w:rPr>
                <w:rFonts w:ascii="Times New Roman" w:eastAsia="Times New Roman" w:hAnsi="Times New Roman" w:cs="Times New Roman"/>
                <w:kern w:val="32"/>
              </w:rPr>
              <w:t>.</w:t>
            </w:r>
          </w:p>
        </w:tc>
      </w:tr>
      <w:tr w:rsidR="00351C2E" w:rsidRPr="00B93B35" w14:paraId="69DAFF86" w14:textId="77777777" w:rsidTr="00351C2E">
        <w:tc>
          <w:tcPr>
            <w:tcW w:w="5000" w:type="pct"/>
            <w:gridSpan w:val="2"/>
          </w:tcPr>
          <w:p w14:paraId="3B092396" w14:textId="77777777" w:rsidR="00351C2E" w:rsidRPr="00721AD8" w:rsidRDefault="00351C2E" w:rsidP="00A769D8">
            <w:pPr>
              <w:widowControl w:val="0"/>
              <w:spacing w:line="480" w:lineRule="auto"/>
              <w:jc w:val="both"/>
              <w:rPr>
                <w:rFonts w:ascii="Times New Roman" w:eastAsia="Times New Roman" w:hAnsi="Times New Roman" w:cs="Times New Roman"/>
                <w:kern w:val="32"/>
              </w:rPr>
            </w:pPr>
          </w:p>
        </w:tc>
      </w:tr>
      <w:tr w:rsidR="00351C2E" w:rsidRPr="00B93B35" w14:paraId="31C4D6FC" w14:textId="77777777" w:rsidTr="00351C2E">
        <w:tc>
          <w:tcPr>
            <w:tcW w:w="5000" w:type="pct"/>
            <w:gridSpan w:val="2"/>
          </w:tcPr>
          <w:p w14:paraId="683CDE13" w14:textId="729ABB77" w:rsidR="00351C2E" w:rsidRPr="00721AD8" w:rsidRDefault="00351C2E" w:rsidP="00A769D8">
            <w:pPr>
              <w:widowControl w:val="0"/>
              <w:spacing w:line="480" w:lineRule="auto"/>
              <w:jc w:val="both"/>
              <w:rPr>
                <w:rFonts w:ascii="Times New Roman" w:eastAsia="Times New Roman" w:hAnsi="Times New Roman" w:cs="Times New Roman"/>
                <w:kern w:val="32"/>
              </w:rPr>
            </w:pPr>
            <w:r w:rsidRPr="00721AD8">
              <w:rPr>
                <w:rFonts w:ascii="Times New Roman" w:eastAsia="Times New Roman" w:hAnsi="Times New Roman" w:cs="Times New Roman"/>
                <w:kern w:val="32"/>
              </w:rPr>
              <w:t xml:space="preserve">The evidence to support efficacy of bisphosphonates including </w:t>
            </w:r>
            <w:r w:rsidRPr="00721AD8">
              <w:rPr>
                <w:rFonts w:ascii="Times New Roman" w:eastAsia="Calibri" w:hAnsi="Times New Roman" w:cs="Times New Roman"/>
              </w:rPr>
              <w:t>RISEDRONATE 35 BIOTECH</w:t>
            </w:r>
            <w:r w:rsidRPr="00721AD8">
              <w:rPr>
                <w:rFonts w:ascii="Times New Roman" w:eastAsia="Times New Roman" w:hAnsi="Times New Roman" w:cs="Times New Roman"/>
                <w:kern w:val="32"/>
              </w:rPr>
              <w:t xml:space="preserve"> in the very elderly (&gt;80 years) is limited.</w:t>
            </w:r>
          </w:p>
        </w:tc>
      </w:tr>
      <w:tr w:rsidR="00351C2E" w:rsidRPr="00B93B35" w14:paraId="56E3D19F" w14:textId="77777777" w:rsidTr="00351C2E">
        <w:tc>
          <w:tcPr>
            <w:tcW w:w="5000" w:type="pct"/>
            <w:gridSpan w:val="2"/>
          </w:tcPr>
          <w:p w14:paraId="21B5F555" w14:textId="77777777" w:rsidR="00351C2E" w:rsidRPr="007A35FB" w:rsidRDefault="00351C2E" w:rsidP="00A769D8">
            <w:pPr>
              <w:widowControl w:val="0"/>
              <w:spacing w:line="480" w:lineRule="auto"/>
              <w:jc w:val="both"/>
              <w:rPr>
                <w:rFonts w:ascii="Times New Roman" w:eastAsia="Times New Roman" w:hAnsi="Times New Roman" w:cs="Times New Roman"/>
                <w:kern w:val="32"/>
                <w:u w:val="single"/>
              </w:rPr>
            </w:pPr>
          </w:p>
        </w:tc>
      </w:tr>
      <w:tr w:rsidR="00351C2E" w:rsidRPr="00B93B35" w14:paraId="6E406FF1" w14:textId="0281B632" w:rsidTr="00351C2E">
        <w:tc>
          <w:tcPr>
            <w:tcW w:w="5000" w:type="pct"/>
            <w:gridSpan w:val="2"/>
          </w:tcPr>
          <w:p w14:paraId="1EFCCBFD" w14:textId="34E448C2" w:rsidR="00351C2E" w:rsidRPr="00B93B35" w:rsidRDefault="00351C2E" w:rsidP="00A769D8">
            <w:pPr>
              <w:widowControl w:val="0"/>
              <w:spacing w:line="480" w:lineRule="auto"/>
              <w:jc w:val="both"/>
              <w:rPr>
                <w:rFonts w:ascii="Times New Roman" w:eastAsia="Calibri" w:hAnsi="Times New Roman" w:cs="Times New Roman"/>
              </w:rPr>
            </w:pPr>
            <w:r w:rsidRPr="00B93B35">
              <w:rPr>
                <w:rFonts w:ascii="Times New Roman" w:eastAsia="Calibri" w:hAnsi="Times New Roman" w:cs="Times New Roman"/>
              </w:rPr>
              <w:t xml:space="preserve">RISEDRONATE 35 BIOTECH may cause upper gastrointestinal disorders such as dysphagia, oesophagitis, oesophageal ulcer and gastric ulcer, and should be used with caution in patients with a history of upper gastrointestinal disorders.  </w:t>
            </w:r>
          </w:p>
        </w:tc>
      </w:tr>
      <w:tr w:rsidR="00351C2E" w:rsidRPr="00B93B35" w14:paraId="03A48B32" w14:textId="77777777" w:rsidTr="00351C2E">
        <w:tc>
          <w:tcPr>
            <w:tcW w:w="5000" w:type="pct"/>
            <w:gridSpan w:val="2"/>
          </w:tcPr>
          <w:p w14:paraId="5042AFEE" w14:textId="699ABAA7"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Caution should be taken:</w:t>
            </w:r>
          </w:p>
        </w:tc>
      </w:tr>
      <w:tr w:rsidR="00351C2E" w:rsidRPr="00B93B35" w14:paraId="53A5501F" w14:textId="77777777" w:rsidTr="00351C2E">
        <w:tc>
          <w:tcPr>
            <w:tcW w:w="5000" w:type="pct"/>
            <w:gridSpan w:val="2"/>
          </w:tcPr>
          <w:p w14:paraId="0BC7F289" w14:textId="6DF3A1F4" w:rsidR="00351C2E" w:rsidRPr="00721AD8" w:rsidRDefault="00351C2E" w:rsidP="007A1216">
            <w:pPr>
              <w:pStyle w:val="ListParagraph"/>
              <w:widowControl w:val="0"/>
              <w:numPr>
                <w:ilvl w:val="0"/>
                <w:numId w:val="7"/>
              </w:numPr>
              <w:spacing w:line="480" w:lineRule="auto"/>
              <w:jc w:val="both"/>
              <w:rPr>
                <w:rFonts w:ascii="Times New Roman" w:eastAsia="Calibri" w:hAnsi="Times New Roman" w:cs="Times New Roman"/>
              </w:rPr>
            </w:pPr>
            <w:r w:rsidRPr="00721AD8">
              <w:rPr>
                <w:rFonts w:ascii="Times New Roman" w:eastAsia="Calibri" w:hAnsi="Times New Roman" w:cs="Times New Roman"/>
              </w:rPr>
              <w:t>in patients who have a history of oesophageal disorders which delay oesophageal transit or emptying e.g., stricture or achalasia</w:t>
            </w:r>
          </w:p>
        </w:tc>
      </w:tr>
      <w:tr w:rsidR="00351C2E" w:rsidRPr="00B93B35" w14:paraId="36E09DDB" w14:textId="77777777" w:rsidTr="00351C2E">
        <w:tc>
          <w:tcPr>
            <w:tcW w:w="5000" w:type="pct"/>
            <w:gridSpan w:val="2"/>
          </w:tcPr>
          <w:p w14:paraId="353D6597" w14:textId="7BF3C82C" w:rsidR="00351C2E" w:rsidRPr="00721AD8" w:rsidRDefault="00351C2E" w:rsidP="007A1216">
            <w:pPr>
              <w:pStyle w:val="ListParagraph"/>
              <w:widowControl w:val="0"/>
              <w:numPr>
                <w:ilvl w:val="0"/>
                <w:numId w:val="7"/>
              </w:numPr>
              <w:spacing w:line="480" w:lineRule="auto"/>
              <w:jc w:val="both"/>
              <w:rPr>
                <w:rFonts w:ascii="Times New Roman" w:eastAsia="Calibri" w:hAnsi="Times New Roman" w:cs="Times New Roman"/>
              </w:rPr>
            </w:pPr>
            <w:r w:rsidRPr="00721AD8">
              <w:rPr>
                <w:rFonts w:ascii="Times New Roman" w:eastAsia="Calibri" w:hAnsi="Times New Roman" w:cs="Times New Roman"/>
              </w:rPr>
              <w:t>in patients who are unable to stay in the upright position for at least 30 minutes after taking the tablet</w:t>
            </w:r>
          </w:p>
        </w:tc>
      </w:tr>
      <w:tr w:rsidR="00351C2E" w:rsidRPr="00B93B35" w14:paraId="4D41D82E" w14:textId="77777777" w:rsidTr="00351C2E">
        <w:tc>
          <w:tcPr>
            <w:tcW w:w="5000" w:type="pct"/>
            <w:gridSpan w:val="2"/>
          </w:tcPr>
          <w:p w14:paraId="2055EC03" w14:textId="2F216FB5" w:rsidR="00351C2E" w:rsidRPr="00721AD8" w:rsidRDefault="00351C2E" w:rsidP="007A1216">
            <w:pPr>
              <w:pStyle w:val="ListParagraph"/>
              <w:widowControl w:val="0"/>
              <w:numPr>
                <w:ilvl w:val="0"/>
                <w:numId w:val="7"/>
              </w:numPr>
              <w:spacing w:line="480" w:lineRule="auto"/>
              <w:jc w:val="both"/>
              <w:rPr>
                <w:rFonts w:ascii="Times New Roman" w:eastAsia="Calibri" w:hAnsi="Times New Roman" w:cs="Times New Roman"/>
              </w:rPr>
            </w:pPr>
            <w:r w:rsidRPr="00721AD8">
              <w:rPr>
                <w:rFonts w:ascii="Times New Roman" w:eastAsia="Calibri" w:hAnsi="Times New Roman" w:cs="Times New Roman"/>
              </w:rPr>
              <w:t>if RISEDRONATE 35 BIOTECH is given to patients with active or recent oesophageal or upper gastrointestinal problems (including known Barrett's oesophagus).</w:t>
            </w:r>
          </w:p>
        </w:tc>
      </w:tr>
      <w:tr w:rsidR="00351C2E" w:rsidRPr="00B93B35" w14:paraId="5CB97ACC" w14:textId="77777777" w:rsidTr="00351C2E">
        <w:tc>
          <w:tcPr>
            <w:tcW w:w="5000" w:type="pct"/>
            <w:gridSpan w:val="2"/>
          </w:tcPr>
          <w:p w14:paraId="571CF7DC" w14:textId="5AFF12FA" w:rsidR="00351C2E" w:rsidRPr="00721AD8" w:rsidRDefault="00351C2E" w:rsidP="00A769D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 xml:space="preserve">Prescribers should therefore emphasise the importance of the dosing instructions (see section 4.2) in patients who have a history of these disorders and be alert to any signs and symptoms oesophageal reaction.  </w:t>
            </w:r>
          </w:p>
        </w:tc>
      </w:tr>
      <w:tr w:rsidR="00351C2E" w:rsidRPr="00B93B35" w14:paraId="5C0F1054" w14:textId="77777777" w:rsidTr="00351C2E">
        <w:tc>
          <w:tcPr>
            <w:tcW w:w="5000" w:type="pct"/>
            <w:gridSpan w:val="2"/>
          </w:tcPr>
          <w:p w14:paraId="7EA02E9C" w14:textId="77777777" w:rsidR="00351C2E" w:rsidRPr="00B93B35" w:rsidRDefault="00351C2E" w:rsidP="00A769D8">
            <w:pPr>
              <w:widowControl w:val="0"/>
              <w:spacing w:line="480" w:lineRule="auto"/>
              <w:jc w:val="both"/>
              <w:rPr>
                <w:rFonts w:ascii="Times New Roman" w:eastAsia="Calibri" w:hAnsi="Times New Roman" w:cs="Times New Roman"/>
              </w:rPr>
            </w:pPr>
          </w:p>
        </w:tc>
      </w:tr>
      <w:tr w:rsidR="00351C2E" w:rsidRPr="00B93B35" w14:paraId="2D747AF3" w14:textId="77196B30" w:rsidTr="00351C2E">
        <w:tc>
          <w:tcPr>
            <w:tcW w:w="5000" w:type="pct"/>
            <w:gridSpan w:val="2"/>
          </w:tcPr>
          <w:p w14:paraId="4DD7127D" w14:textId="634E33AC" w:rsidR="00351C2E" w:rsidRPr="00721AD8" w:rsidRDefault="00351C2E" w:rsidP="00A769D8">
            <w:pPr>
              <w:widowControl w:val="0"/>
              <w:spacing w:line="480" w:lineRule="auto"/>
              <w:jc w:val="both"/>
              <w:rPr>
                <w:rFonts w:ascii="Times New Roman" w:eastAsia="Times New Roman" w:hAnsi="Times New Roman" w:cs="Times New Roman"/>
                <w:kern w:val="32"/>
              </w:rPr>
            </w:pPr>
            <w:r w:rsidRPr="00721AD8">
              <w:rPr>
                <w:rFonts w:ascii="Times New Roman" w:eastAsia="Times New Roman" w:hAnsi="Times New Roman" w:cs="Times New Roman"/>
                <w:kern w:val="32"/>
              </w:rPr>
              <w:t xml:space="preserve">These patients should be instructed to seek medical attention timeously if they develop any symptoms of oesophageal irritation such as dysphagia, pain on swallowing, retrosternal pain or new or worsened </w:t>
            </w:r>
            <w:r w:rsidRPr="00721AD8">
              <w:rPr>
                <w:rFonts w:ascii="Times New Roman" w:eastAsia="Times New Roman" w:hAnsi="Times New Roman" w:cs="Times New Roman"/>
                <w:kern w:val="32"/>
              </w:rPr>
              <w:lastRenderedPageBreak/>
              <w:t>heartburn (see section 4.8).</w:t>
            </w:r>
          </w:p>
        </w:tc>
      </w:tr>
      <w:tr w:rsidR="00351C2E" w:rsidRPr="00B93B35" w14:paraId="3465E02E" w14:textId="77777777" w:rsidTr="00351C2E">
        <w:tc>
          <w:tcPr>
            <w:tcW w:w="5000" w:type="pct"/>
            <w:gridSpan w:val="2"/>
          </w:tcPr>
          <w:p w14:paraId="59F72FA3" w14:textId="77777777" w:rsidR="00351C2E" w:rsidRPr="00B93B35" w:rsidRDefault="00351C2E" w:rsidP="00A769D8">
            <w:pPr>
              <w:widowControl w:val="0"/>
              <w:spacing w:line="480" w:lineRule="auto"/>
              <w:jc w:val="both"/>
              <w:rPr>
                <w:rFonts w:ascii="Times New Roman" w:eastAsia="Times New Roman" w:hAnsi="Times New Roman" w:cs="Times New Roman"/>
                <w:kern w:val="32"/>
              </w:rPr>
            </w:pPr>
          </w:p>
        </w:tc>
      </w:tr>
      <w:tr w:rsidR="00351C2E" w:rsidRPr="00B93B35" w14:paraId="2505E137" w14:textId="0B3406A8" w:rsidTr="00351C2E">
        <w:tc>
          <w:tcPr>
            <w:tcW w:w="5000" w:type="pct"/>
            <w:gridSpan w:val="2"/>
          </w:tcPr>
          <w:p w14:paraId="5C591204" w14:textId="23049D0E" w:rsidR="00351C2E" w:rsidRPr="00A75CF8" w:rsidRDefault="00351C2E" w:rsidP="00A75CF8">
            <w:pPr>
              <w:widowControl w:val="0"/>
              <w:spacing w:line="480" w:lineRule="auto"/>
              <w:jc w:val="both"/>
              <w:rPr>
                <w:rFonts w:ascii="Times New Roman" w:eastAsia="Calibri" w:hAnsi="Times New Roman" w:cs="Times New Roman"/>
              </w:rPr>
            </w:pPr>
            <w:r w:rsidRPr="00B93B35">
              <w:rPr>
                <w:rFonts w:ascii="Times New Roman" w:eastAsia="Calibri" w:hAnsi="Times New Roman" w:cs="Times New Roman"/>
              </w:rPr>
              <w:t>In order to facilitate delivery to the stomach and minimi</w:t>
            </w:r>
            <w:r>
              <w:rPr>
                <w:rFonts w:ascii="Times New Roman" w:eastAsia="Calibri" w:hAnsi="Times New Roman" w:cs="Times New Roman"/>
              </w:rPr>
              <w:t>s</w:t>
            </w:r>
            <w:r w:rsidRPr="00B93B35">
              <w:rPr>
                <w:rFonts w:ascii="Times New Roman" w:eastAsia="Calibri" w:hAnsi="Times New Roman" w:cs="Times New Roman"/>
              </w:rPr>
              <w:t xml:space="preserve">e the possibility of gastrointestinal adverse effects, patients should take </w:t>
            </w:r>
            <w:r w:rsidRPr="00B93B35">
              <w:rPr>
                <w:rFonts w:ascii="Times New Roman" w:hAnsi="Times New Roman" w:cs="Times New Roman"/>
                <w:bCs/>
              </w:rPr>
              <w:t>RISEDRONATE 35 BIOTECH</w:t>
            </w:r>
            <w:r w:rsidRPr="00B93B35">
              <w:rPr>
                <w:rFonts w:ascii="Times New Roman" w:eastAsia="Calibri" w:hAnsi="Times New Roman" w:cs="Times New Roman"/>
              </w:rPr>
              <w:t xml:space="preserve"> whole with a full glass of plain water while in an upright position (standing or sitting) and should avoid lying down for 30 minutes after taking this medication</w:t>
            </w:r>
            <w:r>
              <w:rPr>
                <w:rFonts w:ascii="Times New Roman" w:eastAsia="Calibri" w:hAnsi="Times New Roman" w:cs="Times New Roman"/>
              </w:rPr>
              <w:t xml:space="preserve">. </w:t>
            </w:r>
            <w:r w:rsidRPr="00B93B35">
              <w:rPr>
                <w:rFonts w:ascii="Times New Roman" w:eastAsia="Calibri" w:hAnsi="Times New Roman" w:cs="Times New Roman"/>
              </w:rPr>
              <w:t>Caution should therefore also be exercised in patients who are unable to stand or sit upright for at least 30 minutes.</w:t>
            </w:r>
          </w:p>
        </w:tc>
      </w:tr>
      <w:tr w:rsidR="00351C2E" w:rsidRPr="00B93B35" w14:paraId="07529383" w14:textId="77777777" w:rsidTr="00351C2E">
        <w:tc>
          <w:tcPr>
            <w:tcW w:w="5000" w:type="pct"/>
            <w:gridSpan w:val="2"/>
          </w:tcPr>
          <w:p w14:paraId="69DB742C" w14:textId="77777777" w:rsidR="00351C2E" w:rsidRPr="00B93B35" w:rsidRDefault="00351C2E" w:rsidP="00A75CF8">
            <w:pPr>
              <w:widowControl w:val="0"/>
              <w:spacing w:line="480" w:lineRule="auto"/>
              <w:jc w:val="both"/>
              <w:rPr>
                <w:rFonts w:ascii="Times New Roman" w:eastAsia="Calibri" w:hAnsi="Times New Roman" w:cs="Times New Roman"/>
              </w:rPr>
            </w:pPr>
          </w:p>
        </w:tc>
      </w:tr>
      <w:tr w:rsidR="00351C2E" w:rsidRPr="00B93B35" w14:paraId="4318A062" w14:textId="77777777" w:rsidTr="00351C2E">
        <w:tc>
          <w:tcPr>
            <w:tcW w:w="5000" w:type="pct"/>
            <w:gridSpan w:val="2"/>
          </w:tcPr>
          <w:p w14:paraId="5494F17A" w14:textId="51B5AB66" w:rsidR="00351C2E" w:rsidRPr="00721AD8" w:rsidRDefault="00351C2E" w:rsidP="00480B6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 xml:space="preserve">Absorption of </w:t>
            </w:r>
            <w:r w:rsidRPr="00721AD8">
              <w:rPr>
                <w:rFonts w:ascii="Times New Roman" w:hAnsi="Times New Roman" w:cs="Times New Roman"/>
                <w:bCs/>
              </w:rPr>
              <w:t>RISEDRONATE 35 BIOTECH</w:t>
            </w:r>
            <w:r w:rsidRPr="00721AD8">
              <w:rPr>
                <w:rFonts w:ascii="Times New Roman" w:eastAsia="Calibri" w:hAnsi="Times New Roman" w:cs="Times New Roman"/>
              </w:rPr>
              <w:t xml:space="preserve"> is decreased by food, drinks (other than plain water) and other products containing aluminium, calcium, iron or magnesium, including antacids and mineral supplements and some osmotic laxatives and should not be taken at the same time.  </w:t>
            </w:r>
          </w:p>
        </w:tc>
      </w:tr>
      <w:tr w:rsidR="00351C2E" w:rsidRPr="00B93B35" w14:paraId="2C5D0103" w14:textId="77777777" w:rsidTr="00351C2E">
        <w:tc>
          <w:tcPr>
            <w:tcW w:w="5000" w:type="pct"/>
            <w:gridSpan w:val="2"/>
          </w:tcPr>
          <w:p w14:paraId="18E49596" w14:textId="79BE69E7" w:rsidR="00351C2E" w:rsidRPr="00721AD8" w:rsidRDefault="00351C2E" w:rsidP="00480B6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 xml:space="preserve">Therefore, to achieve the proven benefits of </w:t>
            </w:r>
            <w:r w:rsidRPr="00721AD8">
              <w:rPr>
                <w:rFonts w:ascii="Times New Roman" w:hAnsi="Times New Roman" w:cs="Times New Roman"/>
                <w:bCs/>
              </w:rPr>
              <w:t>RISEDRONATE 35 BIOTECH</w:t>
            </w:r>
            <w:r w:rsidRPr="00721AD8">
              <w:rPr>
                <w:rFonts w:ascii="Times New Roman" w:eastAsia="Calibri" w:hAnsi="Times New Roman" w:cs="Times New Roman"/>
              </w:rPr>
              <w:t>, patients should take the tablet either, at least 30 minutes before the first food, medicine</w:t>
            </w:r>
            <w:r w:rsidRPr="00721AD8">
              <w:rPr>
                <w:rFonts w:ascii="Times New Roman" w:eastAsia="Calibri" w:hAnsi="Times New Roman" w:cs="Times New Roman"/>
                <w:b/>
                <w:bCs/>
              </w:rPr>
              <w:t xml:space="preserve"> </w:t>
            </w:r>
            <w:r w:rsidRPr="00721AD8">
              <w:rPr>
                <w:rFonts w:ascii="Times New Roman" w:eastAsia="Calibri" w:hAnsi="Times New Roman" w:cs="Times New Roman"/>
              </w:rPr>
              <w:t>or drink (other than plain water) of the day or, at least 2 hours away from food or drink at any other time of the day.</w:t>
            </w:r>
          </w:p>
        </w:tc>
      </w:tr>
      <w:tr w:rsidR="00351C2E" w:rsidRPr="00B93B35" w14:paraId="190F182D" w14:textId="77777777" w:rsidTr="00351C2E">
        <w:tc>
          <w:tcPr>
            <w:tcW w:w="5000" w:type="pct"/>
            <w:gridSpan w:val="2"/>
          </w:tcPr>
          <w:p w14:paraId="3FBE38B2" w14:textId="77777777" w:rsidR="00351C2E" w:rsidRPr="00B93B35" w:rsidRDefault="00351C2E" w:rsidP="00A75CF8">
            <w:pPr>
              <w:widowControl w:val="0"/>
              <w:spacing w:line="480" w:lineRule="auto"/>
              <w:jc w:val="both"/>
              <w:rPr>
                <w:rFonts w:ascii="Times New Roman" w:eastAsia="Calibri" w:hAnsi="Times New Roman" w:cs="Times New Roman"/>
              </w:rPr>
            </w:pPr>
          </w:p>
        </w:tc>
      </w:tr>
      <w:tr w:rsidR="00351C2E" w:rsidRPr="00B93B35" w14:paraId="32F6707D" w14:textId="77777777" w:rsidTr="00351C2E">
        <w:tc>
          <w:tcPr>
            <w:tcW w:w="5000" w:type="pct"/>
            <w:gridSpan w:val="2"/>
          </w:tcPr>
          <w:p w14:paraId="2220D8BA" w14:textId="2BAA9539" w:rsidR="00351C2E" w:rsidRPr="00721AD8" w:rsidRDefault="00351C2E" w:rsidP="00480B6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 xml:space="preserve">Hypocalcaemia and other disturbances of bone and mineral metabolism should be effectively treated before starting </w:t>
            </w:r>
            <w:r w:rsidRPr="00721AD8">
              <w:rPr>
                <w:rFonts w:ascii="Times New Roman" w:hAnsi="Times New Roman" w:cs="Times New Roman"/>
                <w:bCs/>
              </w:rPr>
              <w:t>RISEDRONATE 35 BIOTECH</w:t>
            </w:r>
            <w:r w:rsidRPr="00721AD8">
              <w:rPr>
                <w:rFonts w:ascii="Times New Roman" w:eastAsia="Calibri" w:hAnsi="Times New Roman" w:cs="Times New Roman"/>
              </w:rPr>
              <w:t xml:space="preserve"> therapy.  Asymptomatic decreases in serum calcium and phosphorus levels have been observed. Adequate intake of calcium and vitamin D is important. Patients should receive supplemental calcium and vitamin D if dietary intake is inadequate.</w:t>
            </w:r>
          </w:p>
        </w:tc>
      </w:tr>
      <w:tr w:rsidR="00351C2E" w:rsidRPr="00B93B35" w14:paraId="4DE2B87A" w14:textId="77777777" w:rsidTr="00351C2E">
        <w:tc>
          <w:tcPr>
            <w:tcW w:w="5000" w:type="pct"/>
            <w:gridSpan w:val="2"/>
          </w:tcPr>
          <w:p w14:paraId="70CF4D97" w14:textId="11880EC0" w:rsidR="00351C2E" w:rsidRPr="00B93B35" w:rsidRDefault="00351C2E" w:rsidP="00480B68">
            <w:pPr>
              <w:widowControl w:val="0"/>
              <w:spacing w:line="480" w:lineRule="auto"/>
              <w:jc w:val="both"/>
              <w:rPr>
                <w:rFonts w:ascii="Times New Roman" w:eastAsia="Calibri" w:hAnsi="Times New Roman" w:cs="Times New Roman"/>
              </w:rPr>
            </w:pPr>
          </w:p>
        </w:tc>
      </w:tr>
      <w:tr w:rsidR="00351C2E" w:rsidRPr="00B93B35" w14:paraId="2E0D2814" w14:textId="77777777" w:rsidTr="00351C2E">
        <w:tc>
          <w:tcPr>
            <w:tcW w:w="5000" w:type="pct"/>
            <w:gridSpan w:val="2"/>
          </w:tcPr>
          <w:p w14:paraId="52BA46FB" w14:textId="4F12D5A4" w:rsidR="00351C2E" w:rsidRPr="00721AD8" w:rsidRDefault="00351C2E" w:rsidP="00480B68">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The patient should be informed to pay particular attention to the dosing instructions as the clinical benefits may be compromised by failure to take RISEDRONATE 35 BIOTECH according to the instructions.</w:t>
            </w:r>
          </w:p>
        </w:tc>
      </w:tr>
      <w:tr w:rsidR="00351C2E" w:rsidRPr="00B93B35" w14:paraId="53D0DDEF" w14:textId="77777777" w:rsidTr="00351C2E">
        <w:tc>
          <w:tcPr>
            <w:tcW w:w="5000" w:type="pct"/>
            <w:gridSpan w:val="2"/>
          </w:tcPr>
          <w:p w14:paraId="4A8F937B" w14:textId="77777777" w:rsidR="00351C2E" w:rsidRPr="00480B68" w:rsidRDefault="00351C2E" w:rsidP="00480B68">
            <w:pPr>
              <w:widowControl w:val="0"/>
              <w:spacing w:line="480" w:lineRule="auto"/>
              <w:jc w:val="both"/>
              <w:rPr>
                <w:rFonts w:ascii="Times New Roman" w:eastAsia="Calibri" w:hAnsi="Times New Roman" w:cs="Times New Roman"/>
                <w:u w:val="dotted"/>
              </w:rPr>
            </w:pPr>
          </w:p>
        </w:tc>
      </w:tr>
      <w:tr w:rsidR="00351C2E" w:rsidRPr="00B93B35" w14:paraId="7CF34143" w14:textId="77777777" w:rsidTr="00351C2E">
        <w:tc>
          <w:tcPr>
            <w:tcW w:w="5000" w:type="pct"/>
            <w:gridSpan w:val="2"/>
          </w:tcPr>
          <w:p w14:paraId="045B1C1B" w14:textId="22F506CC" w:rsidR="00351C2E" w:rsidRPr="00721AD8" w:rsidRDefault="00351C2E" w:rsidP="00391272">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lastRenderedPageBreak/>
              <w:t>RISEDRONATE 35 BIOTECH is contraindicated in patients with severe renal impairment (creatinine clearance less than 30 ml/min) (see section 4.3).</w:t>
            </w:r>
          </w:p>
        </w:tc>
      </w:tr>
      <w:tr w:rsidR="00351C2E" w:rsidRPr="00B93B35" w14:paraId="4D370057" w14:textId="48A81D86" w:rsidTr="00351C2E">
        <w:tc>
          <w:tcPr>
            <w:tcW w:w="5000" w:type="pct"/>
            <w:gridSpan w:val="2"/>
          </w:tcPr>
          <w:p w14:paraId="598FFBF8" w14:textId="0AA1C3E7" w:rsidR="00351C2E" w:rsidRPr="00B93B35" w:rsidRDefault="00351C2E" w:rsidP="00A769D8">
            <w:pPr>
              <w:widowControl w:val="0"/>
              <w:spacing w:line="480" w:lineRule="auto"/>
              <w:rPr>
                <w:rFonts w:ascii="Times New Roman" w:hAnsi="Times New Roman" w:cs="Times New Roman"/>
                <w:bCs/>
                <w:i/>
                <w:iCs/>
              </w:rPr>
            </w:pPr>
          </w:p>
        </w:tc>
      </w:tr>
      <w:tr w:rsidR="00351C2E" w:rsidRPr="00B93B35" w14:paraId="392BD8C4" w14:textId="77777777" w:rsidTr="00351C2E">
        <w:tc>
          <w:tcPr>
            <w:tcW w:w="5000" w:type="pct"/>
            <w:gridSpan w:val="2"/>
          </w:tcPr>
          <w:p w14:paraId="1B4502E1" w14:textId="0A5F4178" w:rsidR="00351C2E" w:rsidRPr="00B93B35" w:rsidRDefault="00351C2E" w:rsidP="00A769D8">
            <w:pPr>
              <w:widowControl w:val="0"/>
              <w:spacing w:line="480" w:lineRule="auto"/>
              <w:rPr>
                <w:rFonts w:ascii="Times New Roman" w:hAnsi="Times New Roman" w:cs="Times New Roman"/>
                <w:bCs/>
                <w:i/>
                <w:iCs/>
              </w:rPr>
            </w:pPr>
            <w:r w:rsidRPr="00B93B35">
              <w:rPr>
                <w:rFonts w:ascii="Times New Roman" w:hAnsi="Times New Roman" w:cs="Times New Roman"/>
                <w:bCs/>
                <w:i/>
                <w:iCs/>
              </w:rPr>
              <w:t>Atypical fractures of the femur</w:t>
            </w:r>
          </w:p>
        </w:tc>
      </w:tr>
      <w:tr w:rsidR="00351C2E" w:rsidRPr="00B93B35" w14:paraId="674A4FA9" w14:textId="257F9EBE" w:rsidTr="00351C2E">
        <w:tc>
          <w:tcPr>
            <w:tcW w:w="5000" w:type="pct"/>
            <w:gridSpan w:val="2"/>
          </w:tcPr>
          <w:p w14:paraId="6E240991" w14:textId="2E5575E9" w:rsidR="00351C2E" w:rsidRPr="005158F1" w:rsidRDefault="00351C2E" w:rsidP="00A769D8">
            <w:pPr>
              <w:widowControl w:val="0"/>
              <w:spacing w:line="480" w:lineRule="auto"/>
              <w:jc w:val="both"/>
              <w:rPr>
                <w:rFonts w:ascii="Times New Roman" w:hAnsi="Times New Roman" w:cs="Times New Roman"/>
                <w:bCs/>
              </w:rPr>
            </w:pPr>
            <w:r w:rsidRPr="00B93B35">
              <w:rPr>
                <w:rFonts w:ascii="Times New Roman" w:hAnsi="Times New Roman" w:cs="Times New Roman"/>
                <w:bCs/>
              </w:rPr>
              <w:t>Atypical, low energy fractures of the subtrochanteric and proximal femoral shaft have been reported with long-term use (usually longer than 3 years), in bisphosphonate-treated patients.</w:t>
            </w:r>
          </w:p>
        </w:tc>
      </w:tr>
      <w:tr w:rsidR="00351C2E" w:rsidRPr="00B93B35" w14:paraId="5BA4AA25" w14:textId="77777777" w:rsidTr="00351C2E">
        <w:tc>
          <w:tcPr>
            <w:tcW w:w="5000" w:type="pct"/>
            <w:gridSpan w:val="2"/>
          </w:tcPr>
          <w:p w14:paraId="4A478D1E" w14:textId="7EC0F16D" w:rsidR="00351C2E" w:rsidRPr="00F27DB1" w:rsidRDefault="00351C2E" w:rsidP="00A769D8">
            <w:pPr>
              <w:widowControl w:val="0"/>
              <w:spacing w:line="480" w:lineRule="auto"/>
              <w:jc w:val="both"/>
              <w:rPr>
                <w:rFonts w:ascii="Times New Roman" w:hAnsi="Times New Roman" w:cs="Times New Roman"/>
                <w:bCs/>
              </w:rPr>
            </w:pPr>
            <w:r w:rsidRPr="00B93B35">
              <w:rPr>
                <w:rFonts w:ascii="Times New Roman" w:hAnsi="Times New Roman" w:cs="Times New Roman"/>
                <w:bCs/>
              </w:rPr>
              <w:t>Some were stress fractures, (also reported as insufficiency fractures), occurring in the absence of apparent trauma.</w:t>
            </w:r>
          </w:p>
        </w:tc>
      </w:tr>
      <w:tr w:rsidR="00351C2E" w:rsidRPr="00B93B35" w14:paraId="5A1623C0" w14:textId="77777777" w:rsidTr="00351C2E">
        <w:tc>
          <w:tcPr>
            <w:tcW w:w="5000" w:type="pct"/>
            <w:gridSpan w:val="2"/>
          </w:tcPr>
          <w:p w14:paraId="72D711AC" w14:textId="77777777" w:rsidR="00351C2E" w:rsidRPr="00F27DB1" w:rsidRDefault="00351C2E" w:rsidP="00A769D8">
            <w:pPr>
              <w:widowControl w:val="0"/>
              <w:spacing w:line="480" w:lineRule="auto"/>
              <w:jc w:val="both"/>
              <w:rPr>
                <w:rFonts w:ascii="Times New Roman" w:hAnsi="Times New Roman" w:cs="Times New Roman"/>
                <w:bCs/>
              </w:rPr>
            </w:pPr>
          </w:p>
        </w:tc>
      </w:tr>
      <w:tr w:rsidR="00351C2E" w:rsidRPr="00B93B35" w14:paraId="1F8D50C8" w14:textId="77777777" w:rsidTr="00351C2E">
        <w:tc>
          <w:tcPr>
            <w:tcW w:w="5000" w:type="pct"/>
            <w:gridSpan w:val="2"/>
          </w:tcPr>
          <w:p w14:paraId="55AA1766" w14:textId="1E3DD6D0" w:rsidR="00351C2E" w:rsidRPr="00721AD8" w:rsidRDefault="00351C2E" w:rsidP="00BA49B0">
            <w:pPr>
              <w:widowControl w:val="0"/>
              <w:spacing w:line="480" w:lineRule="auto"/>
              <w:jc w:val="both"/>
              <w:rPr>
                <w:rFonts w:ascii="Times New Roman" w:hAnsi="Times New Roman" w:cs="Times New Roman"/>
                <w:bCs/>
              </w:rPr>
            </w:pPr>
            <w:r w:rsidRPr="00721AD8">
              <w:rPr>
                <w:rFonts w:ascii="Times New Roman" w:hAnsi="Times New Roman" w:cs="Times New Roman"/>
                <w:bCs/>
              </w:rPr>
              <w:t>Some patients experienced prodromal pain in the affected area, often associated with imaging features of stress fracture, weeks or months before a facture occurred.  Approximately one third of these fractures were bilateral; therefor the contralateral femur should be examined in patients who have sustained a femoral shaft stress fracture and receive appropriate orthopaedic care. Poor healing of</w:t>
            </w:r>
            <w:r w:rsidR="00721AD8" w:rsidRPr="00721AD8">
              <w:rPr>
                <w:rFonts w:ascii="Times New Roman" w:hAnsi="Times New Roman" w:cs="Times New Roman"/>
                <w:bCs/>
              </w:rPr>
              <w:t xml:space="preserve"> </w:t>
            </w:r>
            <w:r w:rsidRPr="00721AD8">
              <w:rPr>
                <w:rFonts w:ascii="Times New Roman" w:hAnsi="Times New Roman" w:cs="Times New Roman"/>
                <w:bCs/>
              </w:rPr>
              <w:t>these fractures have been reported.</w:t>
            </w:r>
          </w:p>
        </w:tc>
      </w:tr>
      <w:tr w:rsidR="00351C2E" w:rsidRPr="00B93B35" w14:paraId="05B60D21" w14:textId="77777777" w:rsidTr="00351C2E">
        <w:tc>
          <w:tcPr>
            <w:tcW w:w="5000" w:type="pct"/>
            <w:gridSpan w:val="2"/>
          </w:tcPr>
          <w:p w14:paraId="09DDDDBE" w14:textId="77777777" w:rsidR="00351C2E" w:rsidRPr="00B93B35" w:rsidRDefault="00351C2E" w:rsidP="00A769D8">
            <w:pPr>
              <w:widowControl w:val="0"/>
              <w:spacing w:line="480" w:lineRule="auto"/>
              <w:rPr>
                <w:rFonts w:ascii="Times New Roman" w:hAnsi="Times New Roman" w:cs="Times New Roman"/>
                <w:bCs/>
                <w:i/>
                <w:iCs/>
              </w:rPr>
            </w:pPr>
          </w:p>
        </w:tc>
      </w:tr>
      <w:tr w:rsidR="00351C2E" w:rsidRPr="00B93B35" w14:paraId="330E367B" w14:textId="77777777" w:rsidTr="00351C2E">
        <w:tc>
          <w:tcPr>
            <w:tcW w:w="5000" w:type="pct"/>
            <w:gridSpan w:val="2"/>
          </w:tcPr>
          <w:p w14:paraId="3176D9C3" w14:textId="39E512B5" w:rsidR="00351C2E" w:rsidRPr="00B93B35" w:rsidRDefault="00351C2E" w:rsidP="00A769D8">
            <w:pPr>
              <w:widowControl w:val="0"/>
              <w:spacing w:line="480" w:lineRule="auto"/>
              <w:jc w:val="both"/>
              <w:rPr>
                <w:rFonts w:ascii="Times New Roman" w:hAnsi="Times New Roman" w:cs="Times New Roman"/>
                <w:bCs/>
                <w:i/>
                <w:iCs/>
              </w:rPr>
            </w:pPr>
            <w:r w:rsidRPr="00B93B35">
              <w:rPr>
                <w:rFonts w:ascii="Times New Roman" w:hAnsi="Times New Roman" w:cs="Times New Roman"/>
                <w:bCs/>
              </w:rPr>
              <w:t>RISEDRONATE 35 BIOTECH treatment should be stopped in patients with stress fractures and they should receive appropriate orthopaedic care.</w:t>
            </w:r>
          </w:p>
        </w:tc>
      </w:tr>
      <w:tr w:rsidR="00351C2E" w:rsidRPr="00B93B35" w14:paraId="59A43DDE" w14:textId="77777777" w:rsidTr="00351C2E">
        <w:tc>
          <w:tcPr>
            <w:tcW w:w="5000" w:type="pct"/>
            <w:gridSpan w:val="2"/>
          </w:tcPr>
          <w:p w14:paraId="722E6058" w14:textId="77777777" w:rsidR="00351C2E" w:rsidRPr="00B93B35" w:rsidRDefault="00351C2E" w:rsidP="00A769D8">
            <w:pPr>
              <w:widowControl w:val="0"/>
              <w:spacing w:line="480" w:lineRule="auto"/>
              <w:jc w:val="both"/>
              <w:rPr>
                <w:rFonts w:ascii="Times New Roman" w:hAnsi="Times New Roman" w:cs="Times New Roman"/>
                <w:bCs/>
              </w:rPr>
            </w:pPr>
          </w:p>
        </w:tc>
      </w:tr>
      <w:tr w:rsidR="00351C2E" w:rsidRPr="00B93B35" w14:paraId="4CED13D8" w14:textId="77777777" w:rsidTr="00351C2E">
        <w:tc>
          <w:tcPr>
            <w:tcW w:w="5000" w:type="pct"/>
            <w:gridSpan w:val="2"/>
          </w:tcPr>
          <w:p w14:paraId="494151BF" w14:textId="281AA211" w:rsidR="00351C2E" w:rsidRPr="00721AD8" w:rsidRDefault="00351C2E" w:rsidP="001200B4">
            <w:pPr>
              <w:widowControl w:val="0"/>
              <w:spacing w:line="480" w:lineRule="auto"/>
              <w:jc w:val="both"/>
              <w:rPr>
                <w:rFonts w:ascii="Times New Roman" w:hAnsi="Times New Roman" w:cs="Times New Roman"/>
                <w:bCs/>
              </w:rPr>
            </w:pPr>
            <w:r w:rsidRPr="00721AD8">
              <w:rPr>
                <w:rFonts w:ascii="Times New Roman" w:hAnsi="Times New Roman" w:cs="Times New Roman"/>
                <w:bCs/>
              </w:rPr>
              <w:t>During therapy with RISEDRONATE 35 BIOTECH, patients should be advised to report any thigh, hip or groin pain and any patient presenting with such symptoms should be evaluated for an incomplete femur fracture.</w:t>
            </w:r>
          </w:p>
        </w:tc>
      </w:tr>
      <w:tr w:rsidR="00351C2E" w:rsidRPr="00B93B35" w14:paraId="059FE9A1" w14:textId="77777777" w:rsidTr="00351C2E">
        <w:tc>
          <w:tcPr>
            <w:tcW w:w="5000" w:type="pct"/>
            <w:gridSpan w:val="2"/>
          </w:tcPr>
          <w:p w14:paraId="7E59420E" w14:textId="77777777" w:rsidR="00351C2E" w:rsidRPr="00B93B35" w:rsidRDefault="00351C2E" w:rsidP="00A769D8">
            <w:pPr>
              <w:widowControl w:val="0"/>
              <w:spacing w:line="480" w:lineRule="auto"/>
              <w:jc w:val="both"/>
              <w:rPr>
                <w:rFonts w:ascii="Times New Roman" w:hAnsi="Times New Roman" w:cs="Times New Roman"/>
                <w:bCs/>
                <w:i/>
                <w:iCs/>
              </w:rPr>
            </w:pPr>
          </w:p>
        </w:tc>
      </w:tr>
      <w:tr w:rsidR="00351C2E" w:rsidRPr="00B93B35" w14:paraId="56AAD83A" w14:textId="21114331" w:rsidTr="00351C2E">
        <w:tc>
          <w:tcPr>
            <w:tcW w:w="5000" w:type="pct"/>
            <w:gridSpan w:val="2"/>
          </w:tcPr>
          <w:p w14:paraId="5DBD59CA" w14:textId="040B5D5D" w:rsidR="00351C2E" w:rsidRPr="00A36FAB" w:rsidRDefault="00351C2E" w:rsidP="00A769D8">
            <w:pPr>
              <w:widowControl w:val="0"/>
              <w:spacing w:line="480" w:lineRule="auto"/>
              <w:jc w:val="both"/>
              <w:rPr>
                <w:rFonts w:ascii="Times New Roman" w:hAnsi="Times New Roman" w:cs="Times New Roman"/>
                <w:bCs/>
              </w:rPr>
            </w:pPr>
            <w:r w:rsidRPr="00B93B35">
              <w:rPr>
                <w:rFonts w:ascii="Times New Roman" w:eastAsia="Times New Roman" w:hAnsi="Times New Roman" w:cs="Times New Roman"/>
                <w:bCs/>
                <w:kern w:val="32"/>
              </w:rPr>
              <w:t xml:space="preserve">Osteonecrosis of the jaw has been reported by patients with osteoporosis receiving oral bisphosphonates such as </w:t>
            </w:r>
            <w:r w:rsidRPr="00B93B35">
              <w:rPr>
                <w:rFonts w:ascii="Times New Roman" w:hAnsi="Times New Roman" w:cs="Times New Roman"/>
                <w:bCs/>
              </w:rPr>
              <w:t>RISEDRONATE 35 BIOTECH.</w:t>
            </w:r>
          </w:p>
        </w:tc>
      </w:tr>
      <w:tr w:rsidR="00351C2E" w:rsidRPr="00B93B35" w14:paraId="7BB57882" w14:textId="77777777" w:rsidTr="00351C2E">
        <w:tc>
          <w:tcPr>
            <w:tcW w:w="5000" w:type="pct"/>
            <w:gridSpan w:val="2"/>
          </w:tcPr>
          <w:p w14:paraId="7E5257D3" w14:textId="05F4A8B6" w:rsidR="00351C2E" w:rsidRPr="00B93B35" w:rsidRDefault="00351C2E" w:rsidP="00A769D8">
            <w:pPr>
              <w:widowControl w:val="0"/>
              <w:spacing w:line="480" w:lineRule="auto"/>
              <w:jc w:val="both"/>
              <w:rPr>
                <w:rFonts w:ascii="Times New Roman" w:eastAsia="Times New Roman" w:hAnsi="Times New Roman" w:cs="Times New Roman"/>
                <w:bCs/>
                <w:kern w:val="32"/>
              </w:rPr>
            </w:pPr>
            <w:r w:rsidRPr="00A36FAB">
              <w:rPr>
                <w:rFonts w:ascii="Times New Roman" w:eastAsia="Times New Roman" w:hAnsi="Times New Roman" w:cs="Times New Roman"/>
                <w:bCs/>
                <w:kern w:val="32"/>
              </w:rPr>
              <w:lastRenderedPageBreak/>
              <w:t>A dental examination with appropriate preventative dentistry should be considered prior to treatment with bisphosphonates in patients with concomitant risk factors (e.g., cancer, chemotherapy radiotherapy, corticosteroids, poor oral hygiene).</w:t>
            </w:r>
          </w:p>
        </w:tc>
      </w:tr>
      <w:tr w:rsidR="00351C2E" w:rsidRPr="00B93B35" w14:paraId="6B6C2605" w14:textId="1E1A030D" w:rsidTr="00351C2E">
        <w:tc>
          <w:tcPr>
            <w:tcW w:w="5000" w:type="pct"/>
            <w:gridSpan w:val="2"/>
          </w:tcPr>
          <w:p w14:paraId="7DDD6AFD" w14:textId="5EE1CE01" w:rsidR="00351C2E" w:rsidRPr="001200B4" w:rsidRDefault="00351C2E" w:rsidP="001200B4">
            <w:pPr>
              <w:widowControl w:val="0"/>
              <w:spacing w:line="480" w:lineRule="auto"/>
              <w:jc w:val="both"/>
              <w:rPr>
                <w:rFonts w:ascii="Times New Roman" w:eastAsia="Calibri" w:hAnsi="Times New Roman" w:cs="Times New Roman"/>
              </w:rPr>
            </w:pPr>
            <w:r w:rsidRPr="00B93B35">
              <w:rPr>
                <w:rFonts w:ascii="Times New Roman" w:eastAsia="Calibri" w:hAnsi="Times New Roman" w:cs="Times New Roman"/>
              </w:rPr>
              <w:t>While on treatment, these patients should avoid invasive dental procedures if possible. Patients who develop osteonecrosis of the jaw while on bisphosphonate the dental surgery may exacerbate the condition.</w:t>
            </w:r>
            <w:r>
              <w:rPr>
                <w:rFonts w:ascii="Times New Roman" w:eastAsia="Calibri" w:hAnsi="Times New Roman" w:cs="Times New Roman"/>
              </w:rPr>
              <w:t xml:space="preserve"> </w:t>
            </w:r>
            <w:r w:rsidRPr="00721AD8">
              <w:rPr>
                <w:rFonts w:ascii="Times New Roman" w:eastAsia="Calibri" w:hAnsi="Times New Roman" w:cs="Times New Roman"/>
              </w:rPr>
              <w:t xml:space="preserve">For patients requiring dental procedures, there are no data available to suggest whether discontinuation of </w:t>
            </w:r>
            <w:r w:rsidRPr="00721AD8">
              <w:rPr>
                <w:rFonts w:ascii="Times New Roman" w:hAnsi="Times New Roman" w:cs="Times New Roman"/>
                <w:bCs/>
              </w:rPr>
              <w:t>RISEDRONATE 35 BIOTECH</w:t>
            </w:r>
            <w:r w:rsidRPr="00721AD8">
              <w:rPr>
                <w:rFonts w:ascii="Times New Roman" w:eastAsia="Calibri" w:hAnsi="Times New Roman" w:cs="Times New Roman"/>
              </w:rPr>
              <w:t xml:space="preserve"> treatment reduces the risk of osteonecrosis of the jaw. Clinical judgement of the treating medical practitioner should guide the management plan of each patient based on individual benefit/risk assessment.</w:t>
            </w:r>
          </w:p>
        </w:tc>
      </w:tr>
      <w:tr w:rsidR="00351C2E" w:rsidRPr="00B93B35" w14:paraId="022847FE" w14:textId="77777777" w:rsidTr="00351C2E">
        <w:tc>
          <w:tcPr>
            <w:tcW w:w="5000" w:type="pct"/>
            <w:gridSpan w:val="2"/>
          </w:tcPr>
          <w:p w14:paraId="4DF626C3" w14:textId="77777777" w:rsidR="00351C2E" w:rsidRPr="00B93B35" w:rsidRDefault="00351C2E" w:rsidP="001200B4">
            <w:pPr>
              <w:widowControl w:val="0"/>
              <w:spacing w:line="480" w:lineRule="auto"/>
              <w:jc w:val="both"/>
              <w:rPr>
                <w:rFonts w:ascii="Times New Roman" w:eastAsia="Calibri" w:hAnsi="Times New Roman" w:cs="Times New Roman"/>
              </w:rPr>
            </w:pPr>
          </w:p>
        </w:tc>
      </w:tr>
      <w:tr w:rsidR="00351C2E" w:rsidRPr="00B93B35" w14:paraId="0DD81D60" w14:textId="77777777" w:rsidTr="00351C2E">
        <w:tc>
          <w:tcPr>
            <w:tcW w:w="5000" w:type="pct"/>
            <w:gridSpan w:val="2"/>
          </w:tcPr>
          <w:p w14:paraId="7B2E00B3" w14:textId="5F786A85" w:rsidR="00351C2E" w:rsidRPr="00721AD8" w:rsidRDefault="00351C2E" w:rsidP="001200B4">
            <w:pPr>
              <w:widowControl w:val="0"/>
              <w:spacing w:line="480" w:lineRule="auto"/>
              <w:jc w:val="both"/>
              <w:rPr>
                <w:rFonts w:ascii="Times New Roman" w:eastAsia="Calibri" w:hAnsi="Times New Roman" w:cs="Times New Roman"/>
              </w:rPr>
            </w:pPr>
            <w:r w:rsidRPr="00721AD8">
              <w:rPr>
                <w:rFonts w:ascii="Times New Roman" w:eastAsia="Calibri" w:hAnsi="Times New Roman" w:cs="Times New Roman"/>
              </w:rPr>
              <w:t xml:space="preserve">Osteonecrosis of the external auditory canal has been reported with bisphosphonates such as </w:t>
            </w:r>
            <w:r w:rsidRPr="00721AD8">
              <w:rPr>
                <w:rFonts w:ascii="Times New Roman" w:hAnsi="Times New Roman" w:cs="Times New Roman"/>
                <w:bCs/>
              </w:rPr>
              <w:t>RISEDRONATE 35 BIOTECH</w:t>
            </w:r>
            <w:r w:rsidRPr="00721AD8">
              <w:rPr>
                <w:rFonts w:ascii="Times New Roman" w:eastAsia="Calibri" w:hAnsi="Times New Roman" w:cs="Times New Roman"/>
              </w:rPr>
              <w:t xml:space="preserve">, mainly in association with long term therapy. Possible risk factors for osteonecrosis of the external auditory canal include steroid use and chemotherapy and/or local risk factors such as infection or trauma. The possibility of osteonecrosis of the external auditory canal should be considered in patients receiving </w:t>
            </w:r>
            <w:r w:rsidRPr="00721AD8">
              <w:rPr>
                <w:rFonts w:ascii="Times New Roman" w:hAnsi="Times New Roman" w:cs="Times New Roman"/>
                <w:bCs/>
              </w:rPr>
              <w:t>RISEDRONATE 35 BIOTECH</w:t>
            </w:r>
            <w:r w:rsidRPr="00721AD8">
              <w:rPr>
                <w:rFonts w:ascii="Times New Roman" w:eastAsia="Calibri" w:hAnsi="Times New Roman" w:cs="Times New Roman"/>
              </w:rPr>
              <w:t xml:space="preserve"> who present with ear symptoms including chronic ear infections.</w:t>
            </w:r>
          </w:p>
        </w:tc>
      </w:tr>
      <w:tr w:rsidR="00351C2E" w:rsidRPr="00B93B35" w14:paraId="1596A212" w14:textId="3B0126FC" w:rsidTr="00351C2E">
        <w:tc>
          <w:tcPr>
            <w:tcW w:w="5000" w:type="pct"/>
            <w:gridSpan w:val="2"/>
          </w:tcPr>
          <w:p w14:paraId="5A05B488" w14:textId="5B0487D1" w:rsidR="00351C2E" w:rsidRPr="00B93B35" w:rsidRDefault="00351C2E" w:rsidP="00A769D8">
            <w:pPr>
              <w:widowControl w:val="0"/>
              <w:spacing w:line="480" w:lineRule="auto"/>
              <w:jc w:val="both"/>
              <w:rPr>
                <w:rFonts w:ascii="Times New Roman" w:hAnsi="Times New Roman" w:cs="Times New Roman"/>
                <w:bCs/>
              </w:rPr>
            </w:pPr>
          </w:p>
        </w:tc>
      </w:tr>
      <w:tr w:rsidR="00351C2E" w:rsidRPr="00B93B35" w14:paraId="388C3BA4" w14:textId="77777777" w:rsidTr="00351C2E">
        <w:tc>
          <w:tcPr>
            <w:tcW w:w="5000" w:type="pct"/>
            <w:gridSpan w:val="2"/>
          </w:tcPr>
          <w:p w14:paraId="76AC59B4" w14:textId="24CA1C50" w:rsidR="00351C2E" w:rsidRPr="00A71D45" w:rsidRDefault="00351C2E" w:rsidP="00A769D8">
            <w:pPr>
              <w:widowControl w:val="0"/>
              <w:spacing w:line="480" w:lineRule="auto"/>
              <w:jc w:val="both"/>
              <w:rPr>
                <w:rFonts w:ascii="Times New Roman" w:hAnsi="Times New Roman" w:cs="Times New Roman"/>
                <w:bCs/>
                <w:i/>
                <w:iCs/>
              </w:rPr>
            </w:pPr>
            <w:r w:rsidRPr="00A71D45">
              <w:rPr>
                <w:rFonts w:ascii="Times New Roman" w:hAnsi="Times New Roman" w:cs="Times New Roman"/>
                <w:bCs/>
                <w:i/>
                <w:iCs/>
              </w:rPr>
              <w:t>Excipients</w:t>
            </w:r>
          </w:p>
        </w:tc>
      </w:tr>
      <w:tr w:rsidR="00351C2E" w:rsidRPr="00B93B35" w14:paraId="6AEF7B2E" w14:textId="04FB5B13" w:rsidTr="00351C2E">
        <w:tc>
          <w:tcPr>
            <w:tcW w:w="5000" w:type="pct"/>
            <w:gridSpan w:val="2"/>
          </w:tcPr>
          <w:p w14:paraId="4D3B0036" w14:textId="19F95003" w:rsidR="00351C2E" w:rsidRPr="00A71D45" w:rsidRDefault="00351C2E" w:rsidP="00A769D8">
            <w:pPr>
              <w:widowControl w:val="0"/>
              <w:spacing w:line="480" w:lineRule="auto"/>
              <w:jc w:val="both"/>
              <w:rPr>
                <w:rFonts w:ascii="Times New Roman" w:hAnsi="Times New Roman" w:cs="Times New Roman"/>
                <w:bCs/>
              </w:rPr>
            </w:pPr>
            <w:r w:rsidRPr="00A71D45">
              <w:rPr>
                <w:rFonts w:ascii="Times New Roman" w:hAnsi="Times New Roman" w:cs="Times New Roman"/>
                <w:bCs/>
              </w:rPr>
              <w:t>Contains lactose. Patients with the rare hereditary problems of galactose intolerance, total lactase deficiency or, glucose-galactose malabsorption should not take RISEDRONATE 35 BIOTECH.</w:t>
            </w:r>
          </w:p>
        </w:tc>
      </w:tr>
      <w:tr w:rsidR="00351C2E" w:rsidRPr="00B93B35" w14:paraId="3D9D96A4" w14:textId="6747D187" w:rsidTr="00351C2E">
        <w:tc>
          <w:tcPr>
            <w:tcW w:w="5000" w:type="pct"/>
            <w:gridSpan w:val="2"/>
          </w:tcPr>
          <w:p w14:paraId="427CBA3C" w14:textId="6E535401" w:rsidR="00351C2E" w:rsidRPr="00B93B35" w:rsidRDefault="00351C2E" w:rsidP="00A769D8">
            <w:pPr>
              <w:widowControl w:val="0"/>
              <w:spacing w:line="480" w:lineRule="auto"/>
              <w:rPr>
                <w:rFonts w:ascii="Times New Roman" w:eastAsia="Times New Roman" w:hAnsi="Times New Roman" w:cs="Times New Roman"/>
                <w:b/>
                <w:bCs/>
                <w:kern w:val="32"/>
              </w:rPr>
            </w:pPr>
          </w:p>
        </w:tc>
      </w:tr>
      <w:tr w:rsidR="00351C2E" w:rsidRPr="00B93B35" w14:paraId="0DAECC63" w14:textId="77777777" w:rsidTr="00351C2E">
        <w:tc>
          <w:tcPr>
            <w:tcW w:w="5000" w:type="pct"/>
            <w:gridSpan w:val="2"/>
          </w:tcPr>
          <w:p w14:paraId="77BD8BB4" w14:textId="0FCB8FFE" w:rsidR="00351C2E" w:rsidRPr="00A71D45" w:rsidRDefault="00351C2E" w:rsidP="00A769D8">
            <w:pPr>
              <w:widowControl w:val="0"/>
              <w:spacing w:line="480" w:lineRule="auto"/>
              <w:rPr>
                <w:rFonts w:ascii="Times New Roman" w:eastAsia="Times New Roman" w:hAnsi="Times New Roman" w:cs="Times New Roman"/>
                <w:b/>
                <w:bCs/>
                <w:kern w:val="32"/>
              </w:rPr>
            </w:pPr>
            <w:r w:rsidRPr="00A71D45">
              <w:rPr>
                <w:rFonts w:ascii="Times New Roman" w:eastAsia="Times New Roman" w:hAnsi="Times New Roman" w:cs="Times New Roman"/>
                <w:b/>
                <w:bCs/>
                <w:kern w:val="32"/>
              </w:rPr>
              <w:t>4.5 Interaction with other medicines and other forms of interaction</w:t>
            </w:r>
          </w:p>
        </w:tc>
      </w:tr>
      <w:tr w:rsidR="00351C2E" w:rsidRPr="00B93B35" w14:paraId="74BF354A" w14:textId="700B1106" w:rsidTr="00351C2E">
        <w:tc>
          <w:tcPr>
            <w:tcW w:w="5000" w:type="pct"/>
            <w:gridSpan w:val="2"/>
          </w:tcPr>
          <w:p w14:paraId="2BA8361E" w14:textId="09AE3DC8" w:rsidR="00351C2E" w:rsidRPr="00A71D45" w:rsidRDefault="00351C2E" w:rsidP="00A769D8">
            <w:pPr>
              <w:pStyle w:val="ListParagraph"/>
              <w:widowControl w:val="0"/>
              <w:spacing w:line="480" w:lineRule="auto"/>
              <w:ind w:left="0"/>
              <w:jc w:val="both"/>
              <w:rPr>
                <w:rFonts w:ascii="Times New Roman" w:eastAsia="Calibri" w:hAnsi="Times New Roman" w:cs="Times New Roman"/>
              </w:rPr>
            </w:pPr>
            <w:r w:rsidRPr="00A71D45">
              <w:rPr>
                <w:rFonts w:ascii="Times New Roman" w:eastAsia="Calibri" w:hAnsi="Times New Roman" w:cs="Times New Roman"/>
              </w:rPr>
              <w:t xml:space="preserve">Absorption of </w:t>
            </w:r>
            <w:r w:rsidRPr="00A71D45">
              <w:rPr>
                <w:rFonts w:ascii="Times New Roman" w:hAnsi="Times New Roman" w:cs="Times New Roman"/>
                <w:bCs/>
              </w:rPr>
              <w:t>RISEDRONATE 35 BIOTECH</w:t>
            </w:r>
            <w:r w:rsidRPr="00A71D45">
              <w:rPr>
                <w:rFonts w:ascii="Times New Roman" w:eastAsia="Calibri" w:hAnsi="Times New Roman" w:cs="Times New Roman"/>
              </w:rPr>
              <w:t xml:space="preserve"> is decreased by food, drinks (other than plain water) and other products containing aluminium, calcium, iron or magnesium, including antacids and mineral </w:t>
            </w:r>
            <w:r w:rsidRPr="00A71D45">
              <w:rPr>
                <w:rFonts w:ascii="Times New Roman" w:eastAsia="Calibri" w:hAnsi="Times New Roman" w:cs="Times New Roman"/>
              </w:rPr>
              <w:lastRenderedPageBreak/>
              <w:t xml:space="preserve">supplements and some osmotic laxatives (see section 4.4). </w:t>
            </w:r>
          </w:p>
        </w:tc>
      </w:tr>
      <w:tr w:rsidR="00351C2E" w:rsidRPr="00B93B35" w14:paraId="12A38751" w14:textId="77777777" w:rsidTr="00351C2E">
        <w:tc>
          <w:tcPr>
            <w:tcW w:w="5000" w:type="pct"/>
            <w:gridSpan w:val="2"/>
          </w:tcPr>
          <w:p w14:paraId="1BAEC900" w14:textId="0A25FFBB" w:rsidR="00351C2E" w:rsidRPr="00A71D45" w:rsidRDefault="00351C2E" w:rsidP="00A769D8">
            <w:pPr>
              <w:widowControl w:val="0"/>
              <w:spacing w:line="480" w:lineRule="auto"/>
              <w:jc w:val="both"/>
              <w:rPr>
                <w:rFonts w:ascii="Times New Roman" w:eastAsia="Calibri" w:hAnsi="Times New Roman" w:cs="Times New Roman"/>
                <w:strike/>
              </w:rPr>
            </w:pPr>
            <w:r w:rsidRPr="00A71D45">
              <w:rPr>
                <w:rFonts w:ascii="Times New Roman" w:eastAsia="Calibri" w:hAnsi="Times New Roman" w:cs="Times New Roman"/>
              </w:rPr>
              <w:lastRenderedPageBreak/>
              <w:t xml:space="preserve">The use of </w:t>
            </w:r>
            <w:r w:rsidRPr="00A71D45">
              <w:rPr>
                <w:rFonts w:ascii="Times New Roman" w:hAnsi="Times New Roman" w:cs="Times New Roman"/>
                <w:bCs/>
              </w:rPr>
              <w:t>RISEDRONATE 35 BIOTECH</w:t>
            </w:r>
            <w:r w:rsidRPr="00A71D45">
              <w:rPr>
                <w:rFonts w:ascii="Times New Roman" w:eastAsia="Calibri" w:hAnsi="Times New Roman" w:cs="Times New Roman"/>
              </w:rPr>
              <w:t xml:space="preserve"> with aspirin and NSAIDs may result in an increased incidence of gastrointestinal irritation. </w:t>
            </w:r>
            <w:r w:rsidRPr="00A71D45">
              <w:rPr>
                <w:rFonts w:ascii="Times New Roman" w:eastAsia="Calibri" w:hAnsi="Times New Roman" w:cs="Times New Roman"/>
                <w:strike/>
              </w:rPr>
              <w:t xml:space="preserve">  </w:t>
            </w:r>
          </w:p>
        </w:tc>
      </w:tr>
      <w:tr w:rsidR="00351C2E" w:rsidRPr="00B93B35" w14:paraId="6A50F295" w14:textId="77777777" w:rsidTr="00351C2E">
        <w:tc>
          <w:tcPr>
            <w:tcW w:w="5000" w:type="pct"/>
            <w:gridSpan w:val="2"/>
          </w:tcPr>
          <w:p w14:paraId="7662DF21" w14:textId="30C99099" w:rsidR="00351C2E" w:rsidRPr="00A71D45" w:rsidRDefault="00351C2E" w:rsidP="00A769D8">
            <w:pPr>
              <w:pStyle w:val="ListParagraph"/>
              <w:widowControl w:val="0"/>
              <w:spacing w:line="480" w:lineRule="auto"/>
              <w:ind w:left="0"/>
              <w:jc w:val="both"/>
              <w:rPr>
                <w:rFonts w:ascii="Times New Roman" w:hAnsi="Times New Roman" w:cs="Times New Roman"/>
                <w:bCs/>
              </w:rPr>
            </w:pPr>
            <w:r w:rsidRPr="00A71D45">
              <w:rPr>
                <w:rFonts w:ascii="Times New Roman" w:eastAsia="Calibri" w:hAnsi="Times New Roman" w:cs="Times New Roman"/>
              </w:rPr>
              <w:t>There may be additive hypo-calcaemic effects with aminoglycosides.</w:t>
            </w:r>
          </w:p>
        </w:tc>
      </w:tr>
      <w:tr w:rsidR="00351C2E" w:rsidRPr="00B93B35" w14:paraId="035F9981" w14:textId="77777777" w:rsidTr="00351C2E">
        <w:tc>
          <w:tcPr>
            <w:tcW w:w="5000" w:type="pct"/>
            <w:gridSpan w:val="2"/>
          </w:tcPr>
          <w:p w14:paraId="6A0E8635" w14:textId="2B2A75E1" w:rsidR="00351C2E" w:rsidRPr="00A71D45" w:rsidRDefault="00351C2E" w:rsidP="00A769D8">
            <w:pPr>
              <w:pStyle w:val="ListParagraph"/>
              <w:widowControl w:val="0"/>
              <w:spacing w:line="480" w:lineRule="auto"/>
              <w:ind w:left="0"/>
              <w:jc w:val="both"/>
              <w:rPr>
                <w:rFonts w:ascii="Times New Roman" w:eastAsia="Calibri" w:hAnsi="Times New Roman" w:cs="Times New Roman"/>
              </w:rPr>
            </w:pPr>
            <w:r w:rsidRPr="00A71D45">
              <w:rPr>
                <w:rFonts w:ascii="Times New Roman" w:eastAsia="Calibri" w:hAnsi="Times New Roman" w:cs="Times New Roman"/>
              </w:rPr>
              <w:t xml:space="preserve">Risedronate sodium as contained in </w:t>
            </w:r>
            <w:r w:rsidRPr="00A71D45">
              <w:rPr>
                <w:rFonts w:ascii="Times New Roman" w:hAnsi="Times New Roman" w:cs="Times New Roman"/>
                <w:bCs/>
              </w:rPr>
              <w:t>RISEDRONATE 35 BIOTECH</w:t>
            </w:r>
            <w:r w:rsidRPr="00A71D45">
              <w:rPr>
                <w:rFonts w:ascii="Times New Roman" w:eastAsia="Calibri" w:hAnsi="Times New Roman" w:cs="Times New Roman"/>
              </w:rPr>
              <w:t xml:space="preserve"> is not systemically metabolised, does not induce cytochrome P450 enzymes, and has low protein binding.</w:t>
            </w:r>
          </w:p>
        </w:tc>
      </w:tr>
      <w:tr w:rsidR="00351C2E" w:rsidRPr="00B93B35" w14:paraId="40634AA2" w14:textId="77777777" w:rsidTr="00351C2E">
        <w:tc>
          <w:tcPr>
            <w:tcW w:w="5000" w:type="pct"/>
            <w:gridSpan w:val="2"/>
          </w:tcPr>
          <w:p w14:paraId="7E7E601D" w14:textId="48FDEB8B" w:rsidR="00351C2E" w:rsidRPr="00A71D45" w:rsidRDefault="00351C2E" w:rsidP="00A769D8">
            <w:pPr>
              <w:pStyle w:val="ListParagraph"/>
              <w:widowControl w:val="0"/>
              <w:spacing w:line="480" w:lineRule="auto"/>
              <w:ind w:left="0"/>
              <w:jc w:val="both"/>
              <w:rPr>
                <w:rFonts w:ascii="Times New Roman" w:hAnsi="Times New Roman" w:cs="Times New Roman"/>
                <w:bCs/>
              </w:rPr>
            </w:pPr>
            <w:r w:rsidRPr="00A71D45">
              <w:rPr>
                <w:rFonts w:ascii="Times New Roman" w:hAnsi="Times New Roman" w:cs="Times New Roman"/>
                <w:bCs/>
              </w:rPr>
              <w:t>RISEDRONATE 35 BIOTECH may be used concomitantly with hormone replacement therapy.</w:t>
            </w:r>
          </w:p>
        </w:tc>
      </w:tr>
      <w:tr w:rsidR="00351C2E" w:rsidRPr="00B93B35" w14:paraId="3A9A19F6" w14:textId="7597B3C4" w:rsidTr="00351C2E">
        <w:tc>
          <w:tcPr>
            <w:tcW w:w="5000" w:type="pct"/>
            <w:gridSpan w:val="2"/>
          </w:tcPr>
          <w:p w14:paraId="6600BF4D" w14:textId="13098C50" w:rsidR="00351C2E" w:rsidRPr="00B93B35" w:rsidRDefault="00351C2E" w:rsidP="00A769D8">
            <w:pPr>
              <w:widowControl w:val="0"/>
              <w:spacing w:line="480" w:lineRule="auto"/>
              <w:rPr>
                <w:rFonts w:ascii="Times New Roman" w:hAnsi="Times New Roman" w:cs="Times New Roman"/>
              </w:rPr>
            </w:pPr>
          </w:p>
        </w:tc>
      </w:tr>
      <w:tr w:rsidR="00351C2E" w:rsidRPr="00B93B35" w14:paraId="71035ACE" w14:textId="77777777" w:rsidTr="00351C2E">
        <w:tc>
          <w:tcPr>
            <w:tcW w:w="5000" w:type="pct"/>
            <w:gridSpan w:val="2"/>
          </w:tcPr>
          <w:p w14:paraId="32130F44" w14:textId="4EB71DEB" w:rsidR="00351C2E" w:rsidRPr="00A71D45" w:rsidRDefault="00351C2E" w:rsidP="00A769D8">
            <w:pPr>
              <w:widowControl w:val="0"/>
              <w:spacing w:line="480" w:lineRule="auto"/>
              <w:rPr>
                <w:rFonts w:ascii="Times New Roman" w:eastAsia="Times New Roman" w:hAnsi="Times New Roman" w:cs="Times New Roman"/>
                <w:b/>
                <w:bCs/>
                <w:kern w:val="32"/>
              </w:rPr>
            </w:pPr>
            <w:r w:rsidRPr="00A71D45">
              <w:rPr>
                <w:rFonts w:ascii="Times New Roman" w:eastAsia="Times New Roman" w:hAnsi="Times New Roman" w:cs="Times New Roman"/>
                <w:b/>
                <w:bCs/>
                <w:kern w:val="32"/>
              </w:rPr>
              <w:t>4.6 Fertility, pregnancy and lactation</w:t>
            </w:r>
          </w:p>
        </w:tc>
      </w:tr>
      <w:tr w:rsidR="00351C2E" w:rsidRPr="00B93B35" w14:paraId="7C5C3DB0" w14:textId="77777777" w:rsidTr="00351C2E">
        <w:tc>
          <w:tcPr>
            <w:tcW w:w="5000" w:type="pct"/>
            <w:gridSpan w:val="2"/>
          </w:tcPr>
          <w:p w14:paraId="7CA5857E" w14:textId="52CF0467" w:rsidR="00351C2E" w:rsidRPr="00A71D45" w:rsidRDefault="00351C2E" w:rsidP="00A769D8">
            <w:pPr>
              <w:widowControl w:val="0"/>
              <w:spacing w:line="480" w:lineRule="auto"/>
              <w:rPr>
                <w:rFonts w:ascii="Times New Roman" w:eastAsia="Times New Roman" w:hAnsi="Times New Roman" w:cs="Times New Roman"/>
                <w:b/>
                <w:bCs/>
                <w:kern w:val="32"/>
              </w:rPr>
            </w:pPr>
            <w:r w:rsidRPr="00A71D45">
              <w:rPr>
                <w:rFonts w:ascii="Times New Roman" w:eastAsia="Times New Roman" w:hAnsi="Times New Roman" w:cs="Times New Roman"/>
                <w:b/>
                <w:bCs/>
                <w:kern w:val="32"/>
              </w:rPr>
              <w:t>Pregnancy</w:t>
            </w:r>
          </w:p>
        </w:tc>
      </w:tr>
      <w:tr w:rsidR="00351C2E" w:rsidRPr="00B93B35" w14:paraId="3A6D1864" w14:textId="77777777" w:rsidTr="00351C2E">
        <w:tc>
          <w:tcPr>
            <w:tcW w:w="5000" w:type="pct"/>
            <w:gridSpan w:val="2"/>
          </w:tcPr>
          <w:p w14:paraId="0DAD69C0" w14:textId="7642FDDD" w:rsidR="00351C2E" w:rsidRPr="00A71D45" w:rsidRDefault="00351C2E" w:rsidP="000F1592">
            <w:pPr>
              <w:widowControl w:val="0"/>
              <w:spacing w:line="480" w:lineRule="auto"/>
              <w:jc w:val="both"/>
              <w:rPr>
                <w:rFonts w:ascii="Times New Roman" w:eastAsia="Times New Roman" w:hAnsi="Times New Roman" w:cs="Times New Roman"/>
                <w:b/>
                <w:bCs/>
                <w:kern w:val="32"/>
              </w:rPr>
            </w:pPr>
            <w:r w:rsidRPr="00A71D45">
              <w:rPr>
                <w:rFonts w:ascii="Times New Roman" w:eastAsia="Calibri" w:hAnsi="Times New Roman" w:cs="Times New Roman"/>
              </w:rPr>
              <w:t xml:space="preserve">The safety of this preparation in pregnant women has not been established, therefore the use of </w:t>
            </w:r>
            <w:r w:rsidRPr="00A71D45">
              <w:rPr>
                <w:rFonts w:ascii="Times New Roman" w:hAnsi="Times New Roman" w:cs="Times New Roman"/>
                <w:bCs/>
              </w:rPr>
              <w:t>RISEDRONATE 35 BIOTECH</w:t>
            </w:r>
            <w:r w:rsidRPr="00A71D45">
              <w:rPr>
                <w:rFonts w:ascii="Times New Roman" w:eastAsia="Calibri" w:hAnsi="Times New Roman" w:cs="Times New Roman"/>
              </w:rPr>
              <w:t xml:space="preserve"> is contraindicated (see section 4.3</w:t>
            </w:r>
          </w:p>
        </w:tc>
      </w:tr>
      <w:tr w:rsidR="00351C2E" w:rsidRPr="00B93B35" w14:paraId="47E23E08" w14:textId="77777777" w:rsidTr="00351C2E">
        <w:tc>
          <w:tcPr>
            <w:tcW w:w="5000" w:type="pct"/>
            <w:gridSpan w:val="2"/>
          </w:tcPr>
          <w:p w14:paraId="2B56981A" w14:textId="4F1DCBF3" w:rsidR="00351C2E" w:rsidRPr="00A71D45" w:rsidRDefault="00351C2E" w:rsidP="000F1592">
            <w:pPr>
              <w:widowControl w:val="0"/>
              <w:spacing w:line="480" w:lineRule="auto"/>
              <w:jc w:val="both"/>
              <w:rPr>
                <w:rFonts w:ascii="Times New Roman" w:eastAsia="Calibri" w:hAnsi="Times New Roman" w:cs="Times New Roman"/>
                <w:b/>
                <w:bCs/>
              </w:rPr>
            </w:pPr>
            <w:r w:rsidRPr="00A71D45">
              <w:rPr>
                <w:rFonts w:ascii="Times New Roman" w:eastAsia="Calibri" w:hAnsi="Times New Roman" w:cs="Times New Roman"/>
                <w:b/>
                <w:bCs/>
              </w:rPr>
              <w:t>Breastfeeding</w:t>
            </w:r>
          </w:p>
        </w:tc>
      </w:tr>
      <w:tr w:rsidR="00351C2E" w:rsidRPr="00B93B35" w14:paraId="399C4FCD" w14:textId="7B25E09E" w:rsidTr="00351C2E">
        <w:trPr>
          <w:trHeight w:val="937"/>
        </w:trPr>
        <w:tc>
          <w:tcPr>
            <w:tcW w:w="5000" w:type="pct"/>
            <w:gridSpan w:val="2"/>
          </w:tcPr>
          <w:p w14:paraId="2BF5395F" w14:textId="54C51B72" w:rsidR="00351C2E" w:rsidRPr="00A71D45" w:rsidRDefault="00351C2E" w:rsidP="00A769D8">
            <w:pPr>
              <w:widowControl w:val="0"/>
              <w:spacing w:line="480" w:lineRule="auto"/>
              <w:jc w:val="both"/>
              <w:rPr>
                <w:rFonts w:ascii="Times New Roman" w:hAnsi="Times New Roman" w:cs="Times New Roman"/>
              </w:rPr>
            </w:pPr>
            <w:r w:rsidRPr="00A71D45">
              <w:rPr>
                <w:rFonts w:ascii="Times New Roman" w:eastAsia="Calibri" w:hAnsi="Times New Roman" w:cs="Times New Roman"/>
              </w:rPr>
              <w:t xml:space="preserve">The safety of this preparation in lactating women has not been established, therefore the use of </w:t>
            </w:r>
            <w:r w:rsidRPr="00A71D45">
              <w:rPr>
                <w:rFonts w:ascii="Times New Roman" w:hAnsi="Times New Roman" w:cs="Times New Roman"/>
                <w:bCs/>
              </w:rPr>
              <w:t>RISEDRONATE 35 BIOTECH</w:t>
            </w:r>
            <w:r w:rsidRPr="00A71D45">
              <w:rPr>
                <w:rFonts w:ascii="Times New Roman" w:eastAsia="Calibri" w:hAnsi="Times New Roman" w:cs="Times New Roman"/>
              </w:rPr>
              <w:t xml:space="preserve"> is contraindicated (see section 4.3).</w:t>
            </w:r>
          </w:p>
        </w:tc>
      </w:tr>
      <w:tr w:rsidR="00351C2E" w:rsidRPr="00B93B35" w14:paraId="270D97C9" w14:textId="2C8469D6" w:rsidTr="00351C2E">
        <w:tc>
          <w:tcPr>
            <w:tcW w:w="5000" w:type="pct"/>
            <w:gridSpan w:val="2"/>
          </w:tcPr>
          <w:p w14:paraId="04BCDEB4" w14:textId="1A509117" w:rsidR="00351C2E" w:rsidRPr="00B93B35" w:rsidRDefault="00351C2E" w:rsidP="00A769D8">
            <w:pPr>
              <w:widowControl w:val="0"/>
              <w:spacing w:line="480" w:lineRule="auto"/>
              <w:rPr>
                <w:rFonts w:ascii="Times New Roman" w:hAnsi="Times New Roman" w:cs="Times New Roman"/>
              </w:rPr>
            </w:pPr>
          </w:p>
        </w:tc>
      </w:tr>
      <w:tr w:rsidR="00351C2E" w:rsidRPr="00B93B35" w14:paraId="0670E5E6" w14:textId="77777777" w:rsidTr="00351C2E">
        <w:tc>
          <w:tcPr>
            <w:tcW w:w="5000" w:type="pct"/>
            <w:gridSpan w:val="2"/>
          </w:tcPr>
          <w:p w14:paraId="5EEA6BD4" w14:textId="02ABF3E9" w:rsidR="00351C2E" w:rsidRPr="00A71D45" w:rsidRDefault="00351C2E" w:rsidP="00A769D8">
            <w:pPr>
              <w:widowControl w:val="0"/>
              <w:spacing w:line="480" w:lineRule="auto"/>
              <w:rPr>
                <w:rFonts w:ascii="Times New Roman" w:eastAsia="Times New Roman" w:hAnsi="Times New Roman" w:cs="Times New Roman"/>
                <w:b/>
                <w:bCs/>
                <w:kern w:val="32"/>
              </w:rPr>
            </w:pPr>
            <w:r w:rsidRPr="00A71D45">
              <w:rPr>
                <w:rFonts w:ascii="Times New Roman" w:eastAsia="Times New Roman" w:hAnsi="Times New Roman" w:cs="Times New Roman"/>
                <w:b/>
                <w:bCs/>
                <w:kern w:val="32"/>
              </w:rPr>
              <w:t>4.7 Effects on ability to drive and use machines</w:t>
            </w:r>
          </w:p>
        </w:tc>
      </w:tr>
      <w:tr w:rsidR="00351C2E" w:rsidRPr="00B93B35" w14:paraId="6BD244B4" w14:textId="77777777" w:rsidTr="00351C2E">
        <w:tc>
          <w:tcPr>
            <w:tcW w:w="5000" w:type="pct"/>
            <w:gridSpan w:val="2"/>
          </w:tcPr>
          <w:p w14:paraId="3294E304" w14:textId="5AD83453" w:rsidR="00351C2E" w:rsidRPr="00A71D45" w:rsidRDefault="00351C2E" w:rsidP="00A769D8">
            <w:pPr>
              <w:widowControl w:val="0"/>
              <w:spacing w:line="480" w:lineRule="auto"/>
              <w:rPr>
                <w:rFonts w:ascii="Times New Roman" w:eastAsia="Times New Roman" w:hAnsi="Times New Roman" w:cs="Times New Roman"/>
                <w:kern w:val="32"/>
              </w:rPr>
            </w:pPr>
            <w:r w:rsidRPr="00A71D45">
              <w:rPr>
                <w:rFonts w:ascii="Times New Roman" w:eastAsia="Times New Roman" w:hAnsi="Times New Roman" w:cs="Times New Roman"/>
                <w:kern w:val="32"/>
              </w:rPr>
              <w:t>RISEDRONATE 35 BIOTECH has no or negligible influence on the ability to drive or use machinery.</w:t>
            </w:r>
          </w:p>
        </w:tc>
      </w:tr>
      <w:tr w:rsidR="00351C2E" w:rsidRPr="00B93B35" w14:paraId="0C4EE755" w14:textId="77777777" w:rsidTr="00351C2E">
        <w:tc>
          <w:tcPr>
            <w:tcW w:w="5000" w:type="pct"/>
            <w:gridSpan w:val="2"/>
          </w:tcPr>
          <w:p w14:paraId="2D9ACD34" w14:textId="77777777" w:rsidR="00351C2E" w:rsidRPr="00F27DB1" w:rsidRDefault="00351C2E" w:rsidP="00A769D8">
            <w:pPr>
              <w:widowControl w:val="0"/>
              <w:spacing w:line="480" w:lineRule="auto"/>
              <w:rPr>
                <w:rFonts w:ascii="Times New Roman" w:eastAsia="Times New Roman" w:hAnsi="Times New Roman" w:cs="Times New Roman"/>
                <w:b/>
                <w:bCs/>
                <w:kern w:val="32"/>
              </w:rPr>
            </w:pPr>
          </w:p>
        </w:tc>
      </w:tr>
      <w:tr w:rsidR="00351C2E" w:rsidRPr="00B93B35" w14:paraId="799891E7" w14:textId="77777777" w:rsidTr="00351C2E">
        <w:trPr>
          <w:trHeight w:val="339"/>
        </w:trPr>
        <w:tc>
          <w:tcPr>
            <w:tcW w:w="5000" w:type="pct"/>
            <w:gridSpan w:val="2"/>
          </w:tcPr>
          <w:p w14:paraId="7A5F8F50" w14:textId="38B834C0" w:rsidR="00351C2E" w:rsidRPr="00A71D45" w:rsidRDefault="00351C2E" w:rsidP="00A769D8">
            <w:pPr>
              <w:widowControl w:val="0"/>
              <w:spacing w:line="480" w:lineRule="auto"/>
              <w:rPr>
                <w:rFonts w:ascii="Times New Roman" w:eastAsia="Calibri" w:hAnsi="Times New Roman" w:cs="Times New Roman"/>
                <w:b/>
              </w:rPr>
            </w:pPr>
            <w:r w:rsidRPr="00A71D45">
              <w:rPr>
                <w:rFonts w:ascii="Times New Roman" w:eastAsia="Calibri" w:hAnsi="Times New Roman" w:cs="Times New Roman"/>
                <w:b/>
              </w:rPr>
              <w:t>4.8 Undesirable effects</w:t>
            </w:r>
          </w:p>
        </w:tc>
      </w:tr>
      <w:tr w:rsidR="00351C2E" w:rsidRPr="00B93B35" w14:paraId="46EF195B" w14:textId="77777777" w:rsidTr="00A71D45">
        <w:trPr>
          <w:trHeight w:val="339"/>
        </w:trPr>
        <w:tc>
          <w:tcPr>
            <w:tcW w:w="5000" w:type="pct"/>
            <w:gridSpan w:val="2"/>
            <w:tcBorders>
              <w:bottom w:val="single" w:sz="4" w:space="0" w:color="auto"/>
            </w:tcBorders>
          </w:tcPr>
          <w:p w14:paraId="5160CFA1" w14:textId="11592F1B" w:rsidR="00351C2E" w:rsidRPr="00A71D45" w:rsidRDefault="00351C2E" w:rsidP="00A769D8">
            <w:pPr>
              <w:widowControl w:val="0"/>
              <w:spacing w:line="480" w:lineRule="auto"/>
              <w:rPr>
                <w:rFonts w:ascii="Times New Roman" w:eastAsia="Calibri" w:hAnsi="Times New Roman" w:cs="Times New Roman"/>
                <w:bCs/>
                <w:i/>
                <w:iCs/>
              </w:rPr>
            </w:pPr>
            <w:r w:rsidRPr="00A71D45">
              <w:rPr>
                <w:rFonts w:ascii="Times New Roman" w:eastAsia="Calibri" w:hAnsi="Times New Roman" w:cs="Times New Roman"/>
                <w:bCs/>
                <w:i/>
                <w:iCs/>
              </w:rPr>
              <w:t>a) Tabulated summary of adverse reactions</w:t>
            </w:r>
          </w:p>
        </w:tc>
      </w:tr>
      <w:tr w:rsidR="00351C2E" w:rsidRPr="00B93B35" w14:paraId="53790FDA" w14:textId="4C20A98F" w:rsidTr="00A71D45">
        <w:tc>
          <w:tcPr>
            <w:tcW w:w="5000" w:type="pct"/>
            <w:gridSpan w:val="2"/>
            <w:tcBorders>
              <w:top w:val="single" w:sz="4" w:space="0" w:color="auto"/>
              <w:left w:val="single" w:sz="4" w:space="0" w:color="auto"/>
              <w:bottom w:val="single" w:sz="4" w:space="0" w:color="auto"/>
              <w:right w:val="single" w:sz="4" w:space="0" w:color="auto"/>
            </w:tcBorders>
          </w:tcPr>
          <w:p w14:paraId="2D37E393" w14:textId="2A77C7F7" w:rsidR="00351C2E" w:rsidRPr="003C5EFC" w:rsidRDefault="00351C2E" w:rsidP="00A769D8">
            <w:pPr>
              <w:widowControl w:val="0"/>
              <w:spacing w:line="480" w:lineRule="auto"/>
              <w:rPr>
                <w:rFonts w:ascii="Times New Roman" w:eastAsia="Calibri" w:hAnsi="Times New Roman" w:cs="Times New Roman"/>
                <w:b/>
                <w:i/>
              </w:rPr>
            </w:pPr>
            <w:r w:rsidRPr="00B93B35">
              <w:rPr>
                <w:rFonts w:ascii="Times New Roman" w:eastAsia="Calibri" w:hAnsi="Times New Roman" w:cs="Times New Roman"/>
                <w:b/>
              </w:rPr>
              <w:t>Blood and lymphatic system disorders</w:t>
            </w:r>
          </w:p>
        </w:tc>
      </w:tr>
      <w:tr w:rsidR="00351C2E" w:rsidRPr="00B93B35" w14:paraId="13E5CF58" w14:textId="77777777" w:rsidTr="00A71D45">
        <w:tc>
          <w:tcPr>
            <w:tcW w:w="1663" w:type="pct"/>
            <w:tcBorders>
              <w:top w:val="single" w:sz="4" w:space="0" w:color="auto"/>
              <w:left w:val="single" w:sz="4" w:space="0" w:color="auto"/>
              <w:bottom w:val="single" w:sz="4" w:space="0" w:color="auto"/>
              <w:right w:val="single" w:sz="4" w:space="0" w:color="auto"/>
            </w:tcBorders>
          </w:tcPr>
          <w:p w14:paraId="66EE8F8A" w14:textId="70A4F005" w:rsidR="00351C2E" w:rsidRPr="00B93B35" w:rsidRDefault="00351C2E" w:rsidP="00A769D8">
            <w:pPr>
              <w:widowControl w:val="0"/>
              <w:spacing w:line="480" w:lineRule="auto"/>
              <w:rPr>
                <w:rFonts w:ascii="Times New Roman" w:eastAsia="Calibri" w:hAnsi="Times New Roman" w:cs="Times New Roman"/>
                <w:b/>
              </w:rPr>
            </w:pPr>
            <w:r w:rsidRPr="00B93B35">
              <w:rPr>
                <w:rFonts w:ascii="Times New Roman" w:eastAsia="Calibri" w:hAnsi="Times New Roman" w:cs="Times New Roman"/>
                <w:i/>
              </w:rPr>
              <w:t>Less frequent:</w:t>
            </w:r>
            <w:r w:rsidRPr="00B93B35">
              <w:rPr>
                <w:rFonts w:ascii="Times New Roman" w:eastAsia="Calibri" w:hAnsi="Times New Roman" w:cs="Times New Roman"/>
              </w:rPr>
              <w:t xml:space="preserve">  </w:t>
            </w:r>
          </w:p>
        </w:tc>
        <w:tc>
          <w:tcPr>
            <w:tcW w:w="3337" w:type="pct"/>
            <w:tcBorders>
              <w:top w:val="single" w:sz="4" w:space="0" w:color="auto"/>
              <w:left w:val="single" w:sz="4" w:space="0" w:color="auto"/>
              <w:bottom w:val="single" w:sz="4" w:space="0" w:color="auto"/>
              <w:right w:val="single" w:sz="4" w:space="0" w:color="auto"/>
            </w:tcBorders>
          </w:tcPr>
          <w:p w14:paraId="0103EE59" w14:textId="5A340480" w:rsidR="00351C2E" w:rsidRPr="00B93B35" w:rsidRDefault="00351C2E" w:rsidP="00A769D8">
            <w:pPr>
              <w:widowControl w:val="0"/>
              <w:spacing w:line="480" w:lineRule="auto"/>
              <w:rPr>
                <w:rFonts w:ascii="Times New Roman" w:eastAsia="Calibri" w:hAnsi="Times New Roman" w:cs="Times New Roman"/>
                <w:b/>
              </w:rPr>
            </w:pPr>
            <w:r w:rsidRPr="00B93B35">
              <w:rPr>
                <w:rFonts w:ascii="Times New Roman" w:eastAsia="Calibri" w:hAnsi="Times New Roman" w:cs="Times New Roman"/>
              </w:rPr>
              <w:t>Anaemia, thrombocytopenia, leucopenia</w:t>
            </w:r>
          </w:p>
        </w:tc>
      </w:tr>
      <w:tr w:rsidR="00351C2E" w:rsidRPr="00B93B35" w14:paraId="176F1AE5" w14:textId="77777777" w:rsidTr="00A71D45">
        <w:tc>
          <w:tcPr>
            <w:tcW w:w="1663" w:type="pct"/>
            <w:tcBorders>
              <w:top w:val="single" w:sz="4" w:space="0" w:color="auto"/>
              <w:left w:val="single" w:sz="4" w:space="0" w:color="auto"/>
              <w:bottom w:val="single" w:sz="4" w:space="0" w:color="auto"/>
              <w:right w:val="single" w:sz="4" w:space="0" w:color="auto"/>
            </w:tcBorders>
          </w:tcPr>
          <w:p w14:paraId="0C961AB9" w14:textId="25002C9D" w:rsidR="00351C2E" w:rsidRPr="00A71D45" w:rsidRDefault="00351C2E" w:rsidP="00564C98">
            <w:pPr>
              <w:widowControl w:val="0"/>
              <w:spacing w:line="480" w:lineRule="auto"/>
              <w:rPr>
                <w:rFonts w:ascii="Times New Roman" w:eastAsia="Calibri" w:hAnsi="Times New Roman" w:cs="Times New Roman"/>
                <w:i/>
              </w:rPr>
            </w:pPr>
            <w:r w:rsidRPr="00A71D45">
              <w:rPr>
                <w:rFonts w:ascii="Times New Roman" w:eastAsia="Calibri" w:hAnsi="Times New Roman" w:cs="Times New Roman"/>
                <w:i/>
              </w:rPr>
              <w:lastRenderedPageBreak/>
              <w:t>Frequency unknown:</w:t>
            </w:r>
          </w:p>
        </w:tc>
        <w:tc>
          <w:tcPr>
            <w:tcW w:w="3337" w:type="pct"/>
            <w:tcBorders>
              <w:top w:val="single" w:sz="4" w:space="0" w:color="auto"/>
              <w:left w:val="single" w:sz="4" w:space="0" w:color="auto"/>
              <w:bottom w:val="single" w:sz="4" w:space="0" w:color="auto"/>
              <w:right w:val="single" w:sz="4" w:space="0" w:color="auto"/>
            </w:tcBorders>
          </w:tcPr>
          <w:p w14:paraId="758BCFEB" w14:textId="139BC728" w:rsidR="00351C2E" w:rsidRPr="00A71D45" w:rsidRDefault="00351C2E" w:rsidP="00A769D8">
            <w:pPr>
              <w:widowControl w:val="0"/>
              <w:spacing w:line="480" w:lineRule="auto"/>
              <w:rPr>
                <w:rFonts w:ascii="Times New Roman" w:eastAsia="Calibri" w:hAnsi="Times New Roman" w:cs="Times New Roman"/>
              </w:rPr>
            </w:pPr>
            <w:r w:rsidRPr="00A71D45">
              <w:rPr>
                <w:rFonts w:ascii="Times New Roman" w:eastAsia="Calibri" w:hAnsi="Times New Roman" w:cs="Times New Roman"/>
              </w:rPr>
              <w:t>Eosinophilia, neutropenia</w:t>
            </w:r>
          </w:p>
        </w:tc>
      </w:tr>
      <w:tr w:rsidR="00351C2E" w:rsidRPr="00B93B35" w14:paraId="416D301F" w14:textId="571C6DF6" w:rsidTr="00A71D45">
        <w:trPr>
          <w:trHeight w:val="558"/>
        </w:trPr>
        <w:tc>
          <w:tcPr>
            <w:tcW w:w="5000" w:type="pct"/>
            <w:gridSpan w:val="2"/>
            <w:tcBorders>
              <w:top w:val="single" w:sz="4" w:space="0" w:color="auto"/>
              <w:left w:val="single" w:sz="4" w:space="0" w:color="auto"/>
              <w:bottom w:val="single" w:sz="4" w:space="0" w:color="auto"/>
              <w:right w:val="single" w:sz="4" w:space="0" w:color="auto"/>
            </w:tcBorders>
          </w:tcPr>
          <w:p w14:paraId="6F1867AA" w14:textId="62F7187F" w:rsidR="00351C2E" w:rsidRPr="003C5EFC" w:rsidRDefault="00351C2E" w:rsidP="00A769D8">
            <w:pPr>
              <w:widowControl w:val="0"/>
              <w:spacing w:line="480" w:lineRule="auto"/>
              <w:rPr>
                <w:rFonts w:ascii="Times New Roman" w:eastAsia="Calibri" w:hAnsi="Times New Roman" w:cs="Times New Roman"/>
                <w:b/>
              </w:rPr>
            </w:pPr>
            <w:r w:rsidRPr="00B93B35">
              <w:rPr>
                <w:rFonts w:ascii="Times New Roman" w:eastAsia="Calibri" w:hAnsi="Times New Roman" w:cs="Times New Roman"/>
                <w:b/>
              </w:rPr>
              <w:t>Immune system disorders</w:t>
            </w:r>
          </w:p>
        </w:tc>
      </w:tr>
      <w:tr w:rsidR="00351C2E" w:rsidRPr="00B93B35" w14:paraId="39FEE2AD" w14:textId="77777777" w:rsidTr="00A71D45">
        <w:trPr>
          <w:trHeight w:val="558"/>
        </w:trPr>
        <w:tc>
          <w:tcPr>
            <w:tcW w:w="1663" w:type="pct"/>
            <w:tcBorders>
              <w:top w:val="single" w:sz="4" w:space="0" w:color="auto"/>
              <w:left w:val="single" w:sz="4" w:space="0" w:color="auto"/>
              <w:bottom w:val="single" w:sz="4" w:space="0" w:color="auto"/>
              <w:right w:val="single" w:sz="4" w:space="0" w:color="auto"/>
            </w:tcBorders>
          </w:tcPr>
          <w:p w14:paraId="47DBCF6D" w14:textId="77777777" w:rsidR="00351C2E" w:rsidRPr="003C5EFC" w:rsidRDefault="00351C2E" w:rsidP="00A769D8">
            <w:pPr>
              <w:widowControl w:val="0"/>
              <w:spacing w:line="480" w:lineRule="auto"/>
              <w:rPr>
                <w:rFonts w:ascii="Times New Roman" w:eastAsia="Calibri" w:hAnsi="Times New Roman" w:cs="Times New Roman"/>
              </w:rPr>
            </w:pPr>
            <w:r w:rsidRPr="00B93B35">
              <w:rPr>
                <w:rFonts w:ascii="Times New Roman" w:eastAsia="Calibri" w:hAnsi="Times New Roman" w:cs="Times New Roman"/>
                <w:i/>
              </w:rPr>
              <w:t>Less frequent:</w:t>
            </w:r>
            <w:r w:rsidRPr="00B93B35">
              <w:rPr>
                <w:rFonts w:ascii="Times New Roman" w:eastAsia="Calibri" w:hAnsi="Times New Roman" w:cs="Times New Roman"/>
              </w:rPr>
              <w:t xml:space="preserve">  </w:t>
            </w:r>
          </w:p>
        </w:tc>
        <w:tc>
          <w:tcPr>
            <w:tcW w:w="3337" w:type="pct"/>
            <w:tcBorders>
              <w:top w:val="single" w:sz="4" w:space="0" w:color="auto"/>
              <w:left w:val="single" w:sz="4" w:space="0" w:color="auto"/>
              <w:bottom w:val="single" w:sz="4" w:space="0" w:color="auto"/>
              <w:right w:val="single" w:sz="4" w:space="0" w:color="auto"/>
            </w:tcBorders>
          </w:tcPr>
          <w:p w14:paraId="4B6DE2DB" w14:textId="5000EEFB" w:rsidR="00351C2E" w:rsidRPr="003C5EFC" w:rsidRDefault="00351C2E" w:rsidP="00A769D8">
            <w:pPr>
              <w:widowControl w:val="0"/>
              <w:spacing w:line="480" w:lineRule="auto"/>
              <w:rPr>
                <w:rFonts w:ascii="Times New Roman" w:eastAsia="Calibri" w:hAnsi="Times New Roman" w:cs="Times New Roman"/>
              </w:rPr>
            </w:pPr>
            <w:r w:rsidRPr="009C29A8">
              <w:rPr>
                <w:rFonts w:ascii="Times New Roman" w:eastAsia="Calibri" w:hAnsi="Times New Roman" w:cs="Times New Roman"/>
              </w:rPr>
              <w:t>Hypersensitivity reactions</w:t>
            </w:r>
          </w:p>
        </w:tc>
      </w:tr>
      <w:tr w:rsidR="00351C2E" w:rsidRPr="00B93B35" w14:paraId="24F88464" w14:textId="77777777" w:rsidTr="00A71D45">
        <w:trPr>
          <w:trHeight w:val="558"/>
        </w:trPr>
        <w:tc>
          <w:tcPr>
            <w:tcW w:w="1663" w:type="pct"/>
            <w:tcBorders>
              <w:top w:val="single" w:sz="4" w:space="0" w:color="auto"/>
              <w:left w:val="single" w:sz="4" w:space="0" w:color="auto"/>
              <w:bottom w:val="single" w:sz="4" w:space="0" w:color="auto"/>
              <w:right w:val="single" w:sz="4" w:space="0" w:color="auto"/>
            </w:tcBorders>
          </w:tcPr>
          <w:p w14:paraId="7418BCFC" w14:textId="0EB37165" w:rsidR="00351C2E" w:rsidRPr="00A71D45" w:rsidRDefault="00351C2E" w:rsidP="00A769D8">
            <w:pPr>
              <w:widowControl w:val="0"/>
              <w:spacing w:line="480" w:lineRule="auto"/>
              <w:rPr>
                <w:rFonts w:ascii="Times New Roman" w:eastAsia="Calibri" w:hAnsi="Times New Roman" w:cs="Times New Roman"/>
                <w:i/>
              </w:rPr>
            </w:pPr>
            <w:r w:rsidRPr="00A71D45">
              <w:rPr>
                <w:rFonts w:ascii="Times New Roman" w:eastAsia="Calibri" w:hAnsi="Times New Roman" w:cs="Times New Roman"/>
                <w:i/>
              </w:rPr>
              <w:t>Frequency unknown:</w:t>
            </w:r>
          </w:p>
        </w:tc>
        <w:tc>
          <w:tcPr>
            <w:tcW w:w="3337" w:type="pct"/>
            <w:tcBorders>
              <w:top w:val="single" w:sz="4" w:space="0" w:color="auto"/>
              <w:left w:val="single" w:sz="4" w:space="0" w:color="auto"/>
              <w:bottom w:val="single" w:sz="4" w:space="0" w:color="auto"/>
              <w:right w:val="single" w:sz="4" w:space="0" w:color="auto"/>
            </w:tcBorders>
          </w:tcPr>
          <w:p w14:paraId="7416F48C" w14:textId="533CD3B0" w:rsidR="00351C2E" w:rsidRPr="00A71D45" w:rsidRDefault="00351C2E" w:rsidP="0048084E">
            <w:pPr>
              <w:widowControl w:val="0"/>
              <w:spacing w:line="480" w:lineRule="auto"/>
              <w:jc w:val="both"/>
              <w:rPr>
                <w:rFonts w:ascii="Times New Roman" w:eastAsia="Calibri" w:hAnsi="Times New Roman" w:cs="Times New Roman"/>
              </w:rPr>
            </w:pPr>
            <w:r w:rsidRPr="00A71D45">
              <w:rPr>
                <w:rFonts w:ascii="Times New Roman" w:eastAsia="Calibri" w:hAnsi="Times New Roman" w:cs="Times New Roman"/>
              </w:rPr>
              <w:t>Anaphylactic reaction, skin reactions including angioedema</w:t>
            </w:r>
          </w:p>
        </w:tc>
      </w:tr>
      <w:tr w:rsidR="00351C2E" w:rsidRPr="00B93B35" w14:paraId="4F37144D" w14:textId="71F24DFF" w:rsidTr="00A71D45">
        <w:tc>
          <w:tcPr>
            <w:tcW w:w="5000" w:type="pct"/>
            <w:gridSpan w:val="2"/>
            <w:tcBorders>
              <w:top w:val="single" w:sz="4" w:space="0" w:color="auto"/>
              <w:left w:val="single" w:sz="4" w:space="0" w:color="auto"/>
              <w:bottom w:val="single" w:sz="4" w:space="0" w:color="auto"/>
              <w:right w:val="single" w:sz="4" w:space="0" w:color="auto"/>
            </w:tcBorders>
          </w:tcPr>
          <w:p w14:paraId="5D5F37D7" w14:textId="635181E0" w:rsidR="00351C2E" w:rsidRPr="009C29A8" w:rsidRDefault="00351C2E" w:rsidP="00A769D8">
            <w:pPr>
              <w:widowControl w:val="0"/>
              <w:spacing w:line="480" w:lineRule="auto"/>
              <w:rPr>
                <w:rFonts w:ascii="Times New Roman" w:eastAsia="Calibri" w:hAnsi="Times New Roman" w:cs="Times New Roman"/>
                <w:b/>
              </w:rPr>
            </w:pPr>
            <w:r w:rsidRPr="00B93B35">
              <w:rPr>
                <w:rFonts w:ascii="Times New Roman" w:eastAsia="Calibri" w:hAnsi="Times New Roman" w:cs="Times New Roman"/>
                <w:b/>
              </w:rPr>
              <w:t>Metabolism and nutrition disorders</w:t>
            </w:r>
          </w:p>
        </w:tc>
      </w:tr>
      <w:tr w:rsidR="00351C2E" w:rsidRPr="00B93B35" w14:paraId="5BB6ED7E" w14:textId="77777777" w:rsidTr="00A71D45">
        <w:tc>
          <w:tcPr>
            <w:tcW w:w="1663" w:type="pct"/>
            <w:tcBorders>
              <w:top w:val="single" w:sz="4" w:space="0" w:color="auto"/>
              <w:left w:val="single" w:sz="4" w:space="0" w:color="auto"/>
              <w:bottom w:val="single" w:sz="4" w:space="0" w:color="auto"/>
              <w:right w:val="single" w:sz="4" w:space="0" w:color="auto"/>
            </w:tcBorders>
          </w:tcPr>
          <w:p w14:paraId="04004C82" w14:textId="48F068E2" w:rsidR="00351C2E" w:rsidRPr="009C29A8" w:rsidRDefault="00351C2E" w:rsidP="00A769D8">
            <w:pPr>
              <w:widowControl w:val="0"/>
              <w:spacing w:line="480" w:lineRule="auto"/>
              <w:rPr>
                <w:rFonts w:ascii="Times New Roman" w:eastAsia="Calibri" w:hAnsi="Times New Roman" w:cs="Times New Roman"/>
                <w:bCs/>
                <w:i/>
                <w:iCs/>
              </w:rPr>
            </w:pPr>
            <w:r w:rsidRPr="00B93B35">
              <w:rPr>
                <w:rFonts w:ascii="Times New Roman" w:eastAsia="Calibri" w:hAnsi="Times New Roman" w:cs="Times New Roman"/>
                <w:bCs/>
                <w:i/>
                <w:iCs/>
              </w:rPr>
              <w:t>Less frequent:</w:t>
            </w:r>
          </w:p>
        </w:tc>
        <w:tc>
          <w:tcPr>
            <w:tcW w:w="3337" w:type="pct"/>
            <w:tcBorders>
              <w:top w:val="single" w:sz="4" w:space="0" w:color="auto"/>
              <w:left w:val="single" w:sz="4" w:space="0" w:color="auto"/>
              <w:bottom w:val="single" w:sz="4" w:space="0" w:color="auto"/>
              <w:right w:val="single" w:sz="4" w:space="0" w:color="auto"/>
            </w:tcBorders>
          </w:tcPr>
          <w:p w14:paraId="689BB13D" w14:textId="6D5929C2" w:rsidR="00351C2E" w:rsidRPr="00B93B35" w:rsidRDefault="00351C2E" w:rsidP="00A769D8">
            <w:pPr>
              <w:widowControl w:val="0"/>
              <w:spacing w:line="480" w:lineRule="auto"/>
              <w:rPr>
                <w:rFonts w:ascii="Times New Roman" w:eastAsia="Calibri" w:hAnsi="Times New Roman" w:cs="Times New Roman"/>
                <w:b/>
              </w:rPr>
            </w:pPr>
            <w:r w:rsidRPr="00B2282D">
              <w:rPr>
                <w:rFonts w:ascii="Times New Roman" w:eastAsia="Calibri" w:hAnsi="Times New Roman" w:cs="Times New Roman"/>
                <w:bCs/>
              </w:rPr>
              <w:t>Hypocalcaemia, hypophosphatemia</w:t>
            </w:r>
          </w:p>
        </w:tc>
      </w:tr>
      <w:tr w:rsidR="00351C2E" w:rsidRPr="00B93B35" w14:paraId="22ABEE91" w14:textId="58C9AEF5" w:rsidTr="00A71D45">
        <w:tc>
          <w:tcPr>
            <w:tcW w:w="5000" w:type="pct"/>
            <w:gridSpan w:val="2"/>
            <w:tcBorders>
              <w:top w:val="single" w:sz="4" w:space="0" w:color="auto"/>
              <w:left w:val="single" w:sz="4" w:space="0" w:color="auto"/>
              <w:bottom w:val="single" w:sz="4" w:space="0" w:color="auto"/>
              <w:right w:val="single" w:sz="4" w:space="0" w:color="auto"/>
            </w:tcBorders>
          </w:tcPr>
          <w:p w14:paraId="43799B81" w14:textId="64EFF42D" w:rsidR="00351C2E" w:rsidRPr="00B93B35" w:rsidRDefault="00351C2E" w:rsidP="00A769D8">
            <w:pPr>
              <w:widowControl w:val="0"/>
              <w:spacing w:line="480" w:lineRule="auto"/>
              <w:rPr>
                <w:rFonts w:ascii="Times New Roman" w:eastAsia="Calibri" w:hAnsi="Times New Roman" w:cs="Times New Roman"/>
                <w:b/>
              </w:rPr>
            </w:pPr>
            <w:r w:rsidRPr="00B93B35">
              <w:rPr>
                <w:rFonts w:ascii="Times New Roman" w:eastAsia="Calibri" w:hAnsi="Times New Roman" w:cs="Times New Roman"/>
                <w:b/>
              </w:rPr>
              <w:t>Nervous system disorders</w:t>
            </w:r>
          </w:p>
        </w:tc>
      </w:tr>
      <w:tr w:rsidR="00351C2E" w:rsidRPr="00B93B35" w14:paraId="2A0B89BF" w14:textId="77777777" w:rsidTr="00A71D45">
        <w:tc>
          <w:tcPr>
            <w:tcW w:w="1663" w:type="pct"/>
            <w:tcBorders>
              <w:top w:val="single" w:sz="4" w:space="0" w:color="auto"/>
              <w:left w:val="single" w:sz="4" w:space="0" w:color="auto"/>
              <w:bottom w:val="single" w:sz="4" w:space="0" w:color="auto"/>
              <w:right w:val="single" w:sz="4" w:space="0" w:color="auto"/>
            </w:tcBorders>
          </w:tcPr>
          <w:p w14:paraId="4279CB54" w14:textId="07509F64" w:rsidR="00351C2E" w:rsidRPr="00B93B35" w:rsidRDefault="00351C2E" w:rsidP="00A769D8">
            <w:pPr>
              <w:widowControl w:val="0"/>
              <w:spacing w:line="480" w:lineRule="auto"/>
              <w:rPr>
                <w:rFonts w:ascii="Times New Roman" w:eastAsia="Calibri" w:hAnsi="Times New Roman" w:cs="Times New Roman"/>
                <w:i/>
              </w:rPr>
            </w:pPr>
            <w:r w:rsidRPr="00B93B35">
              <w:rPr>
                <w:rFonts w:ascii="Times New Roman" w:eastAsia="Calibri" w:hAnsi="Times New Roman" w:cs="Times New Roman"/>
                <w:i/>
              </w:rPr>
              <w:t>Frequent:</w:t>
            </w:r>
            <w:r w:rsidRPr="00B93B35">
              <w:rPr>
                <w:rFonts w:ascii="Times New Roman" w:eastAsia="Calibri" w:hAnsi="Times New Roman" w:cs="Times New Roman"/>
              </w:rPr>
              <w:t xml:space="preserve">    </w:t>
            </w:r>
          </w:p>
        </w:tc>
        <w:tc>
          <w:tcPr>
            <w:tcW w:w="3337" w:type="pct"/>
            <w:tcBorders>
              <w:top w:val="single" w:sz="4" w:space="0" w:color="auto"/>
              <w:left w:val="single" w:sz="4" w:space="0" w:color="auto"/>
              <w:bottom w:val="single" w:sz="4" w:space="0" w:color="auto"/>
              <w:right w:val="single" w:sz="4" w:space="0" w:color="auto"/>
            </w:tcBorders>
          </w:tcPr>
          <w:p w14:paraId="557A2E61" w14:textId="415F4AE3" w:rsidR="00351C2E" w:rsidRPr="00B93B35" w:rsidRDefault="00351C2E" w:rsidP="00A769D8">
            <w:pPr>
              <w:widowControl w:val="0"/>
              <w:spacing w:line="480" w:lineRule="auto"/>
              <w:rPr>
                <w:rFonts w:ascii="Times New Roman" w:eastAsia="Calibri" w:hAnsi="Times New Roman" w:cs="Times New Roman"/>
              </w:rPr>
            </w:pPr>
            <w:r w:rsidRPr="00B93B35">
              <w:rPr>
                <w:rFonts w:ascii="Times New Roman" w:eastAsia="Calibri" w:hAnsi="Times New Roman" w:cs="Times New Roman"/>
              </w:rPr>
              <w:t>Headache</w:t>
            </w:r>
          </w:p>
        </w:tc>
      </w:tr>
      <w:tr w:rsidR="00351C2E" w:rsidRPr="00B93B35" w14:paraId="62E71E3D" w14:textId="77777777" w:rsidTr="00A71D45">
        <w:tc>
          <w:tcPr>
            <w:tcW w:w="5000" w:type="pct"/>
            <w:gridSpan w:val="2"/>
            <w:tcBorders>
              <w:top w:val="single" w:sz="4" w:space="0" w:color="auto"/>
              <w:left w:val="single" w:sz="4" w:space="0" w:color="auto"/>
              <w:bottom w:val="single" w:sz="4" w:space="0" w:color="auto"/>
              <w:right w:val="single" w:sz="4" w:space="0" w:color="auto"/>
            </w:tcBorders>
          </w:tcPr>
          <w:p w14:paraId="2C72369E" w14:textId="5DF85A27" w:rsidR="00351C2E" w:rsidRPr="00A71D45" w:rsidRDefault="00351C2E" w:rsidP="0048084E">
            <w:pPr>
              <w:widowControl w:val="0"/>
              <w:spacing w:line="480" w:lineRule="auto"/>
              <w:rPr>
                <w:rFonts w:ascii="Times New Roman" w:eastAsia="Calibri" w:hAnsi="Times New Roman" w:cs="Times New Roman"/>
                <w:b/>
                <w:bCs/>
              </w:rPr>
            </w:pPr>
            <w:r w:rsidRPr="00A71D45">
              <w:rPr>
                <w:rFonts w:ascii="Times New Roman" w:eastAsia="Calibri" w:hAnsi="Times New Roman" w:cs="Times New Roman"/>
                <w:b/>
                <w:bCs/>
              </w:rPr>
              <w:t>Psychiatric disorders</w:t>
            </w:r>
          </w:p>
        </w:tc>
      </w:tr>
      <w:tr w:rsidR="00351C2E" w:rsidRPr="00B93B35" w14:paraId="3D275522" w14:textId="77777777" w:rsidTr="00A71D45">
        <w:tc>
          <w:tcPr>
            <w:tcW w:w="1663" w:type="pct"/>
            <w:tcBorders>
              <w:top w:val="single" w:sz="4" w:space="0" w:color="auto"/>
              <w:left w:val="single" w:sz="4" w:space="0" w:color="auto"/>
              <w:bottom w:val="single" w:sz="4" w:space="0" w:color="auto"/>
              <w:right w:val="single" w:sz="4" w:space="0" w:color="auto"/>
            </w:tcBorders>
          </w:tcPr>
          <w:p w14:paraId="64CA5840" w14:textId="02243657" w:rsidR="00351C2E" w:rsidRPr="00A71D45" w:rsidRDefault="00351C2E" w:rsidP="00A769D8">
            <w:pPr>
              <w:widowControl w:val="0"/>
              <w:spacing w:line="480" w:lineRule="auto"/>
              <w:rPr>
                <w:rFonts w:ascii="Times New Roman" w:eastAsia="Calibri" w:hAnsi="Times New Roman" w:cs="Times New Roman"/>
              </w:rPr>
            </w:pPr>
            <w:r w:rsidRPr="00A71D45">
              <w:rPr>
                <w:rFonts w:ascii="Times New Roman" w:eastAsia="Calibri" w:hAnsi="Times New Roman" w:cs="Times New Roman"/>
                <w:i/>
              </w:rPr>
              <w:t>Frequency unknown:</w:t>
            </w:r>
          </w:p>
        </w:tc>
        <w:tc>
          <w:tcPr>
            <w:tcW w:w="3337" w:type="pct"/>
            <w:tcBorders>
              <w:top w:val="single" w:sz="4" w:space="0" w:color="auto"/>
              <w:left w:val="single" w:sz="4" w:space="0" w:color="auto"/>
              <w:bottom w:val="single" w:sz="4" w:space="0" w:color="auto"/>
              <w:right w:val="single" w:sz="4" w:space="0" w:color="auto"/>
            </w:tcBorders>
          </w:tcPr>
          <w:p w14:paraId="33632722" w14:textId="7C34E0AA" w:rsidR="00351C2E" w:rsidRPr="00A71D45" w:rsidRDefault="00351C2E" w:rsidP="00A769D8">
            <w:pPr>
              <w:widowControl w:val="0"/>
              <w:spacing w:line="480" w:lineRule="auto"/>
              <w:rPr>
                <w:rFonts w:ascii="Times New Roman" w:eastAsia="Calibri" w:hAnsi="Times New Roman" w:cs="Times New Roman"/>
                <w:bCs/>
              </w:rPr>
            </w:pPr>
            <w:r w:rsidRPr="00A71D45">
              <w:rPr>
                <w:rFonts w:ascii="Times New Roman" w:eastAsia="Calibri" w:hAnsi="Times New Roman" w:cs="Times New Roman"/>
                <w:bCs/>
              </w:rPr>
              <w:t>Insomnia, somnolence</w:t>
            </w:r>
          </w:p>
        </w:tc>
      </w:tr>
      <w:tr w:rsidR="00351C2E" w:rsidRPr="00B93B35" w14:paraId="789D7ECB" w14:textId="1174D755" w:rsidTr="00A71D45">
        <w:tc>
          <w:tcPr>
            <w:tcW w:w="5000" w:type="pct"/>
            <w:gridSpan w:val="2"/>
            <w:tcBorders>
              <w:top w:val="single" w:sz="4" w:space="0" w:color="auto"/>
              <w:left w:val="single" w:sz="4" w:space="0" w:color="auto"/>
              <w:bottom w:val="single" w:sz="4" w:space="0" w:color="auto"/>
              <w:right w:val="single" w:sz="4" w:space="0" w:color="auto"/>
            </w:tcBorders>
          </w:tcPr>
          <w:p w14:paraId="1C1B03E3" w14:textId="3C21ECB7" w:rsidR="00351C2E" w:rsidRPr="001A6D2F" w:rsidRDefault="00351C2E" w:rsidP="00A769D8">
            <w:pPr>
              <w:widowControl w:val="0"/>
              <w:spacing w:line="480" w:lineRule="auto"/>
              <w:rPr>
                <w:rFonts w:ascii="Times New Roman" w:eastAsia="Calibri" w:hAnsi="Times New Roman" w:cs="Times New Roman"/>
                <w:b/>
              </w:rPr>
            </w:pPr>
            <w:r w:rsidRPr="00B93B35">
              <w:rPr>
                <w:rFonts w:ascii="Times New Roman" w:eastAsia="Calibri" w:hAnsi="Times New Roman" w:cs="Times New Roman"/>
                <w:b/>
              </w:rPr>
              <w:t>Eye disorders</w:t>
            </w:r>
          </w:p>
        </w:tc>
      </w:tr>
      <w:tr w:rsidR="00351C2E" w:rsidRPr="00B93B35" w14:paraId="48CFF2F4" w14:textId="77777777" w:rsidTr="00A71D45">
        <w:tc>
          <w:tcPr>
            <w:tcW w:w="1663" w:type="pct"/>
            <w:tcBorders>
              <w:top w:val="single" w:sz="4" w:space="0" w:color="auto"/>
              <w:left w:val="single" w:sz="4" w:space="0" w:color="auto"/>
              <w:bottom w:val="single" w:sz="4" w:space="0" w:color="auto"/>
              <w:right w:val="single" w:sz="4" w:space="0" w:color="auto"/>
            </w:tcBorders>
          </w:tcPr>
          <w:p w14:paraId="31AB0F48" w14:textId="7500B0E4" w:rsidR="00351C2E" w:rsidRPr="001A6D2F" w:rsidRDefault="00351C2E" w:rsidP="00A769D8">
            <w:pPr>
              <w:widowControl w:val="0"/>
              <w:spacing w:line="480" w:lineRule="auto"/>
              <w:rPr>
                <w:rFonts w:ascii="Times New Roman" w:eastAsia="Calibri" w:hAnsi="Times New Roman" w:cs="Times New Roman"/>
                <w:i/>
              </w:rPr>
            </w:pPr>
            <w:r w:rsidRPr="00B93B35">
              <w:rPr>
                <w:rFonts w:ascii="Times New Roman" w:eastAsia="Calibri" w:hAnsi="Times New Roman" w:cs="Times New Roman"/>
                <w:i/>
              </w:rPr>
              <w:t>Frequent:</w:t>
            </w:r>
          </w:p>
        </w:tc>
        <w:tc>
          <w:tcPr>
            <w:tcW w:w="3337" w:type="pct"/>
            <w:tcBorders>
              <w:top w:val="single" w:sz="4" w:space="0" w:color="auto"/>
              <w:left w:val="single" w:sz="4" w:space="0" w:color="auto"/>
              <w:bottom w:val="single" w:sz="4" w:space="0" w:color="auto"/>
              <w:right w:val="single" w:sz="4" w:space="0" w:color="auto"/>
            </w:tcBorders>
          </w:tcPr>
          <w:p w14:paraId="6349EE7E" w14:textId="52BB65FF" w:rsidR="00351C2E" w:rsidRPr="001A6D2F" w:rsidRDefault="00351C2E" w:rsidP="00A769D8">
            <w:pPr>
              <w:widowControl w:val="0"/>
              <w:spacing w:line="480" w:lineRule="auto"/>
              <w:rPr>
                <w:rFonts w:ascii="Times New Roman" w:eastAsia="Calibri" w:hAnsi="Times New Roman" w:cs="Times New Roman"/>
                <w:iCs/>
              </w:rPr>
            </w:pPr>
            <w:r w:rsidRPr="00B93B35">
              <w:rPr>
                <w:rFonts w:ascii="Times New Roman" w:eastAsia="Calibri" w:hAnsi="Times New Roman" w:cs="Times New Roman"/>
                <w:iCs/>
              </w:rPr>
              <w:t>Dry eyes, sore eye, conjunctivitis</w:t>
            </w:r>
          </w:p>
        </w:tc>
      </w:tr>
      <w:tr w:rsidR="00351C2E" w:rsidRPr="00B93B35" w14:paraId="6D897037" w14:textId="77777777" w:rsidTr="00A71D45">
        <w:tc>
          <w:tcPr>
            <w:tcW w:w="1663" w:type="pct"/>
            <w:tcBorders>
              <w:top w:val="single" w:sz="4" w:space="0" w:color="auto"/>
              <w:left w:val="single" w:sz="4" w:space="0" w:color="auto"/>
              <w:bottom w:val="single" w:sz="4" w:space="0" w:color="auto"/>
              <w:right w:val="single" w:sz="4" w:space="0" w:color="auto"/>
            </w:tcBorders>
          </w:tcPr>
          <w:p w14:paraId="2A892780" w14:textId="77777777" w:rsidR="00351C2E" w:rsidRPr="00B93B35" w:rsidRDefault="00351C2E" w:rsidP="00A769D8">
            <w:pPr>
              <w:widowControl w:val="0"/>
              <w:spacing w:line="480" w:lineRule="auto"/>
              <w:rPr>
                <w:rFonts w:ascii="Times New Roman" w:eastAsia="Calibri" w:hAnsi="Times New Roman" w:cs="Times New Roman"/>
              </w:rPr>
            </w:pPr>
            <w:r w:rsidRPr="00B93B35">
              <w:rPr>
                <w:rFonts w:ascii="Times New Roman" w:eastAsia="Calibri" w:hAnsi="Times New Roman" w:cs="Times New Roman"/>
                <w:i/>
              </w:rPr>
              <w:t>Less frequent:</w:t>
            </w:r>
            <w:r w:rsidRPr="00B93B35">
              <w:rPr>
                <w:rFonts w:ascii="Times New Roman" w:eastAsia="Calibri" w:hAnsi="Times New Roman" w:cs="Times New Roman"/>
              </w:rPr>
              <w:t xml:space="preserve">  </w:t>
            </w:r>
          </w:p>
          <w:p w14:paraId="25488567" w14:textId="77777777" w:rsidR="00351C2E" w:rsidRPr="00B93B35" w:rsidRDefault="00351C2E" w:rsidP="00A769D8">
            <w:pPr>
              <w:widowControl w:val="0"/>
              <w:spacing w:line="480" w:lineRule="auto"/>
              <w:rPr>
                <w:rFonts w:ascii="Times New Roman" w:eastAsia="Calibri" w:hAnsi="Times New Roman" w:cs="Times New Roman"/>
                <w:b/>
              </w:rPr>
            </w:pPr>
          </w:p>
        </w:tc>
        <w:tc>
          <w:tcPr>
            <w:tcW w:w="3337" w:type="pct"/>
            <w:tcBorders>
              <w:top w:val="single" w:sz="4" w:space="0" w:color="auto"/>
              <w:left w:val="single" w:sz="4" w:space="0" w:color="auto"/>
              <w:bottom w:val="single" w:sz="4" w:space="0" w:color="auto"/>
              <w:right w:val="single" w:sz="4" w:space="0" w:color="auto"/>
            </w:tcBorders>
          </w:tcPr>
          <w:p w14:paraId="4976B0DD" w14:textId="38E212A9" w:rsidR="00351C2E" w:rsidRPr="00B93B35" w:rsidRDefault="00351C2E" w:rsidP="00A769D8">
            <w:pPr>
              <w:widowControl w:val="0"/>
              <w:spacing w:line="480" w:lineRule="auto"/>
              <w:jc w:val="both"/>
              <w:rPr>
                <w:rFonts w:ascii="Times New Roman" w:eastAsia="Calibri" w:hAnsi="Times New Roman" w:cs="Times New Roman"/>
                <w:b/>
              </w:rPr>
            </w:pPr>
            <w:r w:rsidRPr="00B93B35">
              <w:rPr>
                <w:rFonts w:ascii="Times New Roman" w:eastAsia="Calibri" w:hAnsi="Times New Roman" w:cs="Times New Roman"/>
              </w:rPr>
              <w:t>Uveitis, iritis, sclerites, episcleritis, non-specific conjunctivitis, abnormal vision, blurred vision</w:t>
            </w:r>
          </w:p>
        </w:tc>
      </w:tr>
      <w:tr w:rsidR="00351C2E" w:rsidRPr="00B93B35" w14:paraId="3828485B" w14:textId="02648797" w:rsidTr="00A71D45">
        <w:tc>
          <w:tcPr>
            <w:tcW w:w="5000" w:type="pct"/>
            <w:gridSpan w:val="2"/>
            <w:tcBorders>
              <w:top w:val="single" w:sz="4" w:space="0" w:color="auto"/>
              <w:left w:val="single" w:sz="4" w:space="0" w:color="auto"/>
              <w:bottom w:val="single" w:sz="4" w:space="0" w:color="auto"/>
              <w:right w:val="single" w:sz="4" w:space="0" w:color="auto"/>
            </w:tcBorders>
          </w:tcPr>
          <w:p w14:paraId="494EA39E" w14:textId="68F6DB79" w:rsidR="00351C2E" w:rsidRPr="00B93B35" w:rsidRDefault="00351C2E" w:rsidP="00A769D8">
            <w:pPr>
              <w:widowControl w:val="0"/>
              <w:spacing w:line="480" w:lineRule="auto"/>
              <w:rPr>
                <w:rFonts w:ascii="Times New Roman" w:eastAsia="Calibri" w:hAnsi="Times New Roman" w:cs="Times New Roman"/>
                <w:b/>
              </w:rPr>
            </w:pPr>
            <w:r w:rsidRPr="00B93B35">
              <w:rPr>
                <w:rFonts w:ascii="Times New Roman" w:eastAsia="Calibri" w:hAnsi="Times New Roman" w:cs="Times New Roman"/>
                <w:b/>
              </w:rPr>
              <w:t>Gastrointestinal disorders</w:t>
            </w:r>
          </w:p>
        </w:tc>
      </w:tr>
      <w:tr w:rsidR="00351C2E" w:rsidRPr="00B93B35" w14:paraId="24F60532" w14:textId="77777777" w:rsidTr="00A71D45">
        <w:tc>
          <w:tcPr>
            <w:tcW w:w="1663" w:type="pct"/>
            <w:tcBorders>
              <w:top w:val="single" w:sz="4" w:space="0" w:color="auto"/>
              <w:left w:val="single" w:sz="4" w:space="0" w:color="auto"/>
              <w:bottom w:val="single" w:sz="4" w:space="0" w:color="auto"/>
              <w:right w:val="single" w:sz="4" w:space="0" w:color="auto"/>
            </w:tcBorders>
          </w:tcPr>
          <w:p w14:paraId="07A78433" w14:textId="77777777" w:rsidR="00351C2E" w:rsidRPr="00B93B35" w:rsidRDefault="00351C2E" w:rsidP="00A769D8">
            <w:pPr>
              <w:widowControl w:val="0"/>
              <w:spacing w:line="480" w:lineRule="auto"/>
              <w:rPr>
                <w:rFonts w:ascii="Times New Roman" w:eastAsia="Calibri" w:hAnsi="Times New Roman" w:cs="Times New Roman"/>
              </w:rPr>
            </w:pPr>
            <w:r w:rsidRPr="00B93B35">
              <w:rPr>
                <w:rFonts w:ascii="Times New Roman" w:eastAsia="Calibri" w:hAnsi="Times New Roman" w:cs="Times New Roman"/>
                <w:i/>
              </w:rPr>
              <w:t>Frequent:</w:t>
            </w:r>
            <w:r w:rsidRPr="00B93B35">
              <w:rPr>
                <w:rFonts w:ascii="Times New Roman" w:eastAsia="Calibri" w:hAnsi="Times New Roman" w:cs="Times New Roman"/>
              </w:rPr>
              <w:t xml:space="preserve">  </w:t>
            </w:r>
          </w:p>
          <w:p w14:paraId="74DACFDA" w14:textId="77777777" w:rsidR="00351C2E" w:rsidRPr="00B93B35" w:rsidRDefault="00351C2E" w:rsidP="00A769D8">
            <w:pPr>
              <w:widowControl w:val="0"/>
              <w:spacing w:line="480" w:lineRule="auto"/>
              <w:rPr>
                <w:rFonts w:ascii="Times New Roman" w:eastAsia="Calibri" w:hAnsi="Times New Roman" w:cs="Times New Roman"/>
                <w:b/>
              </w:rPr>
            </w:pPr>
          </w:p>
        </w:tc>
        <w:tc>
          <w:tcPr>
            <w:tcW w:w="3337" w:type="pct"/>
            <w:tcBorders>
              <w:top w:val="single" w:sz="4" w:space="0" w:color="auto"/>
              <w:left w:val="single" w:sz="4" w:space="0" w:color="auto"/>
              <w:bottom w:val="single" w:sz="4" w:space="0" w:color="auto"/>
              <w:right w:val="single" w:sz="4" w:space="0" w:color="auto"/>
            </w:tcBorders>
          </w:tcPr>
          <w:p w14:paraId="143BDAB7" w14:textId="6A77B758" w:rsidR="00351C2E" w:rsidRPr="00A8490E" w:rsidRDefault="00351C2E" w:rsidP="00A769D8">
            <w:pPr>
              <w:widowControl w:val="0"/>
              <w:spacing w:line="480" w:lineRule="auto"/>
              <w:jc w:val="both"/>
              <w:rPr>
                <w:rFonts w:ascii="Times New Roman" w:eastAsia="Calibri" w:hAnsi="Times New Roman" w:cs="Times New Roman"/>
              </w:rPr>
            </w:pPr>
            <w:r w:rsidRPr="00B93B35">
              <w:rPr>
                <w:rFonts w:ascii="Times New Roman" w:eastAsia="Calibri" w:hAnsi="Times New Roman" w:cs="Times New Roman"/>
              </w:rPr>
              <w:t>Dyspepsia, nausea, vomiting, abdominal pain, constipation, diarrhoea, gastrointestinal disorders</w:t>
            </w:r>
          </w:p>
        </w:tc>
      </w:tr>
      <w:tr w:rsidR="00351C2E" w:rsidRPr="00B93B35" w14:paraId="01884FC5" w14:textId="77777777" w:rsidTr="00A71D45">
        <w:tc>
          <w:tcPr>
            <w:tcW w:w="1663" w:type="pct"/>
            <w:tcBorders>
              <w:top w:val="single" w:sz="4" w:space="0" w:color="auto"/>
              <w:left w:val="single" w:sz="4" w:space="0" w:color="auto"/>
              <w:bottom w:val="single" w:sz="4" w:space="0" w:color="auto"/>
              <w:right w:val="single" w:sz="4" w:space="0" w:color="auto"/>
            </w:tcBorders>
          </w:tcPr>
          <w:p w14:paraId="02DA5D81" w14:textId="77777777" w:rsidR="00351C2E" w:rsidRPr="00A71D45" w:rsidRDefault="00351C2E" w:rsidP="00A769D8">
            <w:pPr>
              <w:widowControl w:val="0"/>
              <w:spacing w:line="480" w:lineRule="auto"/>
              <w:rPr>
                <w:rFonts w:ascii="Times New Roman" w:eastAsia="Calibri" w:hAnsi="Times New Roman" w:cs="Times New Roman"/>
              </w:rPr>
            </w:pPr>
            <w:r w:rsidRPr="00A71D45">
              <w:rPr>
                <w:rFonts w:ascii="Times New Roman" w:eastAsia="Calibri" w:hAnsi="Times New Roman" w:cs="Times New Roman"/>
                <w:i/>
              </w:rPr>
              <w:t>Less frequent:</w:t>
            </w:r>
            <w:r w:rsidRPr="00A71D45">
              <w:rPr>
                <w:rFonts w:ascii="Times New Roman" w:eastAsia="Calibri" w:hAnsi="Times New Roman" w:cs="Times New Roman"/>
              </w:rPr>
              <w:t xml:space="preserve">  </w:t>
            </w:r>
          </w:p>
          <w:p w14:paraId="40500EE2" w14:textId="77777777" w:rsidR="00351C2E" w:rsidRPr="00A71D45" w:rsidRDefault="00351C2E" w:rsidP="00A769D8">
            <w:pPr>
              <w:widowControl w:val="0"/>
              <w:spacing w:line="480" w:lineRule="auto"/>
              <w:rPr>
                <w:rFonts w:ascii="Times New Roman" w:eastAsia="Calibri" w:hAnsi="Times New Roman" w:cs="Times New Roman"/>
                <w:b/>
              </w:rPr>
            </w:pPr>
          </w:p>
        </w:tc>
        <w:tc>
          <w:tcPr>
            <w:tcW w:w="3337" w:type="pct"/>
            <w:tcBorders>
              <w:top w:val="single" w:sz="4" w:space="0" w:color="auto"/>
              <w:left w:val="single" w:sz="4" w:space="0" w:color="auto"/>
              <w:bottom w:val="single" w:sz="4" w:space="0" w:color="auto"/>
              <w:right w:val="single" w:sz="4" w:space="0" w:color="auto"/>
            </w:tcBorders>
          </w:tcPr>
          <w:p w14:paraId="327306A3" w14:textId="57372C1D" w:rsidR="00351C2E" w:rsidRPr="00A71D45" w:rsidRDefault="00351C2E" w:rsidP="00A769D8">
            <w:pPr>
              <w:widowControl w:val="0"/>
              <w:spacing w:line="480" w:lineRule="auto"/>
              <w:jc w:val="both"/>
              <w:rPr>
                <w:rFonts w:ascii="Times New Roman" w:eastAsia="Calibri" w:hAnsi="Times New Roman" w:cs="Times New Roman"/>
                <w:b/>
              </w:rPr>
            </w:pPr>
            <w:r w:rsidRPr="00A71D45">
              <w:rPr>
                <w:rFonts w:ascii="Times New Roman" w:eastAsia="Calibri" w:hAnsi="Times New Roman" w:cs="Times New Roman"/>
              </w:rPr>
              <w:t>Oesophagitis, oesophageal ulcers or erosions, gastritis, dysphagia, duodenitis, glossitis, oesophageal stricture, peptic ulceration</w:t>
            </w:r>
          </w:p>
        </w:tc>
      </w:tr>
      <w:tr w:rsidR="00351C2E" w:rsidRPr="00B93B35" w14:paraId="6064B158" w14:textId="77777777" w:rsidTr="00A71D45">
        <w:tc>
          <w:tcPr>
            <w:tcW w:w="1663" w:type="pct"/>
            <w:tcBorders>
              <w:top w:val="single" w:sz="4" w:space="0" w:color="auto"/>
              <w:left w:val="single" w:sz="4" w:space="0" w:color="auto"/>
              <w:bottom w:val="single" w:sz="4" w:space="0" w:color="auto"/>
              <w:right w:val="single" w:sz="4" w:space="0" w:color="auto"/>
            </w:tcBorders>
          </w:tcPr>
          <w:p w14:paraId="76D9F031" w14:textId="680EB9B6" w:rsidR="00351C2E" w:rsidRPr="00A71D45" w:rsidRDefault="00351C2E" w:rsidP="00A769D8">
            <w:pPr>
              <w:widowControl w:val="0"/>
              <w:spacing w:line="480" w:lineRule="auto"/>
              <w:rPr>
                <w:rFonts w:ascii="Times New Roman" w:eastAsia="Calibri" w:hAnsi="Times New Roman" w:cs="Times New Roman"/>
                <w:b/>
                <w:bCs/>
                <w:i/>
              </w:rPr>
            </w:pPr>
            <w:r w:rsidRPr="00A71D45">
              <w:rPr>
                <w:rFonts w:ascii="Times New Roman" w:eastAsia="Calibri" w:hAnsi="Times New Roman" w:cs="Times New Roman"/>
                <w:i/>
              </w:rPr>
              <w:t>Frequency unknown:</w:t>
            </w:r>
          </w:p>
        </w:tc>
        <w:tc>
          <w:tcPr>
            <w:tcW w:w="3337" w:type="pct"/>
            <w:tcBorders>
              <w:top w:val="single" w:sz="4" w:space="0" w:color="auto"/>
              <w:left w:val="single" w:sz="4" w:space="0" w:color="auto"/>
              <w:bottom w:val="single" w:sz="4" w:space="0" w:color="auto"/>
              <w:right w:val="single" w:sz="4" w:space="0" w:color="auto"/>
            </w:tcBorders>
          </w:tcPr>
          <w:p w14:paraId="21E08E4D" w14:textId="2303E739" w:rsidR="00351C2E" w:rsidRPr="00A71D45" w:rsidRDefault="00351C2E" w:rsidP="0098569C">
            <w:pPr>
              <w:widowControl w:val="0"/>
              <w:spacing w:line="480" w:lineRule="auto"/>
              <w:jc w:val="both"/>
              <w:rPr>
                <w:rFonts w:ascii="Times New Roman" w:eastAsia="Calibri" w:hAnsi="Times New Roman" w:cs="Times New Roman"/>
              </w:rPr>
            </w:pPr>
            <w:r w:rsidRPr="00A71D45">
              <w:rPr>
                <w:rFonts w:ascii="Times New Roman" w:eastAsia="Calibri" w:hAnsi="Times New Roman" w:cs="Times New Roman"/>
              </w:rPr>
              <w:t>Flatulence, gastric haemorrhage, eructation, odynophagia</w:t>
            </w:r>
          </w:p>
        </w:tc>
      </w:tr>
      <w:tr w:rsidR="00351C2E" w:rsidRPr="00B93B35" w14:paraId="3BAE424F" w14:textId="1D6966B7" w:rsidTr="00A71D45">
        <w:tc>
          <w:tcPr>
            <w:tcW w:w="5000" w:type="pct"/>
            <w:gridSpan w:val="2"/>
            <w:tcBorders>
              <w:top w:val="single" w:sz="4" w:space="0" w:color="auto"/>
              <w:left w:val="single" w:sz="4" w:space="0" w:color="auto"/>
              <w:bottom w:val="single" w:sz="4" w:space="0" w:color="auto"/>
              <w:right w:val="single" w:sz="4" w:space="0" w:color="auto"/>
            </w:tcBorders>
          </w:tcPr>
          <w:p w14:paraId="2C41C23D" w14:textId="3DE11A7D" w:rsidR="00351C2E" w:rsidRPr="00B93B35" w:rsidRDefault="00351C2E" w:rsidP="00A769D8">
            <w:pPr>
              <w:widowControl w:val="0"/>
              <w:spacing w:line="480" w:lineRule="auto"/>
              <w:rPr>
                <w:rFonts w:ascii="Times New Roman" w:eastAsia="Calibri" w:hAnsi="Times New Roman" w:cs="Times New Roman"/>
                <w:b/>
              </w:rPr>
            </w:pPr>
            <w:r w:rsidRPr="00B93B35">
              <w:rPr>
                <w:rFonts w:ascii="Times New Roman" w:eastAsia="Calibri" w:hAnsi="Times New Roman" w:cs="Times New Roman"/>
                <w:b/>
              </w:rPr>
              <w:t>Hepato-biliary disorders</w:t>
            </w:r>
          </w:p>
        </w:tc>
      </w:tr>
      <w:tr w:rsidR="00351C2E" w:rsidRPr="00B93B35" w14:paraId="652DEEAD" w14:textId="77777777" w:rsidTr="00A71D45">
        <w:tc>
          <w:tcPr>
            <w:tcW w:w="1663" w:type="pct"/>
            <w:tcBorders>
              <w:top w:val="single" w:sz="4" w:space="0" w:color="auto"/>
              <w:left w:val="single" w:sz="4" w:space="0" w:color="auto"/>
              <w:bottom w:val="single" w:sz="4" w:space="0" w:color="auto"/>
              <w:right w:val="single" w:sz="4" w:space="0" w:color="auto"/>
            </w:tcBorders>
          </w:tcPr>
          <w:p w14:paraId="59785296" w14:textId="7FC207C5" w:rsidR="00351C2E" w:rsidRPr="00A8490E" w:rsidRDefault="00351C2E" w:rsidP="00A769D8">
            <w:pPr>
              <w:widowControl w:val="0"/>
              <w:spacing w:line="480" w:lineRule="auto"/>
              <w:rPr>
                <w:rFonts w:ascii="Times New Roman" w:eastAsia="Calibri" w:hAnsi="Times New Roman" w:cs="Times New Roman"/>
              </w:rPr>
            </w:pPr>
            <w:r w:rsidRPr="00B93B35">
              <w:rPr>
                <w:rFonts w:ascii="Times New Roman" w:eastAsia="Calibri" w:hAnsi="Times New Roman" w:cs="Times New Roman"/>
                <w:i/>
              </w:rPr>
              <w:t>Less frequent:</w:t>
            </w:r>
            <w:r w:rsidRPr="00B93B35">
              <w:rPr>
                <w:rFonts w:ascii="Times New Roman" w:eastAsia="Calibri" w:hAnsi="Times New Roman" w:cs="Times New Roman"/>
              </w:rPr>
              <w:t xml:space="preserve">  </w:t>
            </w:r>
          </w:p>
        </w:tc>
        <w:tc>
          <w:tcPr>
            <w:tcW w:w="3337" w:type="pct"/>
            <w:tcBorders>
              <w:top w:val="single" w:sz="4" w:space="0" w:color="auto"/>
              <w:left w:val="single" w:sz="4" w:space="0" w:color="auto"/>
              <w:bottom w:val="single" w:sz="4" w:space="0" w:color="auto"/>
              <w:right w:val="single" w:sz="4" w:space="0" w:color="auto"/>
            </w:tcBorders>
          </w:tcPr>
          <w:p w14:paraId="559CB1A0" w14:textId="24F9026D" w:rsidR="00351C2E" w:rsidRPr="00B93B35" w:rsidRDefault="00351C2E" w:rsidP="00A769D8">
            <w:pPr>
              <w:widowControl w:val="0"/>
              <w:spacing w:line="480" w:lineRule="auto"/>
              <w:rPr>
                <w:rFonts w:ascii="Times New Roman" w:eastAsia="Calibri" w:hAnsi="Times New Roman" w:cs="Times New Roman"/>
                <w:b/>
              </w:rPr>
            </w:pPr>
            <w:r w:rsidRPr="00B93B35">
              <w:rPr>
                <w:rFonts w:ascii="Times New Roman" w:eastAsia="Calibri" w:hAnsi="Times New Roman" w:cs="Times New Roman"/>
              </w:rPr>
              <w:t>Abnormal liver function tests</w:t>
            </w:r>
          </w:p>
        </w:tc>
      </w:tr>
      <w:tr w:rsidR="00351C2E" w:rsidRPr="00B93B35" w14:paraId="7C3AEEAB" w14:textId="77777777" w:rsidTr="00A71D45">
        <w:tc>
          <w:tcPr>
            <w:tcW w:w="1663" w:type="pct"/>
            <w:tcBorders>
              <w:top w:val="single" w:sz="4" w:space="0" w:color="auto"/>
              <w:left w:val="single" w:sz="4" w:space="0" w:color="auto"/>
              <w:bottom w:val="single" w:sz="4" w:space="0" w:color="auto"/>
              <w:right w:val="single" w:sz="4" w:space="0" w:color="auto"/>
            </w:tcBorders>
          </w:tcPr>
          <w:p w14:paraId="2A0B9856" w14:textId="538B6C80" w:rsidR="00351C2E" w:rsidRPr="00A71D45" w:rsidRDefault="00351C2E" w:rsidP="00A769D8">
            <w:pPr>
              <w:widowControl w:val="0"/>
              <w:spacing w:line="480" w:lineRule="auto"/>
              <w:rPr>
                <w:rFonts w:ascii="Times New Roman" w:eastAsia="Calibri" w:hAnsi="Times New Roman" w:cs="Times New Roman"/>
                <w:i/>
              </w:rPr>
            </w:pPr>
            <w:r w:rsidRPr="00A71D45">
              <w:rPr>
                <w:rFonts w:ascii="Times New Roman" w:eastAsia="Calibri" w:hAnsi="Times New Roman" w:cs="Times New Roman"/>
                <w:i/>
              </w:rPr>
              <w:t>Frequency unknown:</w:t>
            </w:r>
          </w:p>
        </w:tc>
        <w:tc>
          <w:tcPr>
            <w:tcW w:w="3337" w:type="pct"/>
            <w:tcBorders>
              <w:top w:val="single" w:sz="4" w:space="0" w:color="auto"/>
              <w:left w:val="single" w:sz="4" w:space="0" w:color="auto"/>
              <w:bottom w:val="single" w:sz="4" w:space="0" w:color="auto"/>
              <w:right w:val="single" w:sz="4" w:space="0" w:color="auto"/>
            </w:tcBorders>
          </w:tcPr>
          <w:p w14:paraId="19DFD34B" w14:textId="7430069F" w:rsidR="00351C2E" w:rsidRPr="00A71D45" w:rsidRDefault="00351C2E" w:rsidP="00A769D8">
            <w:pPr>
              <w:widowControl w:val="0"/>
              <w:spacing w:line="480" w:lineRule="auto"/>
              <w:rPr>
                <w:rFonts w:ascii="Times New Roman" w:eastAsia="Calibri" w:hAnsi="Times New Roman" w:cs="Times New Roman"/>
              </w:rPr>
            </w:pPr>
            <w:r w:rsidRPr="00A71D45">
              <w:rPr>
                <w:rFonts w:ascii="Times New Roman" w:eastAsia="Calibri" w:hAnsi="Times New Roman" w:cs="Times New Roman"/>
              </w:rPr>
              <w:t>Serious hepatic disorders</w:t>
            </w:r>
          </w:p>
        </w:tc>
      </w:tr>
      <w:tr w:rsidR="00351C2E" w:rsidRPr="00B93B35" w14:paraId="404B1D98" w14:textId="09BEE55F" w:rsidTr="00A71D45">
        <w:tc>
          <w:tcPr>
            <w:tcW w:w="5000" w:type="pct"/>
            <w:gridSpan w:val="2"/>
            <w:tcBorders>
              <w:top w:val="single" w:sz="4" w:space="0" w:color="auto"/>
              <w:left w:val="single" w:sz="4" w:space="0" w:color="auto"/>
              <w:bottom w:val="single" w:sz="4" w:space="0" w:color="auto"/>
              <w:right w:val="single" w:sz="4" w:space="0" w:color="auto"/>
            </w:tcBorders>
          </w:tcPr>
          <w:p w14:paraId="3831E502" w14:textId="73BF54AB" w:rsidR="00351C2E" w:rsidRPr="00971759" w:rsidRDefault="00351C2E" w:rsidP="00A769D8">
            <w:pPr>
              <w:widowControl w:val="0"/>
              <w:spacing w:line="480" w:lineRule="auto"/>
              <w:rPr>
                <w:rFonts w:ascii="Times New Roman" w:eastAsia="Calibri" w:hAnsi="Times New Roman" w:cs="Times New Roman"/>
                <w:b/>
              </w:rPr>
            </w:pPr>
            <w:r w:rsidRPr="00B93B35">
              <w:rPr>
                <w:rFonts w:ascii="Times New Roman" w:eastAsia="Calibri" w:hAnsi="Times New Roman" w:cs="Times New Roman"/>
                <w:b/>
              </w:rPr>
              <w:lastRenderedPageBreak/>
              <w:t>Skin and subcutaneous tissue disorders</w:t>
            </w:r>
          </w:p>
        </w:tc>
      </w:tr>
      <w:tr w:rsidR="00351C2E" w:rsidRPr="00B93B35" w14:paraId="5931ECEA" w14:textId="77777777" w:rsidTr="00A71D45">
        <w:tc>
          <w:tcPr>
            <w:tcW w:w="1663" w:type="pct"/>
            <w:tcBorders>
              <w:top w:val="single" w:sz="4" w:space="0" w:color="auto"/>
              <w:left w:val="single" w:sz="4" w:space="0" w:color="auto"/>
              <w:bottom w:val="single" w:sz="4" w:space="0" w:color="auto"/>
              <w:right w:val="single" w:sz="4" w:space="0" w:color="auto"/>
            </w:tcBorders>
          </w:tcPr>
          <w:p w14:paraId="6C9FC487" w14:textId="77777777" w:rsidR="00351C2E" w:rsidRPr="00B93B35" w:rsidRDefault="00351C2E" w:rsidP="00A769D8">
            <w:pPr>
              <w:widowControl w:val="0"/>
              <w:spacing w:line="480" w:lineRule="auto"/>
              <w:rPr>
                <w:rFonts w:ascii="Times New Roman" w:eastAsia="Calibri" w:hAnsi="Times New Roman" w:cs="Times New Roman"/>
              </w:rPr>
            </w:pPr>
            <w:r w:rsidRPr="00B93B35">
              <w:rPr>
                <w:rFonts w:ascii="Times New Roman" w:eastAsia="Calibri" w:hAnsi="Times New Roman" w:cs="Times New Roman"/>
                <w:i/>
              </w:rPr>
              <w:t>Less frequent:</w:t>
            </w:r>
            <w:r w:rsidRPr="00B93B35">
              <w:rPr>
                <w:rFonts w:ascii="Times New Roman" w:eastAsia="Calibri" w:hAnsi="Times New Roman" w:cs="Times New Roman"/>
              </w:rPr>
              <w:t xml:space="preserve">  </w:t>
            </w:r>
          </w:p>
          <w:p w14:paraId="275528ED" w14:textId="77777777" w:rsidR="00351C2E" w:rsidRPr="00B93B35" w:rsidRDefault="00351C2E" w:rsidP="00A769D8">
            <w:pPr>
              <w:widowControl w:val="0"/>
              <w:spacing w:line="480" w:lineRule="auto"/>
              <w:rPr>
                <w:rFonts w:ascii="Times New Roman" w:eastAsia="Calibri" w:hAnsi="Times New Roman" w:cs="Times New Roman"/>
                <w:b/>
              </w:rPr>
            </w:pPr>
          </w:p>
        </w:tc>
        <w:tc>
          <w:tcPr>
            <w:tcW w:w="3337" w:type="pct"/>
            <w:tcBorders>
              <w:top w:val="single" w:sz="4" w:space="0" w:color="auto"/>
              <w:left w:val="single" w:sz="4" w:space="0" w:color="auto"/>
              <w:bottom w:val="single" w:sz="4" w:space="0" w:color="auto"/>
              <w:right w:val="single" w:sz="4" w:space="0" w:color="auto"/>
            </w:tcBorders>
          </w:tcPr>
          <w:p w14:paraId="4CE7CFE0" w14:textId="6301573A" w:rsidR="00351C2E" w:rsidRPr="00B12833" w:rsidRDefault="00351C2E" w:rsidP="00A769D8">
            <w:pPr>
              <w:widowControl w:val="0"/>
              <w:spacing w:line="480" w:lineRule="auto"/>
              <w:jc w:val="both"/>
              <w:rPr>
                <w:rFonts w:ascii="Times New Roman" w:eastAsia="Calibri" w:hAnsi="Times New Roman" w:cs="Times New Roman"/>
                <w:b/>
              </w:rPr>
            </w:pPr>
            <w:r w:rsidRPr="00B12833">
              <w:rPr>
                <w:rFonts w:ascii="Times New Roman" w:eastAsia="Calibri" w:hAnsi="Times New Roman" w:cs="Times New Roman"/>
              </w:rPr>
              <w:t>Generalised rash and bullous skin reactions, urticaria, angioedema, Stevens-Johnson syndrome, toxic epidermal necrolysis and leukocytoclastic vasculitis, hair loss</w:t>
            </w:r>
          </w:p>
        </w:tc>
      </w:tr>
      <w:tr w:rsidR="00351C2E" w:rsidRPr="00B93B35" w14:paraId="0C0BAB62" w14:textId="77777777" w:rsidTr="00A71D45">
        <w:tc>
          <w:tcPr>
            <w:tcW w:w="1663" w:type="pct"/>
            <w:tcBorders>
              <w:top w:val="single" w:sz="4" w:space="0" w:color="auto"/>
              <w:left w:val="single" w:sz="4" w:space="0" w:color="auto"/>
              <w:bottom w:val="single" w:sz="4" w:space="0" w:color="auto"/>
              <w:right w:val="single" w:sz="4" w:space="0" w:color="auto"/>
            </w:tcBorders>
          </w:tcPr>
          <w:p w14:paraId="1A4E401C" w14:textId="02A0E742" w:rsidR="00351C2E" w:rsidRPr="00A71D45" w:rsidRDefault="00351C2E" w:rsidP="00A769D8">
            <w:pPr>
              <w:widowControl w:val="0"/>
              <w:spacing w:line="480" w:lineRule="auto"/>
              <w:rPr>
                <w:rFonts w:ascii="Times New Roman" w:eastAsia="Calibri" w:hAnsi="Times New Roman" w:cs="Times New Roman"/>
                <w:i/>
              </w:rPr>
            </w:pPr>
            <w:r w:rsidRPr="00A71D45">
              <w:rPr>
                <w:rFonts w:ascii="Times New Roman" w:eastAsia="Calibri" w:hAnsi="Times New Roman" w:cs="Times New Roman"/>
                <w:i/>
              </w:rPr>
              <w:t>Frequency unknown:</w:t>
            </w:r>
          </w:p>
        </w:tc>
        <w:tc>
          <w:tcPr>
            <w:tcW w:w="3337" w:type="pct"/>
            <w:tcBorders>
              <w:top w:val="single" w:sz="4" w:space="0" w:color="auto"/>
              <w:left w:val="single" w:sz="4" w:space="0" w:color="auto"/>
              <w:bottom w:val="single" w:sz="4" w:space="0" w:color="auto"/>
              <w:right w:val="single" w:sz="4" w:space="0" w:color="auto"/>
            </w:tcBorders>
          </w:tcPr>
          <w:p w14:paraId="46FE2379" w14:textId="76412D1B" w:rsidR="00351C2E" w:rsidRPr="00A71D45" w:rsidRDefault="00351C2E" w:rsidP="00A769D8">
            <w:pPr>
              <w:widowControl w:val="0"/>
              <w:spacing w:line="480" w:lineRule="auto"/>
              <w:jc w:val="both"/>
              <w:rPr>
                <w:rFonts w:ascii="Times New Roman" w:eastAsia="Calibri" w:hAnsi="Times New Roman" w:cs="Times New Roman"/>
              </w:rPr>
            </w:pPr>
            <w:r w:rsidRPr="00A71D45">
              <w:rPr>
                <w:rFonts w:ascii="Times New Roman" w:eastAsia="Calibri" w:hAnsi="Times New Roman" w:cs="Times New Roman"/>
              </w:rPr>
              <w:t>Hyperhidrosis</w:t>
            </w:r>
          </w:p>
        </w:tc>
      </w:tr>
      <w:tr w:rsidR="00351C2E" w:rsidRPr="00B93B35" w14:paraId="409919F1" w14:textId="573A4625" w:rsidTr="00A71D45">
        <w:tc>
          <w:tcPr>
            <w:tcW w:w="5000" w:type="pct"/>
            <w:gridSpan w:val="2"/>
            <w:tcBorders>
              <w:top w:val="single" w:sz="4" w:space="0" w:color="auto"/>
              <w:left w:val="single" w:sz="4" w:space="0" w:color="auto"/>
              <w:bottom w:val="single" w:sz="4" w:space="0" w:color="auto"/>
              <w:right w:val="single" w:sz="4" w:space="0" w:color="auto"/>
            </w:tcBorders>
          </w:tcPr>
          <w:p w14:paraId="5BBCC18A" w14:textId="755E2C15" w:rsidR="00351C2E" w:rsidRPr="00971759" w:rsidRDefault="00351C2E" w:rsidP="00A769D8">
            <w:pPr>
              <w:widowControl w:val="0"/>
              <w:spacing w:line="480" w:lineRule="auto"/>
              <w:rPr>
                <w:rFonts w:ascii="Times New Roman" w:eastAsia="Calibri" w:hAnsi="Times New Roman" w:cs="Times New Roman"/>
                <w:b/>
              </w:rPr>
            </w:pPr>
            <w:r w:rsidRPr="00B93B35">
              <w:rPr>
                <w:rFonts w:ascii="Times New Roman" w:eastAsia="Calibri" w:hAnsi="Times New Roman" w:cs="Times New Roman"/>
                <w:b/>
              </w:rPr>
              <w:t>Musculoskeletal, connective tissue and bone disorders</w:t>
            </w:r>
          </w:p>
        </w:tc>
      </w:tr>
      <w:tr w:rsidR="00351C2E" w:rsidRPr="00B93B35" w14:paraId="29271317" w14:textId="77777777" w:rsidTr="00A71D45">
        <w:tc>
          <w:tcPr>
            <w:tcW w:w="1663" w:type="pct"/>
            <w:tcBorders>
              <w:top w:val="single" w:sz="4" w:space="0" w:color="auto"/>
              <w:left w:val="single" w:sz="4" w:space="0" w:color="auto"/>
              <w:bottom w:val="single" w:sz="4" w:space="0" w:color="auto"/>
              <w:right w:val="single" w:sz="4" w:space="0" w:color="auto"/>
            </w:tcBorders>
          </w:tcPr>
          <w:p w14:paraId="409FBC2C" w14:textId="77777777" w:rsidR="00351C2E" w:rsidRPr="00B93B35" w:rsidRDefault="00351C2E" w:rsidP="00A769D8">
            <w:pPr>
              <w:widowControl w:val="0"/>
              <w:spacing w:line="480" w:lineRule="auto"/>
              <w:rPr>
                <w:rFonts w:ascii="Times New Roman" w:eastAsia="Calibri" w:hAnsi="Times New Roman" w:cs="Times New Roman"/>
              </w:rPr>
            </w:pPr>
            <w:r w:rsidRPr="00B93B35">
              <w:rPr>
                <w:rFonts w:ascii="Times New Roman" w:eastAsia="Calibri" w:hAnsi="Times New Roman" w:cs="Times New Roman"/>
                <w:i/>
              </w:rPr>
              <w:t>Frequent:</w:t>
            </w:r>
            <w:r w:rsidRPr="00B93B35">
              <w:rPr>
                <w:rFonts w:ascii="Times New Roman" w:eastAsia="Calibri" w:hAnsi="Times New Roman" w:cs="Times New Roman"/>
              </w:rPr>
              <w:t xml:space="preserve">    </w:t>
            </w:r>
          </w:p>
          <w:p w14:paraId="40CD4282" w14:textId="77777777" w:rsidR="00351C2E" w:rsidRPr="00B93B35" w:rsidRDefault="00351C2E" w:rsidP="00A769D8">
            <w:pPr>
              <w:widowControl w:val="0"/>
              <w:spacing w:line="480" w:lineRule="auto"/>
              <w:rPr>
                <w:rFonts w:ascii="Times New Roman" w:eastAsia="Calibri" w:hAnsi="Times New Roman" w:cs="Times New Roman"/>
                <w:b/>
              </w:rPr>
            </w:pPr>
          </w:p>
        </w:tc>
        <w:tc>
          <w:tcPr>
            <w:tcW w:w="3337" w:type="pct"/>
            <w:tcBorders>
              <w:top w:val="single" w:sz="4" w:space="0" w:color="auto"/>
              <w:left w:val="single" w:sz="4" w:space="0" w:color="auto"/>
              <w:bottom w:val="single" w:sz="4" w:space="0" w:color="auto"/>
              <w:right w:val="single" w:sz="4" w:space="0" w:color="auto"/>
            </w:tcBorders>
          </w:tcPr>
          <w:p w14:paraId="09193EEC" w14:textId="39E40DB5" w:rsidR="00351C2E" w:rsidRPr="00B93B35" w:rsidRDefault="00351C2E" w:rsidP="0098569C">
            <w:pPr>
              <w:widowControl w:val="0"/>
              <w:spacing w:line="480" w:lineRule="auto"/>
              <w:jc w:val="both"/>
              <w:rPr>
                <w:rFonts w:ascii="Times New Roman" w:eastAsia="Calibri" w:hAnsi="Times New Roman" w:cs="Times New Roman"/>
                <w:b/>
              </w:rPr>
            </w:pPr>
            <w:r w:rsidRPr="00B93B35">
              <w:rPr>
                <w:rFonts w:ascii="Times New Roman" w:eastAsia="Calibri" w:hAnsi="Times New Roman" w:cs="Times New Roman"/>
              </w:rPr>
              <w:t>Musculoskeletal pain, arthralgia, bone pain, osteonecrosis of the jaw, atypical femoral fractures, myalgia</w:t>
            </w:r>
          </w:p>
        </w:tc>
      </w:tr>
      <w:tr w:rsidR="00351C2E" w:rsidRPr="00B93B35" w14:paraId="5BADF996" w14:textId="77777777" w:rsidTr="00A71D45">
        <w:tc>
          <w:tcPr>
            <w:tcW w:w="1663" w:type="pct"/>
            <w:tcBorders>
              <w:top w:val="single" w:sz="4" w:space="0" w:color="auto"/>
              <w:left w:val="single" w:sz="4" w:space="0" w:color="auto"/>
              <w:bottom w:val="single" w:sz="4" w:space="0" w:color="auto"/>
              <w:right w:val="single" w:sz="4" w:space="0" w:color="auto"/>
            </w:tcBorders>
          </w:tcPr>
          <w:p w14:paraId="7EFE0AFA" w14:textId="6A41A320" w:rsidR="00351C2E" w:rsidRPr="00A71D45" w:rsidRDefault="00351C2E" w:rsidP="00A769D8">
            <w:pPr>
              <w:widowControl w:val="0"/>
              <w:spacing w:line="480" w:lineRule="auto"/>
              <w:rPr>
                <w:rFonts w:ascii="Times New Roman" w:eastAsia="Calibri" w:hAnsi="Times New Roman" w:cs="Times New Roman"/>
                <w:bCs/>
                <w:i/>
              </w:rPr>
            </w:pPr>
            <w:r w:rsidRPr="00A71D45">
              <w:rPr>
                <w:rFonts w:ascii="Times New Roman" w:eastAsia="Calibri" w:hAnsi="Times New Roman" w:cs="Times New Roman"/>
                <w:bCs/>
                <w:i/>
                <w:iCs/>
              </w:rPr>
              <w:t>Less frequent:</w:t>
            </w:r>
          </w:p>
        </w:tc>
        <w:tc>
          <w:tcPr>
            <w:tcW w:w="3337" w:type="pct"/>
            <w:tcBorders>
              <w:top w:val="single" w:sz="4" w:space="0" w:color="auto"/>
              <w:left w:val="single" w:sz="4" w:space="0" w:color="auto"/>
              <w:bottom w:val="single" w:sz="4" w:space="0" w:color="auto"/>
              <w:right w:val="single" w:sz="4" w:space="0" w:color="auto"/>
            </w:tcBorders>
          </w:tcPr>
          <w:p w14:paraId="72F80D55" w14:textId="4FDFB212" w:rsidR="00351C2E" w:rsidRPr="00A71D45" w:rsidRDefault="00351C2E" w:rsidP="000F1592">
            <w:pPr>
              <w:widowControl w:val="0"/>
              <w:spacing w:line="480" w:lineRule="auto"/>
              <w:jc w:val="both"/>
              <w:rPr>
                <w:rFonts w:ascii="Times New Roman" w:eastAsia="Calibri" w:hAnsi="Times New Roman" w:cs="Times New Roman"/>
              </w:rPr>
            </w:pPr>
            <w:r w:rsidRPr="00A71D45">
              <w:rPr>
                <w:rFonts w:ascii="Times New Roman" w:eastAsia="Calibri" w:hAnsi="Times New Roman" w:cs="Times New Roman"/>
              </w:rPr>
              <w:t>Atypical subtrochanteric and diaphyseal femoral fractures (bisphosphonate class adverse reaction), osteonecrosis of the ear canal</w:t>
            </w:r>
          </w:p>
        </w:tc>
      </w:tr>
      <w:tr w:rsidR="00351C2E" w:rsidRPr="00B93B35" w14:paraId="7A7CE727" w14:textId="77777777" w:rsidTr="00A71D45">
        <w:tc>
          <w:tcPr>
            <w:tcW w:w="5000" w:type="pct"/>
            <w:gridSpan w:val="2"/>
            <w:tcBorders>
              <w:top w:val="single" w:sz="4" w:space="0" w:color="auto"/>
              <w:left w:val="single" w:sz="4" w:space="0" w:color="auto"/>
              <w:bottom w:val="single" w:sz="4" w:space="0" w:color="auto"/>
              <w:right w:val="single" w:sz="4" w:space="0" w:color="auto"/>
            </w:tcBorders>
          </w:tcPr>
          <w:p w14:paraId="619CCE70" w14:textId="0EFEC099" w:rsidR="00351C2E" w:rsidRPr="00A71D45" w:rsidRDefault="00351C2E" w:rsidP="0098569C">
            <w:pPr>
              <w:widowControl w:val="0"/>
              <w:spacing w:line="480" w:lineRule="auto"/>
              <w:rPr>
                <w:rFonts w:ascii="Times New Roman" w:eastAsia="Calibri" w:hAnsi="Times New Roman" w:cs="Times New Roman"/>
                <w:b/>
              </w:rPr>
            </w:pPr>
            <w:r w:rsidRPr="00A71D45">
              <w:rPr>
                <w:rFonts w:ascii="Times New Roman" w:eastAsia="Calibri" w:hAnsi="Times New Roman" w:cs="Times New Roman"/>
                <w:b/>
              </w:rPr>
              <w:t>Reproductive system and breast disorders</w:t>
            </w:r>
          </w:p>
        </w:tc>
      </w:tr>
      <w:tr w:rsidR="00351C2E" w:rsidRPr="00B93B35" w14:paraId="7C037F57" w14:textId="77777777" w:rsidTr="00A71D45">
        <w:tc>
          <w:tcPr>
            <w:tcW w:w="1663" w:type="pct"/>
            <w:tcBorders>
              <w:top w:val="single" w:sz="4" w:space="0" w:color="auto"/>
              <w:left w:val="single" w:sz="4" w:space="0" w:color="auto"/>
              <w:bottom w:val="single" w:sz="4" w:space="0" w:color="auto"/>
              <w:right w:val="single" w:sz="4" w:space="0" w:color="auto"/>
            </w:tcBorders>
          </w:tcPr>
          <w:p w14:paraId="59D2058B" w14:textId="5AF8EAA1" w:rsidR="00351C2E" w:rsidRPr="00A71D45" w:rsidRDefault="00351C2E" w:rsidP="00A769D8">
            <w:pPr>
              <w:widowControl w:val="0"/>
              <w:spacing w:line="480" w:lineRule="auto"/>
              <w:rPr>
                <w:rFonts w:ascii="Times New Roman" w:eastAsia="Calibri" w:hAnsi="Times New Roman" w:cs="Times New Roman"/>
                <w:b/>
                <w:highlight w:val="yellow"/>
              </w:rPr>
            </w:pPr>
            <w:r w:rsidRPr="00A71D45">
              <w:rPr>
                <w:rFonts w:ascii="Times New Roman" w:eastAsia="Calibri" w:hAnsi="Times New Roman" w:cs="Times New Roman"/>
                <w:i/>
              </w:rPr>
              <w:t>Frequency unknown:</w:t>
            </w:r>
          </w:p>
        </w:tc>
        <w:tc>
          <w:tcPr>
            <w:tcW w:w="3337" w:type="pct"/>
            <w:tcBorders>
              <w:top w:val="single" w:sz="4" w:space="0" w:color="auto"/>
              <w:left w:val="single" w:sz="4" w:space="0" w:color="auto"/>
              <w:bottom w:val="single" w:sz="4" w:space="0" w:color="auto"/>
              <w:right w:val="single" w:sz="4" w:space="0" w:color="auto"/>
            </w:tcBorders>
          </w:tcPr>
          <w:p w14:paraId="77CB2ED3" w14:textId="338026B6" w:rsidR="00351C2E" w:rsidRPr="00A71D45" w:rsidRDefault="00351C2E" w:rsidP="00A769D8">
            <w:pPr>
              <w:widowControl w:val="0"/>
              <w:spacing w:line="480" w:lineRule="auto"/>
              <w:rPr>
                <w:rFonts w:ascii="Times New Roman" w:eastAsia="Calibri" w:hAnsi="Times New Roman" w:cs="Times New Roman"/>
                <w:bCs/>
                <w:highlight w:val="yellow"/>
              </w:rPr>
            </w:pPr>
            <w:r w:rsidRPr="00A71D45">
              <w:rPr>
                <w:rFonts w:ascii="Times New Roman" w:eastAsia="Calibri" w:hAnsi="Times New Roman" w:cs="Times New Roman"/>
                <w:bCs/>
              </w:rPr>
              <w:t>Decreased libido</w:t>
            </w:r>
          </w:p>
        </w:tc>
      </w:tr>
      <w:tr w:rsidR="00351C2E" w:rsidRPr="00B93B35" w14:paraId="187C03C0" w14:textId="0B89F415" w:rsidTr="00A71D45">
        <w:tc>
          <w:tcPr>
            <w:tcW w:w="5000" w:type="pct"/>
            <w:gridSpan w:val="2"/>
            <w:tcBorders>
              <w:top w:val="single" w:sz="4" w:space="0" w:color="auto"/>
              <w:left w:val="single" w:sz="4" w:space="0" w:color="auto"/>
              <w:bottom w:val="single" w:sz="4" w:space="0" w:color="auto"/>
              <w:right w:val="single" w:sz="4" w:space="0" w:color="auto"/>
            </w:tcBorders>
          </w:tcPr>
          <w:p w14:paraId="7E703852" w14:textId="56FFF404" w:rsidR="00351C2E" w:rsidRPr="00A71D45" w:rsidRDefault="00351C2E" w:rsidP="00A769D8">
            <w:pPr>
              <w:widowControl w:val="0"/>
              <w:spacing w:line="480" w:lineRule="auto"/>
              <w:rPr>
                <w:rFonts w:ascii="Times New Roman" w:eastAsia="Calibri" w:hAnsi="Times New Roman" w:cs="Times New Roman"/>
                <w:b/>
              </w:rPr>
            </w:pPr>
            <w:r w:rsidRPr="00A71D45">
              <w:rPr>
                <w:rFonts w:ascii="Times New Roman" w:eastAsia="Calibri" w:hAnsi="Times New Roman" w:cs="Times New Roman"/>
                <w:b/>
              </w:rPr>
              <w:t>General disorders and administration site conditions</w:t>
            </w:r>
          </w:p>
        </w:tc>
      </w:tr>
      <w:tr w:rsidR="00351C2E" w:rsidRPr="00B93B35" w14:paraId="3ECBAEBB" w14:textId="77777777" w:rsidTr="00A71D45">
        <w:tc>
          <w:tcPr>
            <w:tcW w:w="1663" w:type="pct"/>
            <w:tcBorders>
              <w:top w:val="single" w:sz="4" w:space="0" w:color="auto"/>
              <w:left w:val="single" w:sz="4" w:space="0" w:color="auto"/>
              <w:bottom w:val="single" w:sz="4" w:space="0" w:color="auto"/>
              <w:right w:val="single" w:sz="4" w:space="0" w:color="auto"/>
            </w:tcBorders>
          </w:tcPr>
          <w:p w14:paraId="2DC06317" w14:textId="1D7BE6AC" w:rsidR="00351C2E" w:rsidRPr="00A71D45" w:rsidRDefault="00351C2E" w:rsidP="00A769D8">
            <w:pPr>
              <w:widowControl w:val="0"/>
              <w:spacing w:line="480" w:lineRule="auto"/>
              <w:rPr>
                <w:rFonts w:ascii="Times New Roman" w:eastAsia="Calibri" w:hAnsi="Times New Roman" w:cs="Times New Roman"/>
                <w:bCs/>
                <w:i/>
                <w:iCs/>
              </w:rPr>
            </w:pPr>
            <w:r w:rsidRPr="00A71D45">
              <w:rPr>
                <w:rFonts w:ascii="Times New Roman" w:eastAsia="Calibri" w:hAnsi="Times New Roman" w:cs="Times New Roman"/>
                <w:bCs/>
                <w:i/>
                <w:iCs/>
              </w:rPr>
              <w:t>Frequent:</w:t>
            </w:r>
          </w:p>
        </w:tc>
        <w:tc>
          <w:tcPr>
            <w:tcW w:w="3337" w:type="pct"/>
            <w:tcBorders>
              <w:top w:val="single" w:sz="4" w:space="0" w:color="auto"/>
              <w:left w:val="single" w:sz="4" w:space="0" w:color="auto"/>
              <w:bottom w:val="single" w:sz="4" w:space="0" w:color="auto"/>
              <w:right w:val="single" w:sz="4" w:space="0" w:color="auto"/>
            </w:tcBorders>
          </w:tcPr>
          <w:p w14:paraId="48A62D8A" w14:textId="7A62370E" w:rsidR="00351C2E" w:rsidRPr="00A71D45" w:rsidRDefault="00351C2E" w:rsidP="00A769D8">
            <w:pPr>
              <w:widowControl w:val="0"/>
              <w:spacing w:line="480" w:lineRule="auto"/>
              <w:rPr>
                <w:rFonts w:ascii="Times New Roman" w:eastAsia="Calibri" w:hAnsi="Times New Roman" w:cs="Times New Roman"/>
                <w:bCs/>
              </w:rPr>
            </w:pPr>
            <w:r w:rsidRPr="00A71D45">
              <w:rPr>
                <w:rFonts w:ascii="Times New Roman" w:eastAsia="Calibri" w:hAnsi="Times New Roman" w:cs="Times New Roman"/>
                <w:bCs/>
              </w:rPr>
              <w:t>Pain</w:t>
            </w:r>
          </w:p>
        </w:tc>
      </w:tr>
      <w:tr w:rsidR="00351C2E" w:rsidRPr="00B93B35" w14:paraId="74265E3A" w14:textId="77777777" w:rsidTr="00A71D45">
        <w:tc>
          <w:tcPr>
            <w:tcW w:w="1663" w:type="pct"/>
            <w:tcBorders>
              <w:top w:val="single" w:sz="4" w:space="0" w:color="auto"/>
              <w:left w:val="single" w:sz="4" w:space="0" w:color="auto"/>
              <w:bottom w:val="single" w:sz="4" w:space="0" w:color="auto"/>
              <w:right w:val="single" w:sz="4" w:space="0" w:color="auto"/>
            </w:tcBorders>
          </w:tcPr>
          <w:p w14:paraId="609C0C7D" w14:textId="7BA0D542" w:rsidR="00351C2E" w:rsidRPr="00A71D45" w:rsidRDefault="00351C2E" w:rsidP="00A769D8">
            <w:pPr>
              <w:widowControl w:val="0"/>
              <w:spacing w:line="480" w:lineRule="auto"/>
              <w:rPr>
                <w:rFonts w:ascii="Times New Roman" w:eastAsia="Calibri" w:hAnsi="Times New Roman" w:cs="Times New Roman"/>
                <w:bCs/>
                <w:i/>
                <w:iCs/>
              </w:rPr>
            </w:pPr>
            <w:r w:rsidRPr="00A71D45">
              <w:rPr>
                <w:rFonts w:ascii="Times New Roman" w:eastAsia="Calibri" w:hAnsi="Times New Roman" w:cs="Times New Roman"/>
                <w:bCs/>
                <w:i/>
                <w:iCs/>
              </w:rPr>
              <w:t>Less frequent:</w:t>
            </w:r>
          </w:p>
        </w:tc>
        <w:tc>
          <w:tcPr>
            <w:tcW w:w="3337" w:type="pct"/>
            <w:tcBorders>
              <w:top w:val="single" w:sz="4" w:space="0" w:color="auto"/>
              <w:left w:val="single" w:sz="4" w:space="0" w:color="auto"/>
              <w:bottom w:val="single" w:sz="4" w:space="0" w:color="auto"/>
              <w:right w:val="single" w:sz="4" w:space="0" w:color="auto"/>
            </w:tcBorders>
          </w:tcPr>
          <w:p w14:paraId="2B05BAD8" w14:textId="703759B8" w:rsidR="00351C2E" w:rsidRPr="00A71D45" w:rsidRDefault="00351C2E" w:rsidP="00A769D8">
            <w:pPr>
              <w:widowControl w:val="0"/>
              <w:spacing w:line="480" w:lineRule="auto"/>
              <w:rPr>
                <w:rFonts w:ascii="Times New Roman" w:eastAsia="Calibri" w:hAnsi="Times New Roman" w:cs="Times New Roman"/>
                <w:b/>
              </w:rPr>
            </w:pPr>
            <w:r w:rsidRPr="00A71D45">
              <w:rPr>
                <w:rFonts w:ascii="Times New Roman" w:eastAsia="Calibri" w:hAnsi="Times New Roman" w:cs="Times New Roman"/>
                <w:bCs/>
              </w:rPr>
              <w:t>Fever, chills, fatigue, malaise</w:t>
            </w:r>
          </w:p>
        </w:tc>
      </w:tr>
      <w:tr w:rsidR="00351C2E" w:rsidRPr="00B93B35" w14:paraId="36074E02" w14:textId="77777777" w:rsidTr="00A71D45">
        <w:tc>
          <w:tcPr>
            <w:tcW w:w="1663" w:type="pct"/>
            <w:tcBorders>
              <w:top w:val="single" w:sz="4" w:space="0" w:color="auto"/>
              <w:left w:val="single" w:sz="4" w:space="0" w:color="auto"/>
              <w:bottom w:val="single" w:sz="4" w:space="0" w:color="auto"/>
              <w:right w:val="single" w:sz="4" w:space="0" w:color="auto"/>
            </w:tcBorders>
          </w:tcPr>
          <w:p w14:paraId="2E718A9F" w14:textId="415152F1" w:rsidR="00351C2E" w:rsidRPr="00A71D45" w:rsidRDefault="00351C2E" w:rsidP="00A769D8">
            <w:pPr>
              <w:widowControl w:val="0"/>
              <w:spacing w:line="480" w:lineRule="auto"/>
              <w:rPr>
                <w:rFonts w:ascii="Times New Roman" w:eastAsia="Calibri" w:hAnsi="Times New Roman" w:cs="Times New Roman"/>
                <w:bCs/>
                <w:i/>
                <w:iCs/>
              </w:rPr>
            </w:pPr>
            <w:r w:rsidRPr="00A71D45">
              <w:rPr>
                <w:rFonts w:ascii="Times New Roman" w:eastAsia="Calibri" w:hAnsi="Times New Roman" w:cs="Times New Roman"/>
                <w:i/>
              </w:rPr>
              <w:t>Frequency unknown:</w:t>
            </w:r>
          </w:p>
        </w:tc>
        <w:tc>
          <w:tcPr>
            <w:tcW w:w="3337" w:type="pct"/>
            <w:tcBorders>
              <w:top w:val="single" w:sz="4" w:space="0" w:color="auto"/>
              <w:left w:val="single" w:sz="4" w:space="0" w:color="auto"/>
              <w:bottom w:val="single" w:sz="4" w:space="0" w:color="auto"/>
              <w:right w:val="single" w:sz="4" w:space="0" w:color="auto"/>
            </w:tcBorders>
          </w:tcPr>
          <w:p w14:paraId="54DFB35A" w14:textId="05FBFC23" w:rsidR="00351C2E" w:rsidRPr="00A71D45" w:rsidRDefault="00351C2E" w:rsidP="00A769D8">
            <w:pPr>
              <w:widowControl w:val="0"/>
              <w:spacing w:line="480" w:lineRule="auto"/>
              <w:rPr>
                <w:rFonts w:ascii="Times New Roman" w:eastAsia="Calibri" w:hAnsi="Times New Roman" w:cs="Times New Roman"/>
                <w:bCs/>
              </w:rPr>
            </w:pPr>
            <w:r w:rsidRPr="00A71D45">
              <w:rPr>
                <w:rFonts w:ascii="Times New Roman" w:eastAsia="Calibri" w:hAnsi="Times New Roman" w:cs="Times New Roman"/>
                <w:bCs/>
              </w:rPr>
              <w:t>Acute mountain sickness</w:t>
            </w:r>
          </w:p>
        </w:tc>
      </w:tr>
      <w:tr w:rsidR="00351C2E" w:rsidRPr="00B93B35" w14:paraId="660F60C7" w14:textId="088F4EE7" w:rsidTr="00A71D45">
        <w:tc>
          <w:tcPr>
            <w:tcW w:w="5000" w:type="pct"/>
            <w:gridSpan w:val="2"/>
            <w:tcBorders>
              <w:top w:val="single" w:sz="4" w:space="0" w:color="auto"/>
              <w:left w:val="single" w:sz="4" w:space="0" w:color="auto"/>
              <w:bottom w:val="single" w:sz="4" w:space="0" w:color="auto"/>
              <w:right w:val="single" w:sz="4" w:space="0" w:color="auto"/>
            </w:tcBorders>
          </w:tcPr>
          <w:p w14:paraId="45627374" w14:textId="2E284F22" w:rsidR="00351C2E" w:rsidRPr="00433E4F" w:rsidRDefault="00351C2E" w:rsidP="00A769D8">
            <w:pPr>
              <w:widowControl w:val="0"/>
              <w:spacing w:line="480" w:lineRule="auto"/>
              <w:rPr>
                <w:rFonts w:ascii="Times New Roman" w:eastAsia="Calibri" w:hAnsi="Times New Roman" w:cs="Times New Roman"/>
                <w:b/>
                <w:bCs/>
                <w:iCs/>
              </w:rPr>
            </w:pPr>
            <w:r w:rsidRPr="00B93B35">
              <w:rPr>
                <w:rFonts w:ascii="Times New Roman" w:eastAsia="Calibri" w:hAnsi="Times New Roman" w:cs="Times New Roman"/>
                <w:b/>
                <w:bCs/>
                <w:iCs/>
              </w:rPr>
              <w:t>Investigations</w:t>
            </w:r>
          </w:p>
        </w:tc>
      </w:tr>
      <w:tr w:rsidR="00351C2E" w:rsidRPr="00B93B35" w14:paraId="53995B58" w14:textId="77777777" w:rsidTr="00A71D45">
        <w:tc>
          <w:tcPr>
            <w:tcW w:w="1663" w:type="pct"/>
            <w:tcBorders>
              <w:top w:val="single" w:sz="4" w:space="0" w:color="auto"/>
              <w:left w:val="single" w:sz="4" w:space="0" w:color="auto"/>
              <w:bottom w:val="single" w:sz="4" w:space="0" w:color="auto"/>
              <w:right w:val="single" w:sz="4" w:space="0" w:color="auto"/>
            </w:tcBorders>
          </w:tcPr>
          <w:p w14:paraId="755476C8" w14:textId="5B7093E1" w:rsidR="00351C2E" w:rsidRPr="00433E4F" w:rsidRDefault="00351C2E" w:rsidP="00A769D8">
            <w:pPr>
              <w:widowControl w:val="0"/>
              <w:spacing w:line="480" w:lineRule="auto"/>
              <w:rPr>
                <w:rFonts w:ascii="Times New Roman" w:eastAsia="Calibri" w:hAnsi="Times New Roman" w:cs="Times New Roman"/>
                <w:i/>
              </w:rPr>
            </w:pPr>
            <w:r w:rsidRPr="00B93B35">
              <w:rPr>
                <w:rFonts w:ascii="Times New Roman" w:eastAsia="Calibri" w:hAnsi="Times New Roman" w:cs="Times New Roman"/>
                <w:i/>
              </w:rPr>
              <w:t>Less frequent:</w:t>
            </w:r>
          </w:p>
        </w:tc>
        <w:tc>
          <w:tcPr>
            <w:tcW w:w="3337" w:type="pct"/>
            <w:tcBorders>
              <w:top w:val="single" w:sz="4" w:space="0" w:color="auto"/>
              <w:left w:val="single" w:sz="4" w:space="0" w:color="auto"/>
              <w:bottom w:val="single" w:sz="4" w:space="0" w:color="auto"/>
              <w:right w:val="single" w:sz="4" w:space="0" w:color="auto"/>
            </w:tcBorders>
          </w:tcPr>
          <w:p w14:paraId="53D26220" w14:textId="02ECB051" w:rsidR="00351C2E" w:rsidRPr="00B93B35" w:rsidRDefault="00351C2E" w:rsidP="00A769D8">
            <w:pPr>
              <w:widowControl w:val="0"/>
              <w:spacing w:line="480" w:lineRule="auto"/>
              <w:rPr>
                <w:rFonts w:ascii="Times New Roman" w:eastAsia="Calibri" w:hAnsi="Times New Roman" w:cs="Times New Roman"/>
                <w:b/>
                <w:bCs/>
                <w:iCs/>
              </w:rPr>
            </w:pPr>
            <w:r w:rsidRPr="00B93B35">
              <w:rPr>
                <w:rFonts w:ascii="Times New Roman" w:eastAsia="Calibri" w:hAnsi="Times New Roman" w:cs="Times New Roman"/>
                <w:iCs/>
              </w:rPr>
              <w:t>Oesophageal cancer</w:t>
            </w:r>
          </w:p>
        </w:tc>
      </w:tr>
      <w:tr w:rsidR="00351C2E" w:rsidRPr="00B93B35" w14:paraId="55610450" w14:textId="77777777" w:rsidTr="00A71D45">
        <w:tc>
          <w:tcPr>
            <w:tcW w:w="5000" w:type="pct"/>
            <w:gridSpan w:val="2"/>
            <w:tcBorders>
              <w:top w:val="single" w:sz="4" w:space="0" w:color="auto"/>
            </w:tcBorders>
          </w:tcPr>
          <w:p w14:paraId="2AFBA474" w14:textId="77777777" w:rsidR="00351C2E" w:rsidRPr="00B93B35" w:rsidRDefault="00351C2E" w:rsidP="00A769D8">
            <w:pPr>
              <w:widowControl w:val="0"/>
              <w:spacing w:line="480" w:lineRule="auto"/>
              <w:rPr>
                <w:rFonts w:ascii="Times New Roman" w:eastAsia="Calibri" w:hAnsi="Times New Roman" w:cs="Times New Roman"/>
                <w:b/>
                <w:bCs/>
                <w:iCs/>
              </w:rPr>
            </w:pPr>
          </w:p>
        </w:tc>
      </w:tr>
      <w:tr w:rsidR="00351C2E" w:rsidRPr="00B93B35" w14:paraId="61474B1F" w14:textId="77777777" w:rsidTr="00351C2E">
        <w:tc>
          <w:tcPr>
            <w:tcW w:w="5000" w:type="pct"/>
            <w:gridSpan w:val="2"/>
          </w:tcPr>
          <w:p w14:paraId="1BA004D3" w14:textId="0721759D" w:rsidR="00351C2E" w:rsidRPr="00A71D45" w:rsidRDefault="00351C2E" w:rsidP="00A769D8">
            <w:pPr>
              <w:widowControl w:val="0"/>
              <w:spacing w:line="480" w:lineRule="auto"/>
              <w:rPr>
                <w:rFonts w:ascii="Times New Roman" w:eastAsia="Calibri" w:hAnsi="Times New Roman" w:cs="Times New Roman"/>
                <w:i/>
              </w:rPr>
            </w:pPr>
            <w:r w:rsidRPr="00A71D45">
              <w:rPr>
                <w:rFonts w:ascii="Times New Roman" w:eastAsia="Calibri" w:hAnsi="Times New Roman" w:cs="Times New Roman"/>
                <w:i/>
              </w:rPr>
              <w:t>Reporting of suspected adverse reactions</w:t>
            </w:r>
          </w:p>
        </w:tc>
      </w:tr>
      <w:tr w:rsidR="00351C2E" w:rsidRPr="00B93B35" w14:paraId="1D8EA516" w14:textId="77777777" w:rsidTr="00351C2E">
        <w:tc>
          <w:tcPr>
            <w:tcW w:w="5000" w:type="pct"/>
            <w:gridSpan w:val="2"/>
          </w:tcPr>
          <w:p w14:paraId="388AEB00" w14:textId="3A4ADE47" w:rsidR="00351C2E" w:rsidRPr="00A71D45" w:rsidRDefault="00351C2E" w:rsidP="00A769D8">
            <w:pPr>
              <w:widowControl w:val="0"/>
              <w:spacing w:line="480" w:lineRule="auto"/>
              <w:jc w:val="both"/>
              <w:rPr>
                <w:rFonts w:ascii="Times New Roman" w:eastAsia="Calibri" w:hAnsi="Times New Roman" w:cs="Times New Roman"/>
                <w:iCs/>
              </w:rPr>
            </w:pPr>
            <w:r w:rsidRPr="00A71D45">
              <w:rPr>
                <w:rFonts w:ascii="Times New Roman" w:eastAsia="Calibri" w:hAnsi="Times New Roman" w:cs="Times New Roman"/>
                <w:iCs/>
              </w:rPr>
              <w:t xml:space="preserve">Reporting suspected adverse reactions after authorisation of the medicine is important. It allows continued monitoring of the benefit/risk balance of the medicine. Health care providers are asked to </w:t>
            </w:r>
            <w:r w:rsidRPr="00A71D45">
              <w:rPr>
                <w:rFonts w:ascii="Times New Roman" w:eastAsia="Calibri" w:hAnsi="Times New Roman" w:cs="Times New Roman"/>
                <w:iCs/>
              </w:rPr>
              <w:lastRenderedPageBreak/>
              <w:t>report any suspected adverse reactions to SAHPRA via the “</w:t>
            </w:r>
            <w:r w:rsidRPr="00A71D45">
              <w:rPr>
                <w:rFonts w:ascii="Times New Roman" w:eastAsia="Calibri" w:hAnsi="Times New Roman" w:cs="Times New Roman"/>
                <w:b/>
                <w:bCs/>
                <w:iCs/>
              </w:rPr>
              <w:t>6.04 Adverse Drug Reactions Reporting Form</w:t>
            </w:r>
            <w:r w:rsidRPr="00A71D45">
              <w:rPr>
                <w:rFonts w:ascii="Times New Roman" w:eastAsia="Calibri" w:hAnsi="Times New Roman" w:cs="Times New Roman"/>
                <w:iCs/>
              </w:rPr>
              <w:t xml:space="preserve">”, found online under SAHPRA’s publications: </w:t>
            </w:r>
            <w:hyperlink r:id="rId8" w:history="1">
              <w:r w:rsidRPr="00A71D45">
                <w:rPr>
                  <w:rStyle w:val="Hyperlink"/>
                  <w:rFonts w:ascii="Times New Roman" w:eastAsia="Calibri" w:hAnsi="Times New Roman" w:cs="Times New Roman"/>
                  <w:iCs/>
                  <w:u w:val="none"/>
                </w:rPr>
                <w:t>https://www.sahpra.org.za/Publications/Index/8</w:t>
              </w:r>
            </w:hyperlink>
            <w:r w:rsidRPr="00A71D45">
              <w:rPr>
                <w:rFonts w:ascii="Times New Roman" w:eastAsia="Calibri" w:hAnsi="Times New Roman" w:cs="Times New Roman"/>
                <w:iCs/>
              </w:rPr>
              <w:t xml:space="preserve">. </w:t>
            </w:r>
          </w:p>
        </w:tc>
      </w:tr>
      <w:tr w:rsidR="00351C2E" w:rsidRPr="00B93B35" w14:paraId="60F9CDB6" w14:textId="36D471BA" w:rsidTr="00351C2E">
        <w:tc>
          <w:tcPr>
            <w:tcW w:w="5000" w:type="pct"/>
            <w:gridSpan w:val="2"/>
          </w:tcPr>
          <w:p w14:paraId="382AA0F9" w14:textId="302C8B3F" w:rsidR="00351C2E" w:rsidRPr="00B93B35" w:rsidRDefault="00351C2E" w:rsidP="00A769D8">
            <w:pPr>
              <w:widowControl w:val="0"/>
              <w:spacing w:line="480" w:lineRule="auto"/>
              <w:rPr>
                <w:rFonts w:ascii="Times New Roman" w:eastAsia="Calibri" w:hAnsi="Times New Roman" w:cs="Times New Roman"/>
                <w:b/>
                <w:highlight w:val="yellow"/>
              </w:rPr>
            </w:pPr>
          </w:p>
        </w:tc>
      </w:tr>
      <w:tr w:rsidR="00351C2E" w:rsidRPr="00B93B35" w14:paraId="3D36ADF4" w14:textId="77777777" w:rsidTr="00351C2E">
        <w:tc>
          <w:tcPr>
            <w:tcW w:w="5000" w:type="pct"/>
            <w:gridSpan w:val="2"/>
          </w:tcPr>
          <w:p w14:paraId="5984D71C" w14:textId="3456DD9C" w:rsidR="00351C2E" w:rsidRPr="00A71D45" w:rsidRDefault="00351C2E" w:rsidP="00A769D8">
            <w:pPr>
              <w:widowControl w:val="0"/>
              <w:spacing w:line="480" w:lineRule="auto"/>
              <w:jc w:val="both"/>
              <w:rPr>
                <w:rFonts w:ascii="Times New Roman" w:eastAsia="Calibri" w:hAnsi="Times New Roman" w:cs="Times New Roman"/>
                <w:b/>
              </w:rPr>
            </w:pPr>
            <w:r w:rsidRPr="00A71D45">
              <w:rPr>
                <w:rFonts w:ascii="Times New Roman" w:eastAsia="Calibri" w:hAnsi="Times New Roman" w:cs="Times New Roman"/>
                <w:b/>
              </w:rPr>
              <w:t>4.9 Overdose</w:t>
            </w:r>
          </w:p>
        </w:tc>
      </w:tr>
      <w:tr w:rsidR="00351C2E" w:rsidRPr="00B93B35" w14:paraId="19C199F9" w14:textId="623BFCCB" w:rsidTr="00351C2E">
        <w:tc>
          <w:tcPr>
            <w:tcW w:w="5000" w:type="pct"/>
            <w:gridSpan w:val="2"/>
          </w:tcPr>
          <w:p w14:paraId="1D93C46C" w14:textId="60FE19B8" w:rsidR="00351C2E" w:rsidRPr="00B93B35" w:rsidRDefault="00351C2E" w:rsidP="00A769D8">
            <w:pPr>
              <w:widowControl w:val="0"/>
              <w:spacing w:line="480" w:lineRule="auto"/>
              <w:jc w:val="both"/>
              <w:rPr>
                <w:rFonts w:ascii="Times New Roman" w:eastAsia="Calibri" w:hAnsi="Times New Roman" w:cs="Times New Roman"/>
              </w:rPr>
            </w:pPr>
            <w:r w:rsidRPr="00B93B35">
              <w:rPr>
                <w:rFonts w:ascii="Times New Roman" w:eastAsia="Calibri" w:hAnsi="Times New Roman" w:cs="Times New Roman"/>
              </w:rPr>
              <w:t>Decreases in serum calcium would be expected to occur with substantial overdose in some patients.</w:t>
            </w:r>
          </w:p>
        </w:tc>
      </w:tr>
      <w:tr w:rsidR="00351C2E" w:rsidRPr="00B93B35" w14:paraId="48809DA7" w14:textId="55AE289C" w:rsidTr="00351C2E">
        <w:tc>
          <w:tcPr>
            <w:tcW w:w="5000" w:type="pct"/>
            <w:gridSpan w:val="2"/>
          </w:tcPr>
          <w:p w14:paraId="378191F6" w14:textId="7CCEAEA2" w:rsidR="00351C2E" w:rsidRPr="003C5EFC" w:rsidRDefault="00351C2E" w:rsidP="00A769D8">
            <w:pPr>
              <w:widowControl w:val="0"/>
              <w:spacing w:line="480" w:lineRule="auto"/>
              <w:jc w:val="both"/>
              <w:rPr>
                <w:rFonts w:ascii="Times New Roman" w:eastAsia="Calibri" w:hAnsi="Times New Roman" w:cs="Times New Roman"/>
              </w:rPr>
            </w:pPr>
            <w:r w:rsidRPr="00B93B35">
              <w:rPr>
                <w:rFonts w:ascii="Times New Roman" w:eastAsia="Calibri" w:hAnsi="Times New Roman" w:cs="Times New Roman"/>
              </w:rPr>
              <w:t xml:space="preserve">Milk or antacids containing magnesium, calcium or aluminium should be given to bind </w:t>
            </w:r>
            <w:r w:rsidRPr="00B93B35">
              <w:rPr>
                <w:rFonts w:ascii="Times New Roman" w:hAnsi="Times New Roman" w:cs="Times New Roman"/>
                <w:bCs/>
              </w:rPr>
              <w:t>RISEDRONATE 35 BIOTECH</w:t>
            </w:r>
            <w:r w:rsidRPr="00B93B35">
              <w:rPr>
                <w:rFonts w:ascii="Times New Roman" w:eastAsia="Calibri" w:hAnsi="Times New Roman" w:cs="Times New Roman"/>
              </w:rPr>
              <w:t xml:space="preserve"> and minimi</w:t>
            </w:r>
            <w:r w:rsidRPr="001C49DE">
              <w:rPr>
                <w:rFonts w:ascii="Times New Roman" w:eastAsia="Calibri" w:hAnsi="Times New Roman" w:cs="Times New Roman"/>
                <w:u w:val="single"/>
              </w:rPr>
              <w:t>s</w:t>
            </w:r>
            <w:r w:rsidRPr="00B93B35">
              <w:rPr>
                <w:rFonts w:ascii="Times New Roman" w:eastAsia="Calibri" w:hAnsi="Times New Roman" w:cs="Times New Roman"/>
              </w:rPr>
              <w:t xml:space="preserve">e absorption. </w:t>
            </w:r>
          </w:p>
        </w:tc>
      </w:tr>
      <w:tr w:rsidR="00351C2E" w:rsidRPr="00B93B35" w14:paraId="1B800BBD" w14:textId="77777777" w:rsidTr="00351C2E">
        <w:tc>
          <w:tcPr>
            <w:tcW w:w="5000" w:type="pct"/>
            <w:gridSpan w:val="2"/>
          </w:tcPr>
          <w:p w14:paraId="2AE7C516" w14:textId="77777777" w:rsidR="00351C2E" w:rsidRPr="00B93B35" w:rsidRDefault="00351C2E" w:rsidP="00A769D8">
            <w:pPr>
              <w:widowControl w:val="0"/>
              <w:spacing w:line="480" w:lineRule="auto"/>
              <w:rPr>
                <w:rFonts w:ascii="Times New Roman" w:eastAsia="Calibri" w:hAnsi="Times New Roman" w:cs="Times New Roman"/>
                <w:b/>
              </w:rPr>
            </w:pPr>
          </w:p>
        </w:tc>
      </w:tr>
      <w:tr w:rsidR="00351C2E" w:rsidRPr="00B93B35" w14:paraId="54AED4EA" w14:textId="77777777" w:rsidTr="00351C2E">
        <w:trPr>
          <w:trHeight w:val="548"/>
        </w:trPr>
        <w:tc>
          <w:tcPr>
            <w:tcW w:w="5000" w:type="pct"/>
            <w:gridSpan w:val="2"/>
          </w:tcPr>
          <w:p w14:paraId="379809F0" w14:textId="2C99AEDC" w:rsidR="00351C2E" w:rsidRPr="00A71D45" w:rsidRDefault="00351C2E" w:rsidP="00A769D8">
            <w:pPr>
              <w:widowControl w:val="0"/>
              <w:spacing w:line="480" w:lineRule="auto"/>
              <w:rPr>
                <w:rFonts w:ascii="Times New Roman" w:eastAsia="Calibri" w:hAnsi="Times New Roman" w:cs="Times New Roman"/>
                <w:b/>
              </w:rPr>
            </w:pPr>
            <w:r w:rsidRPr="00A71D45">
              <w:rPr>
                <w:rFonts w:ascii="Times New Roman" w:eastAsia="Calibri" w:hAnsi="Times New Roman" w:cs="Times New Roman"/>
                <w:b/>
              </w:rPr>
              <w:t>5 PHARMACOLOGICAL PROPERTIES</w:t>
            </w:r>
          </w:p>
        </w:tc>
      </w:tr>
      <w:tr w:rsidR="00351C2E" w:rsidRPr="00B93B35" w14:paraId="54814DDF" w14:textId="77777777" w:rsidTr="00351C2E">
        <w:trPr>
          <w:trHeight w:val="548"/>
        </w:trPr>
        <w:tc>
          <w:tcPr>
            <w:tcW w:w="5000" w:type="pct"/>
            <w:gridSpan w:val="2"/>
          </w:tcPr>
          <w:p w14:paraId="19A2BE2B" w14:textId="2A3051E4" w:rsidR="00351C2E" w:rsidRPr="00A71D45" w:rsidRDefault="00351C2E" w:rsidP="00A769D8">
            <w:pPr>
              <w:widowControl w:val="0"/>
              <w:spacing w:line="480" w:lineRule="auto"/>
              <w:rPr>
                <w:rFonts w:ascii="Times New Roman" w:eastAsia="Calibri" w:hAnsi="Times New Roman" w:cs="Times New Roman"/>
                <w:b/>
              </w:rPr>
            </w:pPr>
            <w:r w:rsidRPr="00A71D45">
              <w:rPr>
                <w:rFonts w:ascii="Times New Roman" w:eastAsia="Calibri" w:hAnsi="Times New Roman" w:cs="Times New Roman"/>
                <w:b/>
              </w:rPr>
              <w:t>5.1 Pharmacodynamic properties</w:t>
            </w:r>
          </w:p>
        </w:tc>
      </w:tr>
      <w:tr w:rsidR="00351C2E" w:rsidRPr="00B93B35" w14:paraId="4E3F6A28" w14:textId="77777777" w:rsidTr="00351C2E">
        <w:trPr>
          <w:trHeight w:val="548"/>
        </w:trPr>
        <w:tc>
          <w:tcPr>
            <w:tcW w:w="5000" w:type="pct"/>
            <w:gridSpan w:val="2"/>
          </w:tcPr>
          <w:p w14:paraId="17261EBF" w14:textId="30E0184F" w:rsidR="00351C2E" w:rsidRPr="00A71D45" w:rsidRDefault="00351C2E" w:rsidP="00A769D8">
            <w:pPr>
              <w:widowControl w:val="0"/>
              <w:spacing w:line="480" w:lineRule="auto"/>
              <w:jc w:val="both"/>
              <w:rPr>
                <w:rFonts w:ascii="Times New Roman" w:eastAsia="Calibri" w:hAnsi="Times New Roman" w:cs="Times New Roman"/>
                <w:bCs/>
              </w:rPr>
            </w:pPr>
            <w:r w:rsidRPr="00A71D45">
              <w:rPr>
                <w:rFonts w:ascii="Times New Roman" w:eastAsia="Calibri" w:hAnsi="Times New Roman" w:cs="Times New Roman"/>
                <w:bCs/>
              </w:rPr>
              <w:t>Category and class: A 3.2 Connective tissue medicines, non-hormonal preparation.</w:t>
            </w:r>
          </w:p>
        </w:tc>
      </w:tr>
      <w:tr w:rsidR="00351C2E" w:rsidRPr="00B93B35" w14:paraId="14A99439" w14:textId="77777777" w:rsidTr="00351C2E">
        <w:trPr>
          <w:trHeight w:val="548"/>
        </w:trPr>
        <w:tc>
          <w:tcPr>
            <w:tcW w:w="5000" w:type="pct"/>
            <w:gridSpan w:val="2"/>
          </w:tcPr>
          <w:p w14:paraId="7A48CD17" w14:textId="75E80280" w:rsidR="00351C2E" w:rsidRPr="00A71D45" w:rsidRDefault="00351C2E" w:rsidP="00A769D8">
            <w:pPr>
              <w:widowControl w:val="0"/>
              <w:spacing w:line="480" w:lineRule="auto"/>
              <w:jc w:val="both"/>
              <w:rPr>
                <w:rFonts w:ascii="Times New Roman" w:eastAsia="Calibri" w:hAnsi="Times New Roman" w:cs="Times New Roman"/>
                <w:bCs/>
              </w:rPr>
            </w:pPr>
            <w:r w:rsidRPr="00A71D45">
              <w:rPr>
                <w:rFonts w:ascii="Times New Roman" w:eastAsia="Calibri" w:hAnsi="Times New Roman" w:cs="Times New Roman"/>
                <w:bCs/>
              </w:rPr>
              <w:t>Pharmacotherapeutic group: Drugs affecting bone structure and mineralization, Bisphosphonates, ATC code: M05BA07</w:t>
            </w:r>
          </w:p>
        </w:tc>
      </w:tr>
      <w:tr w:rsidR="00351C2E" w:rsidRPr="00B93B35" w14:paraId="126CA920" w14:textId="77777777" w:rsidTr="00351C2E">
        <w:trPr>
          <w:trHeight w:val="548"/>
        </w:trPr>
        <w:tc>
          <w:tcPr>
            <w:tcW w:w="5000" w:type="pct"/>
            <w:gridSpan w:val="2"/>
          </w:tcPr>
          <w:p w14:paraId="5A7FDF6A" w14:textId="77777777" w:rsidR="00351C2E" w:rsidRPr="00697C7B" w:rsidRDefault="00351C2E" w:rsidP="00A769D8">
            <w:pPr>
              <w:widowControl w:val="0"/>
              <w:spacing w:line="480" w:lineRule="auto"/>
              <w:rPr>
                <w:rFonts w:ascii="Times New Roman" w:eastAsia="Calibri" w:hAnsi="Times New Roman" w:cs="Times New Roman"/>
                <w:b/>
                <w:u w:val="single"/>
              </w:rPr>
            </w:pPr>
          </w:p>
        </w:tc>
      </w:tr>
      <w:tr w:rsidR="00351C2E" w:rsidRPr="00B93B35" w14:paraId="4DF52E48" w14:textId="77777777" w:rsidTr="00351C2E">
        <w:trPr>
          <w:trHeight w:val="548"/>
        </w:trPr>
        <w:tc>
          <w:tcPr>
            <w:tcW w:w="5000" w:type="pct"/>
            <w:gridSpan w:val="2"/>
          </w:tcPr>
          <w:p w14:paraId="1C71758A" w14:textId="5790CA2D" w:rsidR="00351C2E" w:rsidRPr="00A71D45" w:rsidRDefault="00351C2E" w:rsidP="00A769D8">
            <w:pPr>
              <w:widowControl w:val="0"/>
              <w:spacing w:line="480" w:lineRule="auto"/>
              <w:jc w:val="both"/>
              <w:rPr>
                <w:rFonts w:ascii="Times New Roman" w:eastAsia="Calibri" w:hAnsi="Times New Roman" w:cs="Times New Roman"/>
                <w:bCs/>
              </w:rPr>
            </w:pPr>
            <w:r w:rsidRPr="00A71D45">
              <w:rPr>
                <w:rFonts w:ascii="Times New Roman" w:eastAsia="Calibri" w:hAnsi="Times New Roman" w:cs="Times New Roman"/>
                <w:bCs/>
              </w:rPr>
              <w:t>Risedronate sodium is a pyridinyl bisphosphonate that binds to bone hydroxyapatite and inhibits osteoclast-mediated bone resorption, while bone formation is preserved.</w:t>
            </w:r>
          </w:p>
        </w:tc>
      </w:tr>
      <w:tr w:rsidR="00351C2E" w:rsidRPr="00B93B35" w14:paraId="488FE0F7" w14:textId="77777777" w:rsidTr="00351C2E">
        <w:trPr>
          <w:trHeight w:val="548"/>
        </w:trPr>
        <w:tc>
          <w:tcPr>
            <w:tcW w:w="5000" w:type="pct"/>
            <w:gridSpan w:val="2"/>
          </w:tcPr>
          <w:p w14:paraId="52AC8BC5" w14:textId="77777777" w:rsidR="00351C2E" w:rsidRPr="00B93B35" w:rsidRDefault="00351C2E" w:rsidP="00A769D8">
            <w:pPr>
              <w:widowControl w:val="0"/>
              <w:spacing w:line="480" w:lineRule="auto"/>
              <w:rPr>
                <w:rFonts w:ascii="Times New Roman" w:eastAsia="Calibri" w:hAnsi="Times New Roman" w:cs="Times New Roman"/>
                <w:b/>
              </w:rPr>
            </w:pPr>
          </w:p>
        </w:tc>
      </w:tr>
      <w:tr w:rsidR="00351C2E" w:rsidRPr="00B93B35" w14:paraId="78A27F3D" w14:textId="77777777" w:rsidTr="00351C2E">
        <w:trPr>
          <w:trHeight w:val="548"/>
        </w:trPr>
        <w:tc>
          <w:tcPr>
            <w:tcW w:w="5000" w:type="pct"/>
            <w:gridSpan w:val="2"/>
          </w:tcPr>
          <w:p w14:paraId="068A4E36" w14:textId="63EDA73F" w:rsidR="00351C2E" w:rsidRPr="00A71D45" w:rsidRDefault="00351C2E" w:rsidP="00A769D8">
            <w:pPr>
              <w:widowControl w:val="0"/>
              <w:spacing w:line="480" w:lineRule="auto"/>
              <w:rPr>
                <w:rFonts w:ascii="Times New Roman" w:eastAsia="Calibri" w:hAnsi="Times New Roman" w:cs="Times New Roman"/>
                <w:b/>
              </w:rPr>
            </w:pPr>
            <w:r w:rsidRPr="00A71D45">
              <w:rPr>
                <w:rFonts w:ascii="Times New Roman" w:eastAsia="Calibri" w:hAnsi="Times New Roman" w:cs="Times New Roman"/>
                <w:b/>
              </w:rPr>
              <w:t>5.2 Pharmacokinetic properties</w:t>
            </w:r>
          </w:p>
        </w:tc>
      </w:tr>
      <w:tr w:rsidR="00351C2E" w:rsidRPr="00B93B35" w14:paraId="1F7E244E" w14:textId="77777777" w:rsidTr="00351C2E">
        <w:trPr>
          <w:trHeight w:val="548"/>
        </w:trPr>
        <w:tc>
          <w:tcPr>
            <w:tcW w:w="5000" w:type="pct"/>
            <w:gridSpan w:val="2"/>
          </w:tcPr>
          <w:p w14:paraId="720AFD3C" w14:textId="253CEE40" w:rsidR="00351C2E" w:rsidRPr="00A71D45" w:rsidRDefault="00351C2E" w:rsidP="00A769D8">
            <w:pPr>
              <w:widowControl w:val="0"/>
              <w:spacing w:line="480" w:lineRule="auto"/>
              <w:rPr>
                <w:rFonts w:ascii="Times New Roman" w:eastAsia="Calibri" w:hAnsi="Times New Roman" w:cs="Times New Roman"/>
                <w:b/>
              </w:rPr>
            </w:pPr>
            <w:r w:rsidRPr="00A71D45">
              <w:rPr>
                <w:rFonts w:ascii="Times New Roman" w:eastAsia="Calibri" w:hAnsi="Times New Roman" w:cs="Times New Roman"/>
                <w:b/>
              </w:rPr>
              <w:t xml:space="preserve">Absorption  </w:t>
            </w:r>
          </w:p>
        </w:tc>
      </w:tr>
      <w:tr w:rsidR="00351C2E" w:rsidRPr="00B93B35" w14:paraId="3F1DC3B1" w14:textId="77777777" w:rsidTr="00351C2E">
        <w:trPr>
          <w:trHeight w:val="548"/>
        </w:trPr>
        <w:tc>
          <w:tcPr>
            <w:tcW w:w="5000" w:type="pct"/>
            <w:gridSpan w:val="2"/>
          </w:tcPr>
          <w:p w14:paraId="2D160587" w14:textId="5FEC51BB" w:rsidR="00351C2E" w:rsidRPr="00A71D45" w:rsidRDefault="00351C2E" w:rsidP="00A769D8">
            <w:pPr>
              <w:widowControl w:val="0"/>
              <w:spacing w:line="480" w:lineRule="auto"/>
              <w:jc w:val="both"/>
              <w:rPr>
                <w:rFonts w:ascii="Times New Roman" w:eastAsia="Calibri" w:hAnsi="Times New Roman" w:cs="Times New Roman"/>
                <w:bCs/>
              </w:rPr>
            </w:pPr>
            <w:r w:rsidRPr="00A71D45">
              <w:rPr>
                <w:rFonts w:ascii="Times New Roman" w:eastAsia="Calibri" w:hAnsi="Times New Roman" w:cs="Times New Roman"/>
                <w:bCs/>
              </w:rPr>
              <w:t>Risedronate sodium is relatively rapidly absorbed after oral administration. Absorption is reduced by food, especially by products containing calcium or other polyvalent cations.</w:t>
            </w:r>
          </w:p>
        </w:tc>
      </w:tr>
      <w:tr w:rsidR="00351C2E" w:rsidRPr="00B93B35" w14:paraId="56211EEF" w14:textId="77777777" w:rsidTr="00351C2E">
        <w:trPr>
          <w:trHeight w:val="548"/>
        </w:trPr>
        <w:tc>
          <w:tcPr>
            <w:tcW w:w="5000" w:type="pct"/>
            <w:gridSpan w:val="2"/>
          </w:tcPr>
          <w:p w14:paraId="67BF06B3" w14:textId="6C5F1304" w:rsidR="00351C2E" w:rsidRPr="00A71D45" w:rsidRDefault="00351C2E" w:rsidP="00A769D8">
            <w:pPr>
              <w:widowControl w:val="0"/>
              <w:spacing w:line="480" w:lineRule="auto"/>
              <w:jc w:val="both"/>
              <w:rPr>
                <w:rFonts w:ascii="Times New Roman" w:eastAsia="Calibri" w:hAnsi="Times New Roman" w:cs="Times New Roman"/>
                <w:bCs/>
              </w:rPr>
            </w:pPr>
            <w:r w:rsidRPr="00A71D45">
              <w:rPr>
                <w:rFonts w:ascii="Times New Roman" w:eastAsia="Calibri" w:hAnsi="Times New Roman" w:cs="Times New Roman"/>
                <w:bCs/>
              </w:rPr>
              <w:t>The mean bioavailability is 0,63 % in the fasting state, and is reduced by 30 % when given 1 hour before breakfast, and by 55 % when given half an hour before breakfast.</w:t>
            </w:r>
          </w:p>
        </w:tc>
      </w:tr>
      <w:tr w:rsidR="00351C2E" w:rsidRPr="00B93B35" w14:paraId="40FFD938" w14:textId="77777777" w:rsidTr="00351C2E">
        <w:trPr>
          <w:trHeight w:val="548"/>
        </w:trPr>
        <w:tc>
          <w:tcPr>
            <w:tcW w:w="5000" w:type="pct"/>
            <w:gridSpan w:val="2"/>
          </w:tcPr>
          <w:p w14:paraId="15F2F95B" w14:textId="0B871099" w:rsidR="00351C2E" w:rsidRPr="00A71D45" w:rsidRDefault="00351C2E" w:rsidP="00A769D8">
            <w:pPr>
              <w:widowControl w:val="0"/>
              <w:spacing w:line="480" w:lineRule="auto"/>
              <w:jc w:val="both"/>
              <w:rPr>
                <w:rFonts w:ascii="Times New Roman" w:eastAsia="Calibri" w:hAnsi="Times New Roman" w:cs="Times New Roman"/>
                <w:b/>
              </w:rPr>
            </w:pPr>
            <w:r w:rsidRPr="00A71D45">
              <w:rPr>
                <w:rFonts w:ascii="Times New Roman" w:eastAsia="Calibri" w:hAnsi="Times New Roman" w:cs="Times New Roman"/>
                <w:b/>
              </w:rPr>
              <w:lastRenderedPageBreak/>
              <w:t xml:space="preserve">Distribution </w:t>
            </w:r>
          </w:p>
        </w:tc>
      </w:tr>
      <w:tr w:rsidR="00351C2E" w:rsidRPr="00B93B35" w14:paraId="3B8DFACC" w14:textId="77777777" w:rsidTr="00351C2E">
        <w:trPr>
          <w:trHeight w:val="548"/>
        </w:trPr>
        <w:tc>
          <w:tcPr>
            <w:tcW w:w="5000" w:type="pct"/>
            <w:gridSpan w:val="2"/>
          </w:tcPr>
          <w:p w14:paraId="3E2AB7B3" w14:textId="5FB35050" w:rsidR="00351C2E" w:rsidRPr="00A71D45" w:rsidRDefault="00351C2E" w:rsidP="00A769D8">
            <w:pPr>
              <w:widowControl w:val="0"/>
              <w:spacing w:line="480" w:lineRule="auto"/>
              <w:jc w:val="both"/>
              <w:rPr>
                <w:rFonts w:ascii="Times New Roman" w:eastAsia="Calibri" w:hAnsi="Times New Roman" w:cs="Times New Roman"/>
                <w:bCs/>
              </w:rPr>
            </w:pPr>
            <w:r w:rsidRPr="00A71D45">
              <w:rPr>
                <w:rFonts w:ascii="Times New Roman" w:eastAsia="Calibri" w:hAnsi="Times New Roman" w:cs="Times New Roman"/>
                <w:bCs/>
              </w:rPr>
              <w:t>Human plasma protein binding of the medicine is about 24 %.</w:t>
            </w:r>
          </w:p>
        </w:tc>
      </w:tr>
      <w:tr w:rsidR="00351C2E" w:rsidRPr="00B93B35" w14:paraId="17967309" w14:textId="77777777" w:rsidTr="00351C2E">
        <w:trPr>
          <w:trHeight w:val="548"/>
        </w:trPr>
        <w:tc>
          <w:tcPr>
            <w:tcW w:w="5000" w:type="pct"/>
            <w:gridSpan w:val="2"/>
          </w:tcPr>
          <w:p w14:paraId="04AF62F5" w14:textId="525BF83F" w:rsidR="00351C2E" w:rsidRPr="00A71D45" w:rsidRDefault="00351C2E" w:rsidP="00A769D8">
            <w:pPr>
              <w:widowControl w:val="0"/>
              <w:spacing w:line="480" w:lineRule="auto"/>
              <w:jc w:val="both"/>
              <w:rPr>
                <w:rFonts w:ascii="Times New Roman" w:eastAsia="Calibri" w:hAnsi="Times New Roman" w:cs="Times New Roman"/>
                <w:b/>
              </w:rPr>
            </w:pPr>
            <w:r w:rsidRPr="00A71D45">
              <w:rPr>
                <w:rFonts w:ascii="Times New Roman" w:eastAsia="Calibri" w:hAnsi="Times New Roman" w:cs="Times New Roman"/>
                <w:b/>
              </w:rPr>
              <w:t>Biotransformation</w:t>
            </w:r>
          </w:p>
        </w:tc>
      </w:tr>
      <w:tr w:rsidR="00351C2E" w:rsidRPr="00B93B35" w14:paraId="2DB75A42" w14:textId="77777777" w:rsidTr="00351C2E">
        <w:trPr>
          <w:trHeight w:val="548"/>
        </w:trPr>
        <w:tc>
          <w:tcPr>
            <w:tcW w:w="5000" w:type="pct"/>
            <w:gridSpan w:val="2"/>
          </w:tcPr>
          <w:p w14:paraId="46C4FA94" w14:textId="690A8485" w:rsidR="00351C2E" w:rsidRPr="00A71D45" w:rsidRDefault="00351C2E" w:rsidP="00A769D8">
            <w:pPr>
              <w:widowControl w:val="0"/>
              <w:spacing w:line="480" w:lineRule="auto"/>
              <w:jc w:val="both"/>
              <w:rPr>
                <w:rFonts w:ascii="Times New Roman" w:eastAsia="Calibri" w:hAnsi="Times New Roman" w:cs="Times New Roman"/>
                <w:bCs/>
              </w:rPr>
            </w:pPr>
            <w:r w:rsidRPr="00A71D45">
              <w:rPr>
                <w:rFonts w:ascii="Times New Roman" w:eastAsia="Calibri" w:hAnsi="Times New Roman" w:cs="Times New Roman"/>
                <w:bCs/>
              </w:rPr>
              <w:t>There is no evidence of systemic metabolism of risedronate sodium.</w:t>
            </w:r>
          </w:p>
        </w:tc>
      </w:tr>
      <w:tr w:rsidR="00351C2E" w:rsidRPr="00B93B35" w14:paraId="2ADD1465" w14:textId="77777777" w:rsidTr="00351C2E">
        <w:trPr>
          <w:trHeight w:val="548"/>
        </w:trPr>
        <w:tc>
          <w:tcPr>
            <w:tcW w:w="5000" w:type="pct"/>
            <w:gridSpan w:val="2"/>
          </w:tcPr>
          <w:p w14:paraId="5779406A" w14:textId="745E8DBC" w:rsidR="00351C2E" w:rsidRPr="00A71D45" w:rsidRDefault="00351C2E" w:rsidP="00A769D8">
            <w:pPr>
              <w:widowControl w:val="0"/>
              <w:spacing w:line="480" w:lineRule="auto"/>
              <w:jc w:val="both"/>
              <w:rPr>
                <w:rFonts w:ascii="Times New Roman" w:eastAsia="Calibri" w:hAnsi="Times New Roman" w:cs="Times New Roman"/>
                <w:b/>
              </w:rPr>
            </w:pPr>
            <w:r w:rsidRPr="00A71D45">
              <w:rPr>
                <w:rFonts w:ascii="Times New Roman" w:eastAsia="Calibri" w:hAnsi="Times New Roman" w:cs="Times New Roman"/>
                <w:b/>
              </w:rPr>
              <w:t>Elimination</w:t>
            </w:r>
          </w:p>
        </w:tc>
      </w:tr>
      <w:tr w:rsidR="00351C2E" w:rsidRPr="00B93B35" w14:paraId="2DB7B660" w14:textId="77777777" w:rsidTr="00351C2E">
        <w:trPr>
          <w:trHeight w:val="548"/>
        </w:trPr>
        <w:tc>
          <w:tcPr>
            <w:tcW w:w="5000" w:type="pct"/>
            <w:gridSpan w:val="2"/>
          </w:tcPr>
          <w:p w14:paraId="05A1265E" w14:textId="109936AC" w:rsidR="00351C2E" w:rsidRPr="00A71D45" w:rsidRDefault="00351C2E" w:rsidP="00A769D8">
            <w:pPr>
              <w:widowControl w:val="0"/>
              <w:spacing w:line="480" w:lineRule="auto"/>
              <w:jc w:val="both"/>
              <w:rPr>
                <w:rFonts w:ascii="Times New Roman" w:eastAsia="Calibri" w:hAnsi="Times New Roman" w:cs="Times New Roman"/>
                <w:bCs/>
              </w:rPr>
            </w:pPr>
            <w:r w:rsidRPr="00A71D45">
              <w:rPr>
                <w:rFonts w:ascii="Times New Roman" w:eastAsia="Calibri" w:hAnsi="Times New Roman" w:cs="Times New Roman"/>
                <w:bCs/>
              </w:rPr>
              <w:t>Approximately half of the absorbed dose is excreted in the urine within 24 hours; and 85 % of an intravenous dose is recovered in the urine over 28 days the remainder is sequestered to bone for a prolonged period. Mean renal clearance is 105 ml/min and mean total clearance is 122 ml/min, with the difference primarily reflecting non-renal clearance or clearance due to absorption to bone. The renal clearance is not concentration dependent and there is a linear relationship between renal clearance and creatinine clearance.</w:t>
            </w:r>
          </w:p>
        </w:tc>
      </w:tr>
      <w:tr w:rsidR="00351C2E" w:rsidRPr="00B93B35" w14:paraId="399BD79D" w14:textId="77777777" w:rsidTr="00351C2E">
        <w:trPr>
          <w:trHeight w:val="548"/>
        </w:trPr>
        <w:tc>
          <w:tcPr>
            <w:tcW w:w="5000" w:type="pct"/>
            <w:gridSpan w:val="2"/>
          </w:tcPr>
          <w:p w14:paraId="03E69462" w14:textId="3E2E5E7B" w:rsidR="00351C2E" w:rsidRPr="00A71D45" w:rsidRDefault="00351C2E" w:rsidP="00A769D8">
            <w:pPr>
              <w:widowControl w:val="0"/>
              <w:spacing w:line="480" w:lineRule="auto"/>
              <w:jc w:val="both"/>
              <w:rPr>
                <w:rFonts w:ascii="Times New Roman" w:eastAsia="Calibri" w:hAnsi="Times New Roman" w:cs="Times New Roman"/>
                <w:bCs/>
              </w:rPr>
            </w:pPr>
            <w:r w:rsidRPr="00A71D45">
              <w:rPr>
                <w:rFonts w:ascii="Times New Roman" w:eastAsia="Calibri" w:hAnsi="Times New Roman" w:cs="Times New Roman"/>
                <w:bCs/>
              </w:rPr>
              <w:t>Risedronate exhibits multi-exponential elimination. The plasma t½ for the first and second exponential phases is 9.0 and 13 hours, respectively. The longer terminal t½ reported is thought to represent dissociation of risedronate from the surface of bone. Following a 5 mg oral dose given once daily to healthy men.</w:t>
            </w:r>
          </w:p>
        </w:tc>
      </w:tr>
      <w:tr w:rsidR="00351C2E" w:rsidRPr="00B93B35" w14:paraId="419F1F44" w14:textId="77777777" w:rsidTr="00351C2E">
        <w:trPr>
          <w:trHeight w:val="548"/>
        </w:trPr>
        <w:tc>
          <w:tcPr>
            <w:tcW w:w="5000" w:type="pct"/>
            <w:gridSpan w:val="2"/>
          </w:tcPr>
          <w:p w14:paraId="11A17826" w14:textId="054F5753" w:rsidR="00351C2E" w:rsidRPr="00A71D45" w:rsidRDefault="00351C2E" w:rsidP="00A769D8">
            <w:pPr>
              <w:widowControl w:val="0"/>
              <w:spacing w:line="480" w:lineRule="auto"/>
              <w:jc w:val="both"/>
              <w:rPr>
                <w:rFonts w:ascii="Times New Roman" w:eastAsia="Calibri" w:hAnsi="Times New Roman" w:cs="Times New Roman"/>
                <w:bCs/>
              </w:rPr>
            </w:pPr>
            <w:r w:rsidRPr="00A71D45">
              <w:rPr>
                <w:rFonts w:ascii="Times New Roman" w:eastAsia="Calibri" w:hAnsi="Times New Roman" w:cs="Times New Roman"/>
                <w:bCs/>
              </w:rPr>
              <w:t>Unabsorbed risedronate sodium is eliminated unchanged in the faeces.</w:t>
            </w:r>
          </w:p>
        </w:tc>
      </w:tr>
      <w:tr w:rsidR="00351C2E" w:rsidRPr="00B93B35" w14:paraId="4CA789F1" w14:textId="77777777" w:rsidTr="00351C2E">
        <w:trPr>
          <w:trHeight w:val="548"/>
        </w:trPr>
        <w:tc>
          <w:tcPr>
            <w:tcW w:w="5000" w:type="pct"/>
            <w:gridSpan w:val="2"/>
          </w:tcPr>
          <w:p w14:paraId="071343A6" w14:textId="77777777" w:rsidR="00351C2E" w:rsidRPr="00782452" w:rsidRDefault="00351C2E" w:rsidP="00A769D8">
            <w:pPr>
              <w:widowControl w:val="0"/>
              <w:spacing w:line="480" w:lineRule="auto"/>
              <w:jc w:val="both"/>
              <w:rPr>
                <w:rFonts w:ascii="Times New Roman" w:eastAsia="Calibri" w:hAnsi="Times New Roman" w:cs="Times New Roman"/>
                <w:bCs/>
                <w:u w:val="dotted"/>
              </w:rPr>
            </w:pPr>
          </w:p>
        </w:tc>
      </w:tr>
      <w:tr w:rsidR="00351C2E" w:rsidRPr="00B93B35" w14:paraId="04BA815E" w14:textId="77777777" w:rsidTr="00351C2E">
        <w:trPr>
          <w:trHeight w:val="548"/>
        </w:trPr>
        <w:tc>
          <w:tcPr>
            <w:tcW w:w="5000" w:type="pct"/>
            <w:gridSpan w:val="2"/>
          </w:tcPr>
          <w:p w14:paraId="289AD094" w14:textId="0A97BCF2" w:rsidR="00351C2E" w:rsidRPr="00A71D45" w:rsidRDefault="00351C2E" w:rsidP="00A769D8">
            <w:pPr>
              <w:widowControl w:val="0"/>
              <w:spacing w:line="480" w:lineRule="auto"/>
              <w:jc w:val="both"/>
              <w:rPr>
                <w:rFonts w:ascii="Times New Roman" w:eastAsia="Calibri" w:hAnsi="Times New Roman" w:cs="Times New Roman"/>
                <w:b/>
                <w:bCs/>
              </w:rPr>
            </w:pPr>
            <w:r w:rsidRPr="00A71D45">
              <w:rPr>
                <w:rFonts w:ascii="Times New Roman" w:eastAsia="Calibri" w:hAnsi="Times New Roman" w:cs="Times New Roman"/>
                <w:b/>
                <w:bCs/>
              </w:rPr>
              <w:t>6. PHARMACEUTICAL PARTICULARS</w:t>
            </w:r>
          </w:p>
        </w:tc>
      </w:tr>
      <w:tr w:rsidR="00351C2E" w:rsidRPr="00B93B35" w14:paraId="7E8637B1" w14:textId="77777777" w:rsidTr="00351C2E">
        <w:trPr>
          <w:trHeight w:val="548"/>
        </w:trPr>
        <w:tc>
          <w:tcPr>
            <w:tcW w:w="5000" w:type="pct"/>
            <w:gridSpan w:val="2"/>
          </w:tcPr>
          <w:p w14:paraId="6647330A" w14:textId="69E48A62" w:rsidR="00351C2E" w:rsidRPr="00A71D45" w:rsidRDefault="00351C2E" w:rsidP="00A769D8">
            <w:pPr>
              <w:widowControl w:val="0"/>
              <w:spacing w:line="480" w:lineRule="auto"/>
              <w:jc w:val="both"/>
              <w:rPr>
                <w:rFonts w:ascii="Times New Roman" w:eastAsia="Calibri" w:hAnsi="Times New Roman" w:cs="Times New Roman"/>
                <w:b/>
                <w:bCs/>
              </w:rPr>
            </w:pPr>
            <w:r w:rsidRPr="00A71D45">
              <w:rPr>
                <w:rFonts w:ascii="Times New Roman" w:eastAsia="Calibri" w:hAnsi="Times New Roman" w:cs="Times New Roman"/>
                <w:b/>
                <w:bCs/>
              </w:rPr>
              <w:t>6.1 List of excipients</w:t>
            </w:r>
          </w:p>
        </w:tc>
      </w:tr>
      <w:tr w:rsidR="00351C2E" w:rsidRPr="00B93B35" w14:paraId="55150721" w14:textId="77777777" w:rsidTr="00351C2E">
        <w:trPr>
          <w:trHeight w:val="548"/>
        </w:trPr>
        <w:tc>
          <w:tcPr>
            <w:tcW w:w="5000" w:type="pct"/>
            <w:gridSpan w:val="2"/>
          </w:tcPr>
          <w:p w14:paraId="08721F86" w14:textId="633D9992" w:rsidR="00351C2E" w:rsidRPr="00A71D45" w:rsidRDefault="00351C2E" w:rsidP="00A769D8">
            <w:pPr>
              <w:widowControl w:val="0"/>
              <w:spacing w:line="480" w:lineRule="auto"/>
              <w:jc w:val="both"/>
              <w:rPr>
                <w:rFonts w:ascii="Times New Roman" w:eastAsia="Calibri" w:hAnsi="Times New Roman" w:cs="Times New Roman"/>
              </w:rPr>
            </w:pPr>
            <w:r w:rsidRPr="00A71D45">
              <w:rPr>
                <w:rFonts w:ascii="Times New Roman" w:eastAsia="Calibri" w:hAnsi="Times New Roman" w:cs="Times New Roman"/>
              </w:rPr>
              <w:t>Crospovidone</w:t>
            </w:r>
          </w:p>
        </w:tc>
      </w:tr>
      <w:tr w:rsidR="00351C2E" w:rsidRPr="00B93B35" w14:paraId="058606F1" w14:textId="77777777" w:rsidTr="00351C2E">
        <w:trPr>
          <w:trHeight w:val="548"/>
        </w:trPr>
        <w:tc>
          <w:tcPr>
            <w:tcW w:w="5000" w:type="pct"/>
            <w:gridSpan w:val="2"/>
          </w:tcPr>
          <w:p w14:paraId="61415298" w14:textId="18B421A9" w:rsidR="00351C2E" w:rsidRPr="00A71D45" w:rsidRDefault="00351C2E" w:rsidP="00A769D8">
            <w:pPr>
              <w:widowControl w:val="0"/>
              <w:spacing w:line="480" w:lineRule="auto"/>
              <w:jc w:val="both"/>
              <w:rPr>
                <w:rFonts w:ascii="Times New Roman" w:eastAsia="Calibri" w:hAnsi="Times New Roman" w:cs="Times New Roman"/>
              </w:rPr>
            </w:pPr>
            <w:r w:rsidRPr="00A71D45">
              <w:rPr>
                <w:rFonts w:ascii="Times New Roman" w:eastAsia="Calibri" w:hAnsi="Times New Roman" w:cs="Times New Roman"/>
              </w:rPr>
              <w:t>Lactose monohydrate</w:t>
            </w:r>
          </w:p>
        </w:tc>
      </w:tr>
      <w:tr w:rsidR="00351C2E" w:rsidRPr="00B93B35" w14:paraId="54C69F73" w14:textId="77777777" w:rsidTr="00351C2E">
        <w:trPr>
          <w:trHeight w:val="548"/>
        </w:trPr>
        <w:tc>
          <w:tcPr>
            <w:tcW w:w="5000" w:type="pct"/>
            <w:gridSpan w:val="2"/>
          </w:tcPr>
          <w:p w14:paraId="02BF3681" w14:textId="2ABE5D3B" w:rsidR="00351C2E" w:rsidRPr="00A71D45" w:rsidRDefault="00351C2E" w:rsidP="00A769D8">
            <w:pPr>
              <w:widowControl w:val="0"/>
              <w:spacing w:line="480" w:lineRule="auto"/>
              <w:jc w:val="both"/>
              <w:rPr>
                <w:rFonts w:ascii="Times New Roman" w:eastAsia="Calibri" w:hAnsi="Times New Roman" w:cs="Times New Roman"/>
              </w:rPr>
            </w:pPr>
            <w:r w:rsidRPr="00A71D45">
              <w:rPr>
                <w:rFonts w:ascii="Times New Roman" w:eastAsia="Calibri" w:hAnsi="Times New Roman" w:cs="Times New Roman"/>
              </w:rPr>
              <w:t>Magnesium stearate</w:t>
            </w:r>
          </w:p>
        </w:tc>
      </w:tr>
      <w:tr w:rsidR="00351C2E" w:rsidRPr="00B93B35" w14:paraId="75713158" w14:textId="77777777" w:rsidTr="00351C2E">
        <w:trPr>
          <w:trHeight w:val="548"/>
        </w:trPr>
        <w:tc>
          <w:tcPr>
            <w:tcW w:w="5000" w:type="pct"/>
            <w:gridSpan w:val="2"/>
          </w:tcPr>
          <w:p w14:paraId="40F32022" w14:textId="26E5E689" w:rsidR="00351C2E" w:rsidRPr="001A17EF" w:rsidRDefault="00351C2E" w:rsidP="00A769D8">
            <w:pPr>
              <w:widowControl w:val="0"/>
              <w:spacing w:line="480" w:lineRule="auto"/>
              <w:jc w:val="both"/>
              <w:rPr>
                <w:rFonts w:ascii="Times New Roman" w:eastAsia="Calibri" w:hAnsi="Times New Roman" w:cs="Times New Roman"/>
              </w:rPr>
            </w:pPr>
            <w:r w:rsidRPr="001A17EF">
              <w:rPr>
                <w:rFonts w:ascii="Times New Roman" w:eastAsia="Calibri" w:hAnsi="Times New Roman" w:cs="Times New Roman"/>
              </w:rPr>
              <w:lastRenderedPageBreak/>
              <w:t>Microcrystalline cellulose (PH 200)</w:t>
            </w:r>
          </w:p>
        </w:tc>
      </w:tr>
      <w:tr w:rsidR="00351C2E" w:rsidRPr="00B93B35" w14:paraId="416637C1" w14:textId="77777777" w:rsidTr="00351C2E">
        <w:trPr>
          <w:trHeight w:val="548"/>
        </w:trPr>
        <w:tc>
          <w:tcPr>
            <w:tcW w:w="5000" w:type="pct"/>
            <w:gridSpan w:val="2"/>
          </w:tcPr>
          <w:p w14:paraId="16815BC2" w14:textId="07C4A075" w:rsidR="00351C2E" w:rsidRPr="001A17EF" w:rsidRDefault="00351C2E" w:rsidP="00A769D8">
            <w:pPr>
              <w:widowControl w:val="0"/>
              <w:spacing w:line="480" w:lineRule="auto"/>
              <w:jc w:val="both"/>
              <w:rPr>
                <w:rFonts w:ascii="Times New Roman" w:eastAsia="Calibri" w:hAnsi="Times New Roman" w:cs="Times New Roman"/>
              </w:rPr>
            </w:pPr>
            <w:r w:rsidRPr="001A17EF">
              <w:rPr>
                <w:rFonts w:ascii="Times New Roman" w:eastAsia="Calibri" w:hAnsi="Times New Roman" w:cs="Times New Roman"/>
              </w:rPr>
              <w:t xml:space="preserve">Opadry orange consisting of: </w:t>
            </w:r>
          </w:p>
        </w:tc>
      </w:tr>
      <w:tr w:rsidR="00351C2E" w:rsidRPr="00B93B35" w14:paraId="52A0D870" w14:textId="77777777" w:rsidTr="00351C2E">
        <w:trPr>
          <w:trHeight w:val="548"/>
        </w:trPr>
        <w:tc>
          <w:tcPr>
            <w:tcW w:w="5000" w:type="pct"/>
            <w:gridSpan w:val="2"/>
          </w:tcPr>
          <w:p w14:paraId="6C74C611" w14:textId="49E76EED" w:rsidR="00351C2E" w:rsidRPr="001A17EF" w:rsidRDefault="00351C2E" w:rsidP="00A769D8">
            <w:pPr>
              <w:widowControl w:val="0"/>
              <w:spacing w:line="480" w:lineRule="auto"/>
              <w:jc w:val="both"/>
              <w:rPr>
                <w:rFonts w:ascii="Times New Roman" w:eastAsia="Calibri" w:hAnsi="Times New Roman" w:cs="Times New Roman"/>
              </w:rPr>
            </w:pPr>
            <w:r w:rsidRPr="001A17EF">
              <w:rPr>
                <w:rFonts w:ascii="Times New Roman" w:eastAsia="Calibri" w:hAnsi="Times New Roman" w:cs="Times New Roman"/>
              </w:rPr>
              <w:t>Ferric oxide, yellow (E172)</w:t>
            </w:r>
          </w:p>
        </w:tc>
      </w:tr>
      <w:tr w:rsidR="00351C2E" w:rsidRPr="00B93B35" w14:paraId="0ADE3799" w14:textId="77777777" w:rsidTr="00351C2E">
        <w:trPr>
          <w:trHeight w:val="548"/>
        </w:trPr>
        <w:tc>
          <w:tcPr>
            <w:tcW w:w="5000" w:type="pct"/>
            <w:gridSpan w:val="2"/>
          </w:tcPr>
          <w:p w14:paraId="1E149242" w14:textId="1C81CB06" w:rsidR="00351C2E" w:rsidRPr="001A17EF" w:rsidRDefault="00351C2E" w:rsidP="00A769D8">
            <w:pPr>
              <w:widowControl w:val="0"/>
              <w:spacing w:line="480" w:lineRule="auto"/>
              <w:jc w:val="both"/>
              <w:rPr>
                <w:rFonts w:ascii="Times New Roman" w:eastAsia="Calibri" w:hAnsi="Times New Roman" w:cs="Times New Roman"/>
              </w:rPr>
            </w:pPr>
            <w:r w:rsidRPr="001A17EF">
              <w:rPr>
                <w:rFonts w:ascii="Times New Roman" w:eastAsia="Calibri" w:hAnsi="Times New Roman" w:cs="Times New Roman"/>
              </w:rPr>
              <w:t>Ferric oxide, red (E172)</w:t>
            </w:r>
          </w:p>
        </w:tc>
      </w:tr>
      <w:tr w:rsidR="00351C2E" w:rsidRPr="00B93B35" w14:paraId="42547BA6" w14:textId="77777777" w:rsidTr="00351C2E">
        <w:trPr>
          <w:trHeight w:val="548"/>
        </w:trPr>
        <w:tc>
          <w:tcPr>
            <w:tcW w:w="5000" w:type="pct"/>
            <w:gridSpan w:val="2"/>
          </w:tcPr>
          <w:p w14:paraId="46EA449E" w14:textId="36201FC6" w:rsidR="00351C2E" w:rsidRPr="001A17EF" w:rsidRDefault="00351C2E" w:rsidP="00A769D8">
            <w:pPr>
              <w:widowControl w:val="0"/>
              <w:spacing w:line="480" w:lineRule="auto"/>
              <w:jc w:val="both"/>
              <w:rPr>
                <w:rFonts w:ascii="Times New Roman" w:eastAsia="Calibri" w:hAnsi="Times New Roman" w:cs="Times New Roman"/>
              </w:rPr>
            </w:pPr>
            <w:r w:rsidRPr="001A17EF">
              <w:rPr>
                <w:rFonts w:ascii="Times New Roman" w:eastAsia="Calibri" w:hAnsi="Times New Roman" w:cs="Times New Roman"/>
              </w:rPr>
              <w:t>Hypromellose</w:t>
            </w:r>
          </w:p>
        </w:tc>
      </w:tr>
      <w:tr w:rsidR="00351C2E" w:rsidRPr="00B93B35" w14:paraId="0E21A354" w14:textId="77777777" w:rsidTr="00351C2E">
        <w:trPr>
          <w:trHeight w:val="548"/>
        </w:trPr>
        <w:tc>
          <w:tcPr>
            <w:tcW w:w="5000" w:type="pct"/>
            <w:gridSpan w:val="2"/>
          </w:tcPr>
          <w:p w14:paraId="1DEBAC3F" w14:textId="4A66A328" w:rsidR="00351C2E" w:rsidRPr="001A17EF" w:rsidRDefault="00351C2E" w:rsidP="00A769D8">
            <w:pPr>
              <w:widowControl w:val="0"/>
              <w:spacing w:line="480" w:lineRule="auto"/>
              <w:jc w:val="both"/>
              <w:rPr>
                <w:rFonts w:ascii="Times New Roman" w:eastAsia="Calibri" w:hAnsi="Times New Roman" w:cs="Times New Roman"/>
              </w:rPr>
            </w:pPr>
            <w:r w:rsidRPr="001A17EF">
              <w:rPr>
                <w:rFonts w:ascii="Times New Roman" w:eastAsia="Calibri" w:hAnsi="Times New Roman" w:cs="Times New Roman"/>
              </w:rPr>
              <w:t>Macrogol</w:t>
            </w:r>
          </w:p>
        </w:tc>
      </w:tr>
      <w:tr w:rsidR="00351C2E" w:rsidRPr="00B93B35" w14:paraId="50494E50" w14:textId="77777777" w:rsidTr="00351C2E">
        <w:trPr>
          <w:trHeight w:val="548"/>
        </w:trPr>
        <w:tc>
          <w:tcPr>
            <w:tcW w:w="5000" w:type="pct"/>
            <w:gridSpan w:val="2"/>
          </w:tcPr>
          <w:p w14:paraId="3CB69404" w14:textId="43ABDC3B" w:rsidR="00351C2E" w:rsidRPr="001A17EF" w:rsidRDefault="00351C2E" w:rsidP="00A769D8">
            <w:pPr>
              <w:widowControl w:val="0"/>
              <w:spacing w:line="480" w:lineRule="auto"/>
              <w:jc w:val="both"/>
              <w:rPr>
                <w:rFonts w:ascii="Times New Roman" w:eastAsia="Calibri" w:hAnsi="Times New Roman" w:cs="Times New Roman"/>
              </w:rPr>
            </w:pPr>
            <w:r w:rsidRPr="001A17EF">
              <w:rPr>
                <w:rFonts w:ascii="Times New Roman" w:eastAsia="Calibri" w:hAnsi="Times New Roman" w:cs="Times New Roman"/>
              </w:rPr>
              <w:t>Titanium dioxide (E171)</w:t>
            </w:r>
          </w:p>
        </w:tc>
      </w:tr>
      <w:tr w:rsidR="00351C2E" w:rsidRPr="00B93B35" w14:paraId="6A77161D" w14:textId="77777777" w:rsidTr="00351C2E">
        <w:trPr>
          <w:trHeight w:val="548"/>
        </w:trPr>
        <w:tc>
          <w:tcPr>
            <w:tcW w:w="5000" w:type="pct"/>
            <w:gridSpan w:val="2"/>
          </w:tcPr>
          <w:p w14:paraId="6CC217A6" w14:textId="77777777" w:rsidR="00351C2E" w:rsidRPr="00022EB0" w:rsidRDefault="00351C2E" w:rsidP="00A769D8">
            <w:pPr>
              <w:widowControl w:val="0"/>
              <w:spacing w:line="480" w:lineRule="auto"/>
              <w:jc w:val="both"/>
              <w:rPr>
                <w:rFonts w:ascii="Times New Roman" w:eastAsia="Calibri" w:hAnsi="Times New Roman" w:cs="Times New Roman"/>
                <w:u w:val="dotted"/>
              </w:rPr>
            </w:pPr>
          </w:p>
        </w:tc>
      </w:tr>
      <w:tr w:rsidR="00351C2E" w:rsidRPr="00B93B35" w14:paraId="3DBCEEE6" w14:textId="77777777" w:rsidTr="00351C2E">
        <w:trPr>
          <w:trHeight w:val="548"/>
        </w:trPr>
        <w:tc>
          <w:tcPr>
            <w:tcW w:w="5000" w:type="pct"/>
            <w:gridSpan w:val="2"/>
          </w:tcPr>
          <w:p w14:paraId="3A16836D" w14:textId="0911B3C5" w:rsidR="00351C2E" w:rsidRPr="001A17EF" w:rsidRDefault="00351C2E" w:rsidP="00A769D8">
            <w:pPr>
              <w:widowControl w:val="0"/>
              <w:spacing w:line="480" w:lineRule="auto"/>
              <w:jc w:val="both"/>
              <w:rPr>
                <w:rFonts w:ascii="Times New Roman" w:eastAsia="Calibri" w:hAnsi="Times New Roman" w:cs="Times New Roman"/>
                <w:b/>
                <w:bCs/>
              </w:rPr>
            </w:pPr>
            <w:r w:rsidRPr="001A17EF">
              <w:rPr>
                <w:rFonts w:ascii="Times New Roman" w:eastAsia="Calibri" w:hAnsi="Times New Roman" w:cs="Times New Roman"/>
                <w:b/>
                <w:bCs/>
              </w:rPr>
              <w:t>6.2 Incompatibilities</w:t>
            </w:r>
          </w:p>
        </w:tc>
      </w:tr>
      <w:tr w:rsidR="00351C2E" w:rsidRPr="00B93B35" w14:paraId="0D4B9F85" w14:textId="77777777" w:rsidTr="00351C2E">
        <w:trPr>
          <w:trHeight w:val="548"/>
        </w:trPr>
        <w:tc>
          <w:tcPr>
            <w:tcW w:w="5000" w:type="pct"/>
            <w:gridSpan w:val="2"/>
          </w:tcPr>
          <w:p w14:paraId="7DBBE512" w14:textId="20B4C41B" w:rsidR="00351C2E" w:rsidRPr="001A17EF" w:rsidRDefault="00351C2E" w:rsidP="00A769D8">
            <w:pPr>
              <w:widowControl w:val="0"/>
              <w:spacing w:line="480" w:lineRule="auto"/>
              <w:jc w:val="both"/>
              <w:rPr>
                <w:rFonts w:ascii="Times New Roman" w:eastAsia="Calibri" w:hAnsi="Times New Roman" w:cs="Times New Roman"/>
              </w:rPr>
            </w:pPr>
            <w:r w:rsidRPr="001A17EF">
              <w:rPr>
                <w:rFonts w:ascii="Times New Roman" w:eastAsia="Calibri" w:hAnsi="Times New Roman" w:cs="Times New Roman"/>
              </w:rPr>
              <w:t>Not applicable.</w:t>
            </w:r>
          </w:p>
        </w:tc>
      </w:tr>
      <w:tr w:rsidR="00351C2E" w:rsidRPr="00B93B35" w14:paraId="4B188657" w14:textId="77777777" w:rsidTr="00351C2E">
        <w:trPr>
          <w:trHeight w:val="548"/>
        </w:trPr>
        <w:tc>
          <w:tcPr>
            <w:tcW w:w="5000" w:type="pct"/>
            <w:gridSpan w:val="2"/>
          </w:tcPr>
          <w:p w14:paraId="5622452E" w14:textId="77777777" w:rsidR="00351C2E" w:rsidRPr="001A17EF" w:rsidRDefault="00351C2E" w:rsidP="00A769D8">
            <w:pPr>
              <w:widowControl w:val="0"/>
              <w:spacing w:line="480" w:lineRule="auto"/>
              <w:jc w:val="both"/>
              <w:rPr>
                <w:rFonts w:ascii="Times New Roman" w:eastAsia="Calibri" w:hAnsi="Times New Roman" w:cs="Times New Roman"/>
                <w:b/>
                <w:bCs/>
              </w:rPr>
            </w:pPr>
          </w:p>
        </w:tc>
      </w:tr>
      <w:tr w:rsidR="00351C2E" w:rsidRPr="00B93B35" w14:paraId="3DA9CB14" w14:textId="77777777" w:rsidTr="00351C2E">
        <w:trPr>
          <w:trHeight w:val="548"/>
        </w:trPr>
        <w:tc>
          <w:tcPr>
            <w:tcW w:w="5000" w:type="pct"/>
            <w:gridSpan w:val="2"/>
          </w:tcPr>
          <w:p w14:paraId="37F7B171" w14:textId="237CD74A" w:rsidR="00351C2E" w:rsidRPr="001A17EF" w:rsidRDefault="00351C2E" w:rsidP="00A769D8">
            <w:pPr>
              <w:widowControl w:val="0"/>
              <w:spacing w:line="480" w:lineRule="auto"/>
              <w:jc w:val="both"/>
              <w:rPr>
                <w:rFonts w:ascii="Times New Roman" w:eastAsia="Calibri" w:hAnsi="Times New Roman" w:cs="Times New Roman"/>
                <w:b/>
                <w:bCs/>
              </w:rPr>
            </w:pPr>
            <w:r w:rsidRPr="001A17EF">
              <w:rPr>
                <w:rFonts w:ascii="Times New Roman" w:eastAsia="Calibri" w:hAnsi="Times New Roman" w:cs="Times New Roman"/>
                <w:b/>
                <w:bCs/>
              </w:rPr>
              <w:t>6.3 Shelf life</w:t>
            </w:r>
          </w:p>
        </w:tc>
      </w:tr>
      <w:tr w:rsidR="00351C2E" w:rsidRPr="00B93B35" w14:paraId="116AE487" w14:textId="77777777" w:rsidTr="00351C2E">
        <w:trPr>
          <w:trHeight w:val="548"/>
        </w:trPr>
        <w:tc>
          <w:tcPr>
            <w:tcW w:w="5000" w:type="pct"/>
            <w:gridSpan w:val="2"/>
          </w:tcPr>
          <w:p w14:paraId="42D3CF6D" w14:textId="5B5C17F8" w:rsidR="00351C2E" w:rsidRPr="001A17EF" w:rsidRDefault="00351C2E" w:rsidP="00A769D8">
            <w:pPr>
              <w:widowControl w:val="0"/>
              <w:spacing w:line="480" w:lineRule="auto"/>
              <w:jc w:val="both"/>
              <w:rPr>
                <w:rFonts w:ascii="Times New Roman" w:eastAsia="Calibri" w:hAnsi="Times New Roman" w:cs="Times New Roman"/>
              </w:rPr>
            </w:pPr>
            <w:r w:rsidRPr="001A17EF">
              <w:rPr>
                <w:rFonts w:ascii="Times New Roman" w:eastAsia="Calibri" w:hAnsi="Times New Roman" w:cs="Times New Roman"/>
              </w:rPr>
              <w:t>12 months</w:t>
            </w:r>
          </w:p>
        </w:tc>
      </w:tr>
      <w:tr w:rsidR="00351C2E" w:rsidRPr="00B93B35" w14:paraId="4D53F822" w14:textId="77777777" w:rsidTr="00351C2E">
        <w:trPr>
          <w:trHeight w:val="548"/>
        </w:trPr>
        <w:tc>
          <w:tcPr>
            <w:tcW w:w="5000" w:type="pct"/>
            <w:gridSpan w:val="2"/>
          </w:tcPr>
          <w:p w14:paraId="2C86D1E1" w14:textId="77777777" w:rsidR="00351C2E" w:rsidRPr="005D47FB" w:rsidRDefault="00351C2E" w:rsidP="00A769D8">
            <w:pPr>
              <w:widowControl w:val="0"/>
              <w:spacing w:line="480" w:lineRule="auto"/>
              <w:jc w:val="both"/>
              <w:rPr>
                <w:rFonts w:ascii="Times New Roman" w:eastAsia="Calibri" w:hAnsi="Times New Roman" w:cs="Times New Roman"/>
                <w:b/>
                <w:bCs/>
                <w:u w:val="single"/>
              </w:rPr>
            </w:pPr>
          </w:p>
        </w:tc>
      </w:tr>
      <w:tr w:rsidR="00351C2E" w:rsidRPr="00B93B35" w14:paraId="10495EC2" w14:textId="77777777" w:rsidTr="00351C2E">
        <w:trPr>
          <w:trHeight w:val="548"/>
        </w:trPr>
        <w:tc>
          <w:tcPr>
            <w:tcW w:w="5000" w:type="pct"/>
            <w:gridSpan w:val="2"/>
          </w:tcPr>
          <w:p w14:paraId="05536828" w14:textId="7488F682" w:rsidR="00351C2E" w:rsidRPr="001A17EF" w:rsidRDefault="00351C2E" w:rsidP="00A769D8">
            <w:pPr>
              <w:widowControl w:val="0"/>
              <w:spacing w:line="480" w:lineRule="auto"/>
              <w:jc w:val="both"/>
              <w:rPr>
                <w:rFonts w:ascii="Times New Roman" w:eastAsia="Calibri" w:hAnsi="Times New Roman" w:cs="Times New Roman"/>
                <w:b/>
                <w:bCs/>
              </w:rPr>
            </w:pPr>
            <w:r w:rsidRPr="001A17EF">
              <w:rPr>
                <w:rFonts w:ascii="Times New Roman" w:eastAsia="Calibri" w:hAnsi="Times New Roman" w:cs="Times New Roman"/>
                <w:b/>
                <w:bCs/>
              </w:rPr>
              <w:t>6.4 Special precautions for storage</w:t>
            </w:r>
          </w:p>
        </w:tc>
      </w:tr>
      <w:tr w:rsidR="00351C2E" w:rsidRPr="00B93B35" w14:paraId="5F80468B" w14:textId="77777777" w:rsidTr="00351C2E">
        <w:trPr>
          <w:trHeight w:val="548"/>
        </w:trPr>
        <w:tc>
          <w:tcPr>
            <w:tcW w:w="5000" w:type="pct"/>
            <w:gridSpan w:val="2"/>
          </w:tcPr>
          <w:p w14:paraId="5106B28D" w14:textId="054F8E1A" w:rsidR="00351C2E" w:rsidRPr="001A17EF" w:rsidRDefault="00351C2E" w:rsidP="00A769D8">
            <w:pPr>
              <w:widowControl w:val="0"/>
              <w:spacing w:line="480" w:lineRule="auto"/>
              <w:jc w:val="both"/>
              <w:rPr>
                <w:rFonts w:ascii="Times New Roman" w:eastAsia="Calibri" w:hAnsi="Times New Roman" w:cs="Times New Roman"/>
                <w:b/>
                <w:bCs/>
              </w:rPr>
            </w:pPr>
            <w:r w:rsidRPr="001A17EF">
              <w:rPr>
                <w:rFonts w:ascii="Times New Roman" w:eastAsia="Calibri" w:hAnsi="Times New Roman" w:cs="Times New Roman"/>
                <w:bCs/>
              </w:rPr>
              <w:t>Store at or below 25 °C in the original packing until intended for use.</w:t>
            </w:r>
          </w:p>
        </w:tc>
      </w:tr>
      <w:tr w:rsidR="00351C2E" w:rsidRPr="00B93B35" w14:paraId="774BD73B" w14:textId="77777777" w:rsidTr="00351C2E">
        <w:trPr>
          <w:trHeight w:val="548"/>
        </w:trPr>
        <w:tc>
          <w:tcPr>
            <w:tcW w:w="5000" w:type="pct"/>
            <w:gridSpan w:val="2"/>
          </w:tcPr>
          <w:p w14:paraId="3CFFC608" w14:textId="7D398D76" w:rsidR="00351C2E" w:rsidRPr="00782452" w:rsidRDefault="00351C2E" w:rsidP="00A769D8">
            <w:pPr>
              <w:widowControl w:val="0"/>
              <w:spacing w:line="480" w:lineRule="auto"/>
              <w:jc w:val="both"/>
              <w:rPr>
                <w:rFonts w:ascii="Times New Roman" w:eastAsia="Calibri" w:hAnsi="Times New Roman" w:cs="Times New Roman"/>
                <w:bCs/>
                <w:u w:val="dotted"/>
              </w:rPr>
            </w:pPr>
          </w:p>
        </w:tc>
      </w:tr>
      <w:tr w:rsidR="00351C2E" w:rsidRPr="00B93B35" w14:paraId="412AF33F" w14:textId="77777777" w:rsidTr="00351C2E">
        <w:trPr>
          <w:trHeight w:val="548"/>
        </w:trPr>
        <w:tc>
          <w:tcPr>
            <w:tcW w:w="5000" w:type="pct"/>
            <w:gridSpan w:val="2"/>
          </w:tcPr>
          <w:p w14:paraId="335BE25F" w14:textId="50F53914" w:rsidR="00351C2E" w:rsidRPr="001A17EF" w:rsidRDefault="00351C2E" w:rsidP="00A769D8">
            <w:pPr>
              <w:widowControl w:val="0"/>
              <w:spacing w:line="480" w:lineRule="auto"/>
              <w:rPr>
                <w:rFonts w:ascii="Times New Roman" w:eastAsia="Calibri" w:hAnsi="Times New Roman" w:cs="Times New Roman"/>
                <w:b/>
              </w:rPr>
            </w:pPr>
            <w:r w:rsidRPr="001A17EF">
              <w:rPr>
                <w:rFonts w:ascii="Times New Roman" w:eastAsia="Calibri" w:hAnsi="Times New Roman" w:cs="Times New Roman"/>
                <w:b/>
              </w:rPr>
              <w:t>6.5 Nature and contents of container</w:t>
            </w:r>
          </w:p>
        </w:tc>
      </w:tr>
      <w:tr w:rsidR="00351C2E" w:rsidRPr="00B93B35" w14:paraId="794E3390" w14:textId="4D994862" w:rsidTr="00351C2E">
        <w:trPr>
          <w:trHeight w:val="698"/>
        </w:trPr>
        <w:tc>
          <w:tcPr>
            <w:tcW w:w="5000" w:type="pct"/>
            <w:gridSpan w:val="2"/>
          </w:tcPr>
          <w:p w14:paraId="2C5DBF5D" w14:textId="6A169A0A" w:rsidR="00351C2E" w:rsidRPr="003C5EFC" w:rsidRDefault="00351C2E" w:rsidP="00A769D8">
            <w:pPr>
              <w:widowControl w:val="0"/>
              <w:spacing w:line="480" w:lineRule="auto"/>
              <w:jc w:val="both"/>
              <w:rPr>
                <w:rFonts w:ascii="Times New Roman" w:eastAsia="Calibri" w:hAnsi="Times New Roman" w:cs="Times New Roman"/>
              </w:rPr>
            </w:pPr>
            <w:r w:rsidRPr="00B93B35">
              <w:rPr>
                <w:rFonts w:ascii="Times New Roman" w:eastAsia="Calibri" w:hAnsi="Times New Roman" w:cs="Times New Roman"/>
              </w:rPr>
              <w:t>White, HDPE containers with white tamper-evident screw caps containing 4 tablets or transparent PVC/ Al foil blister packs containing 4 tablets.</w:t>
            </w:r>
          </w:p>
        </w:tc>
      </w:tr>
      <w:tr w:rsidR="00351C2E" w:rsidRPr="00B93B35" w14:paraId="2784D06D" w14:textId="5B044191" w:rsidTr="00351C2E">
        <w:trPr>
          <w:trHeight w:val="394"/>
        </w:trPr>
        <w:tc>
          <w:tcPr>
            <w:tcW w:w="5000" w:type="pct"/>
            <w:gridSpan w:val="2"/>
          </w:tcPr>
          <w:p w14:paraId="1E59986D" w14:textId="65AE2A49" w:rsidR="00351C2E" w:rsidRPr="00B93B35" w:rsidRDefault="00351C2E" w:rsidP="00A769D8">
            <w:pPr>
              <w:widowControl w:val="0"/>
              <w:spacing w:line="480" w:lineRule="auto"/>
              <w:rPr>
                <w:rFonts w:ascii="Times New Roman" w:hAnsi="Times New Roman" w:cs="Times New Roman"/>
              </w:rPr>
            </w:pPr>
            <w:r w:rsidRPr="003C5EFC">
              <w:rPr>
                <w:rFonts w:ascii="Times New Roman" w:hAnsi="Times New Roman" w:cs="Times New Roman"/>
              </w:rPr>
              <w:t>The blister strips are packed in the outer cardboard carton box.</w:t>
            </w:r>
          </w:p>
        </w:tc>
      </w:tr>
      <w:tr w:rsidR="00351C2E" w:rsidRPr="00B93B35" w14:paraId="3DD4286B" w14:textId="77777777" w:rsidTr="00351C2E">
        <w:trPr>
          <w:trHeight w:val="394"/>
        </w:trPr>
        <w:tc>
          <w:tcPr>
            <w:tcW w:w="5000" w:type="pct"/>
            <w:gridSpan w:val="2"/>
          </w:tcPr>
          <w:p w14:paraId="7AEFE05F" w14:textId="77777777" w:rsidR="00351C2E" w:rsidRPr="003C5EFC" w:rsidRDefault="00351C2E" w:rsidP="00A769D8">
            <w:pPr>
              <w:widowControl w:val="0"/>
              <w:spacing w:line="480" w:lineRule="auto"/>
              <w:rPr>
                <w:rFonts w:ascii="Times New Roman" w:hAnsi="Times New Roman" w:cs="Times New Roman"/>
              </w:rPr>
            </w:pPr>
          </w:p>
        </w:tc>
      </w:tr>
      <w:tr w:rsidR="00351C2E" w:rsidRPr="00B93B35" w14:paraId="1E8BFCD6" w14:textId="77777777" w:rsidTr="00351C2E">
        <w:trPr>
          <w:trHeight w:val="550"/>
        </w:trPr>
        <w:tc>
          <w:tcPr>
            <w:tcW w:w="5000" w:type="pct"/>
            <w:gridSpan w:val="2"/>
          </w:tcPr>
          <w:p w14:paraId="4D209C64" w14:textId="6975DA91" w:rsidR="00351C2E" w:rsidRPr="001A17EF" w:rsidRDefault="00351C2E" w:rsidP="00A769D8">
            <w:pPr>
              <w:widowControl w:val="0"/>
              <w:spacing w:line="480" w:lineRule="auto"/>
              <w:rPr>
                <w:rFonts w:ascii="Times New Roman" w:eastAsia="Calibri" w:hAnsi="Times New Roman" w:cs="Times New Roman"/>
                <w:b/>
              </w:rPr>
            </w:pPr>
            <w:r w:rsidRPr="001A17EF">
              <w:rPr>
                <w:rFonts w:ascii="Times New Roman" w:eastAsia="Calibri" w:hAnsi="Times New Roman" w:cs="Times New Roman"/>
                <w:b/>
              </w:rPr>
              <w:lastRenderedPageBreak/>
              <w:t>6.6 Special precautions for disposal and other handling</w:t>
            </w:r>
          </w:p>
        </w:tc>
      </w:tr>
      <w:tr w:rsidR="00351C2E" w:rsidRPr="00B93B35" w14:paraId="5784CC55" w14:textId="77777777" w:rsidTr="00351C2E">
        <w:trPr>
          <w:trHeight w:val="550"/>
        </w:trPr>
        <w:tc>
          <w:tcPr>
            <w:tcW w:w="5000" w:type="pct"/>
            <w:gridSpan w:val="2"/>
          </w:tcPr>
          <w:p w14:paraId="5184B6BC" w14:textId="27017FC1" w:rsidR="00351C2E" w:rsidRPr="001A17EF" w:rsidRDefault="00351C2E" w:rsidP="00A769D8">
            <w:pPr>
              <w:widowControl w:val="0"/>
              <w:spacing w:line="480" w:lineRule="auto"/>
              <w:rPr>
                <w:rFonts w:ascii="Times New Roman" w:eastAsia="Calibri" w:hAnsi="Times New Roman" w:cs="Times New Roman"/>
                <w:bCs/>
              </w:rPr>
            </w:pPr>
            <w:r w:rsidRPr="001A17EF">
              <w:rPr>
                <w:rFonts w:ascii="Times New Roman" w:eastAsia="Calibri" w:hAnsi="Times New Roman" w:cs="Times New Roman"/>
                <w:bCs/>
              </w:rPr>
              <w:t>No special requirements.</w:t>
            </w:r>
          </w:p>
        </w:tc>
      </w:tr>
      <w:tr w:rsidR="00351C2E" w:rsidRPr="00B93B35" w14:paraId="6B98C5E8" w14:textId="77777777" w:rsidTr="00351C2E">
        <w:trPr>
          <w:trHeight w:val="550"/>
        </w:trPr>
        <w:tc>
          <w:tcPr>
            <w:tcW w:w="5000" w:type="pct"/>
            <w:gridSpan w:val="2"/>
          </w:tcPr>
          <w:p w14:paraId="45F6B60A" w14:textId="77777777" w:rsidR="00351C2E" w:rsidRPr="00B93B35" w:rsidRDefault="00351C2E" w:rsidP="00A769D8">
            <w:pPr>
              <w:widowControl w:val="0"/>
              <w:spacing w:line="480" w:lineRule="auto"/>
              <w:rPr>
                <w:rFonts w:ascii="Times New Roman" w:eastAsia="Calibri" w:hAnsi="Times New Roman" w:cs="Times New Roman"/>
                <w:b/>
              </w:rPr>
            </w:pPr>
          </w:p>
        </w:tc>
      </w:tr>
      <w:tr w:rsidR="00351C2E" w:rsidRPr="00B93B35" w14:paraId="3A4070ED" w14:textId="77777777" w:rsidTr="00351C2E">
        <w:trPr>
          <w:trHeight w:val="411"/>
        </w:trPr>
        <w:tc>
          <w:tcPr>
            <w:tcW w:w="5000" w:type="pct"/>
            <w:gridSpan w:val="2"/>
          </w:tcPr>
          <w:p w14:paraId="3D7EA4D4" w14:textId="5187BE78" w:rsidR="00351C2E" w:rsidRPr="001A17EF" w:rsidRDefault="00351C2E" w:rsidP="00A769D8">
            <w:pPr>
              <w:widowControl w:val="0"/>
              <w:spacing w:line="480" w:lineRule="auto"/>
              <w:rPr>
                <w:rFonts w:ascii="Times New Roman" w:eastAsia="Calibri" w:hAnsi="Times New Roman" w:cs="Times New Roman"/>
                <w:b/>
                <w:bCs/>
              </w:rPr>
            </w:pPr>
            <w:r w:rsidRPr="001A17EF">
              <w:rPr>
                <w:rFonts w:ascii="Times New Roman" w:eastAsia="Calibri" w:hAnsi="Times New Roman" w:cs="Times New Roman"/>
                <w:b/>
                <w:bCs/>
              </w:rPr>
              <w:t>7 HOLDER OF CERTIFICATE OF REGISTRATION</w:t>
            </w:r>
          </w:p>
        </w:tc>
      </w:tr>
      <w:tr w:rsidR="00351C2E" w:rsidRPr="00B93B35" w14:paraId="5F0B7C51" w14:textId="77777777" w:rsidTr="00351C2E">
        <w:trPr>
          <w:trHeight w:val="411"/>
        </w:trPr>
        <w:tc>
          <w:tcPr>
            <w:tcW w:w="5000" w:type="pct"/>
            <w:gridSpan w:val="2"/>
          </w:tcPr>
          <w:p w14:paraId="2BAC0917" w14:textId="58FD0BCE" w:rsidR="00351C2E" w:rsidRPr="00B93B35" w:rsidRDefault="00351C2E" w:rsidP="00A769D8">
            <w:pPr>
              <w:widowControl w:val="0"/>
              <w:spacing w:line="480" w:lineRule="auto"/>
              <w:rPr>
                <w:rFonts w:ascii="Times New Roman" w:eastAsia="Calibri" w:hAnsi="Times New Roman" w:cs="Times New Roman"/>
              </w:rPr>
            </w:pPr>
            <w:r w:rsidRPr="00B93B35">
              <w:rPr>
                <w:rFonts w:ascii="Times New Roman" w:eastAsia="Calibri" w:hAnsi="Times New Roman" w:cs="Times New Roman"/>
              </w:rPr>
              <w:t>Biotech Laboratories (Pty) Ltd.</w:t>
            </w:r>
          </w:p>
        </w:tc>
      </w:tr>
      <w:tr w:rsidR="00351C2E" w:rsidRPr="00B93B35" w14:paraId="3FA0B8A5" w14:textId="77777777" w:rsidTr="00351C2E">
        <w:trPr>
          <w:trHeight w:val="411"/>
        </w:trPr>
        <w:tc>
          <w:tcPr>
            <w:tcW w:w="5000" w:type="pct"/>
            <w:gridSpan w:val="2"/>
          </w:tcPr>
          <w:p w14:paraId="70CE0743" w14:textId="4FB0252A" w:rsidR="00351C2E" w:rsidRPr="00B93B35" w:rsidRDefault="00351C2E" w:rsidP="00A769D8">
            <w:pPr>
              <w:widowControl w:val="0"/>
              <w:spacing w:line="480" w:lineRule="auto"/>
              <w:rPr>
                <w:rFonts w:ascii="Times New Roman" w:eastAsia="Calibri" w:hAnsi="Times New Roman" w:cs="Times New Roman"/>
              </w:rPr>
            </w:pPr>
            <w:r w:rsidRPr="00B93B35">
              <w:rPr>
                <w:rFonts w:ascii="Times New Roman" w:eastAsia="Calibri" w:hAnsi="Times New Roman" w:cs="Times New Roman"/>
              </w:rPr>
              <w:t>Ground Floor Block K West</w:t>
            </w:r>
          </w:p>
        </w:tc>
      </w:tr>
      <w:tr w:rsidR="00351C2E" w:rsidRPr="00B93B35" w14:paraId="7B8BEBD6" w14:textId="77777777" w:rsidTr="00351C2E">
        <w:trPr>
          <w:trHeight w:val="411"/>
        </w:trPr>
        <w:tc>
          <w:tcPr>
            <w:tcW w:w="5000" w:type="pct"/>
            <w:gridSpan w:val="2"/>
          </w:tcPr>
          <w:p w14:paraId="55064BEB" w14:textId="471109AD" w:rsidR="00351C2E" w:rsidRPr="003C5EFC" w:rsidRDefault="00351C2E" w:rsidP="00A769D8">
            <w:pPr>
              <w:widowControl w:val="0"/>
              <w:spacing w:line="480" w:lineRule="auto"/>
              <w:rPr>
                <w:rFonts w:ascii="Times New Roman" w:eastAsia="Calibri" w:hAnsi="Times New Roman" w:cs="Times New Roman"/>
              </w:rPr>
            </w:pPr>
            <w:r w:rsidRPr="00B93B35">
              <w:rPr>
                <w:rFonts w:ascii="Times New Roman" w:eastAsia="Calibri" w:hAnsi="Times New Roman" w:cs="Times New Roman"/>
              </w:rPr>
              <w:t>400 16</w:t>
            </w:r>
            <w:r w:rsidRPr="00B93B35">
              <w:rPr>
                <w:rFonts w:ascii="Times New Roman" w:eastAsia="Calibri" w:hAnsi="Times New Roman" w:cs="Times New Roman"/>
                <w:vertAlign w:val="superscript"/>
              </w:rPr>
              <w:t>th</w:t>
            </w:r>
            <w:r w:rsidRPr="00B93B35">
              <w:rPr>
                <w:rFonts w:ascii="Times New Roman" w:eastAsia="Calibri" w:hAnsi="Times New Roman" w:cs="Times New Roman"/>
              </w:rPr>
              <w:t xml:space="preserve"> Street,</w:t>
            </w:r>
          </w:p>
        </w:tc>
      </w:tr>
      <w:tr w:rsidR="00351C2E" w:rsidRPr="00B93B35" w14:paraId="24776857" w14:textId="77777777" w:rsidTr="00351C2E">
        <w:trPr>
          <w:trHeight w:val="411"/>
        </w:trPr>
        <w:tc>
          <w:tcPr>
            <w:tcW w:w="5000" w:type="pct"/>
            <w:gridSpan w:val="2"/>
          </w:tcPr>
          <w:p w14:paraId="4145A7CA" w14:textId="70A00C9E" w:rsidR="00351C2E" w:rsidRPr="003C5EFC" w:rsidRDefault="00351C2E" w:rsidP="00A769D8">
            <w:pPr>
              <w:widowControl w:val="0"/>
              <w:spacing w:line="480" w:lineRule="auto"/>
              <w:rPr>
                <w:rFonts w:ascii="Times New Roman" w:eastAsia="Calibri" w:hAnsi="Times New Roman" w:cs="Times New Roman"/>
              </w:rPr>
            </w:pPr>
            <w:r w:rsidRPr="00B93B35">
              <w:rPr>
                <w:rFonts w:ascii="Times New Roman" w:eastAsia="Calibri" w:hAnsi="Times New Roman" w:cs="Times New Roman"/>
              </w:rPr>
              <w:t xml:space="preserve">Randjespark </w:t>
            </w:r>
          </w:p>
        </w:tc>
      </w:tr>
      <w:tr w:rsidR="00351C2E" w:rsidRPr="00B93B35" w14:paraId="7CD51768" w14:textId="77777777" w:rsidTr="00351C2E">
        <w:trPr>
          <w:trHeight w:val="411"/>
        </w:trPr>
        <w:tc>
          <w:tcPr>
            <w:tcW w:w="5000" w:type="pct"/>
            <w:gridSpan w:val="2"/>
          </w:tcPr>
          <w:p w14:paraId="1E7E2B9B" w14:textId="3952A5CD" w:rsidR="00351C2E" w:rsidRPr="00B93B35" w:rsidRDefault="00351C2E" w:rsidP="00A769D8">
            <w:pPr>
              <w:widowControl w:val="0"/>
              <w:spacing w:line="480" w:lineRule="auto"/>
              <w:rPr>
                <w:rFonts w:ascii="Times New Roman" w:eastAsia="Calibri" w:hAnsi="Times New Roman" w:cs="Times New Roman"/>
                <w:b/>
              </w:rPr>
            </w:pPr>
            <w:r w:rsidRPr="00B93B35">
              <w:rPr>
                <w:rFonts w:ascii="Times New Roman" w:eastAsia="Calibri" w:hAnsi="Times New Roman" w:cs="Times New Roman"/>
              </w:rPr>
              <w:t>Midrand, 1685</w:t>
            </w:r>
          </w:p>
        </w:tc>
      </w:tr>
      <w:tr w:rsidR="00351C2E" w:rsidRPr="00B93B35" w14:paraId="7FCA5C7A" w14:textId="77777777" w:rsidTr="00351C2E">
        <w:trPr>
          <w:trHeight w:val="411"/>
        </w:trPr>
        <w:tc>
          <w:tcPr>
            <w:tcW w:w="5000" w:type="pct"/>
            <w:gridSpan w:val="2"/>
          </w:tcPr>
          <w:p w14:paraId="545D8F07" w14:textId="77777777" w:rsidR="00351C2E" w:rsidRPr="00B93B35" w:rsidRDefault="00351C2E" w:rsidP="00A769D8">
            <w:pPr>
              <w:widowControl w:val="0"/>
              <w:spacing w:line="480" w:lineRule="auto"/>
              <w:rPr>
                <w:rFonts w:ascii="Times New Roman" w:eastAsia="Calibri" w:hAnsi="Times New Roman" w:cs="Times New Roman"/>
                <w:b/>
              </w:rPr>
            </w:pPr>
          </w:p>
        </w:tc>
      </w:tr>
      <w:tr w:rsidR="00351C2E" w:rsidRPr="00B93B35" w14:paraId="14E58242" w14:textId="77777777" w:rsidTr="00351C2E">
        <w:trPr>
          <w:trHeight w:val="411"/>
        </w:trPr>
        <w:tc>
          <w:tcPr>
            <w:tcW w:w="5000" w:type="pct"/>
            <w:gridSpan w:val="2"/>
          </w:tcPr>
          <w:p w14:paraId="08AF42D6" w14:textId="16E4F827" w:rsidR="00351C2E" w:rsidRPr="001A17EF" w:rsidRDefault="00351C2E" w:rsidP="00A769D8">
            <w:pPr>
              <w:widowControl w:val="0"/>
              <w:spacing w:line="480" w:lineRule="auto"/>
              <w:rPr>
                <w:rFonts w:ascii="Times New Roman" w:eastAsia="Calibri" w:hAnsi="Times New Roman" w:cs="Times New Roman"/>
                <w:b/>
              </w:rPr>
            </w:pPr>
            <w:r w:rsidRPr="001A17EF">
              <w:rPr>
                <w:rFonts w:ascii="Times New Roman" w:eastAsia="Calibri" w:hAnsi="Times New Roman" w:cs="Times New Roman"/>
                <w:b/>
              </w:rPr>
              <w:t>8 REGISTRATION NUMBER</w:t>
            </w:r>
          </w:p>
        </w:tc>
      </w:tr>
      <w:tr w:rsidR="00351C2E" w:rsidRPr="00B93B35" w14:paraId="073C1AE7" w14:textId="77777777" w:rsidTr="00351C2E">
        <w:trPr>
          <w:trHeight w:val="411"/>
        </w:trPr>
        <w:tc>
          <w:tcPr>
            <w:tcW w:w="5000" w:type="pct"/>
            <w:gridSpan w:val="2"/>
          </w:tcPr>
          <w:p w14:paraId="3833FE34" w14:textId="1AFF90FE" w:rsidR="00351C2E" w:rsidRPr="001A17EF" w:rsidRDefault="00351C2E" w:rsidP="00A769D8">
            <w:pPr>
              <w:widowControl w:val="0"/>
              <w:spacing w:line="480" w:lineRule="auto"/>
              <w:rPr>
                <w:rFonts w:ascii="Times New Roman" w:eastAsia="Calibri" w:hAnsi="Times New Roman" w:cs="Times New Roman"/>
                <w:bCs/>
              </w:rPr>
            </w:pPr>
            <w:r w:rsidRPr="001A17EF">
              <w:rPr>
                <w:rFonts w:ascii="Times New Roman" w:eastAsia="Calibri" w:hAnsi="Times New Roman" w:cs="Times New Roman"/>
                <w:bCs/>
              </w:rPr>
              <w:t>43/3.2/1158</w:t>
            </w:r>
          </w:p>
        </w:tc>
      </w:tr>
      <w:tr w:rsidR="00351C2E" w:rsidRPr="00B93B35" w14:paraId="550DF670" w14:textId="77777777" w:rsidTr="00351C2E">
        <w:trPr>
          <w:trHeight w:val="411"/>
        </w:trPr>
        <w:tc>
          <w:tcPr>
            <w:tcW w:w="5000" w:type="pct"/>
            <w:gridSpan w:val="2"/>
          </w:tcPr>
          <w:p w14:paraId="741438FB" w14:textId="77777777" w:rsidR="00351C2E" w:rsidRPr="00B93B35" w:rsidRDefault="00351C2E" w:rsidP="00A769D8">
            <w:pPr>
              <w:widowControl w:val="0"/>
              <w:spacing w:line="480" w:lineRule="auto"/>
              <w:rPr>
                <w:rFonts w:ascii="Times New Roman" w:eastAsia="Calibri" w:hAnsi="Times New Roman" w:cs="Times New Roman"/>
                <w:b/>
              </w:rPr>
            </w:pPr>
          </w:p>
        </w:tc>
      </w:tr>
      <w:tr w:rsidR="00351C2E" w:rsidRPr="00B93B35" w14:paraId="0AEC1446" w14:textId="77777777" w:rsidTr="00351C2E">
        <w:trPr>
          <w:trHeight w:val="411"/>
        </w:trPr>
        <w:tc>
          <w:tcPr>
            <w:tcW w:w="5000" w:type="pct"/>
            <w:gridSpan w:val="2"/>
          </w:tcPr>
          <w:p w14:paraId="05CEA8A7" w14:textId="0E8B6AF2" w:rsidR="00351C2E" w:rsidRPr="001A17EF" w:rsidRDefault="00351C2E" w:rsidP="00A769D8">
            <w:pPr>
              <w:widowControl w:val="0"/>
              <w:spacing w:line="480" w:lineRule="auto"/>
              <w:jc w:val="both"/>
              <w:rPr>
                <w:rFonts w:ascii="Times New Roman" w:eastAsia="Calibri" w:hAnsi="Times New Roman" w:cs="Times New Roman"/>
                <w:b/>
              </w:rPr>
            </w:pPr>
            <w:r w:rsidRPr="001A17EF">
              <w:rPr>
                <w:rFonts w:ascii="Times New Roman" w:eastAsia="Calibri" w:hAnsi="Times New Roman" w:cs="Times New Roman"/>
                <w:b/>
              </w:rPr>
              <w:t>9 DATE OF FIRST AUTHORISATION/ RENEWAL OF THE AUTHORISATION</w:t>
            </w:r>
          </w:p>
        </w:tc>
      </w:tr>
      <w:tr w:rsidR="00351C2E" w:rsidRPr="00B93B35" w14:paraId="139459EB" w14:textId="0D33BA43" w:rsidTr="00351C2E">
        <w:trPr>
          <w:trHeight w:val="512"/>
        </w:trPr>
        <w:tc>
          <w:tcPr>
            <w:tcW w:w="5000" w:type="pct"/>
            <w:gridSpan w:val="2"/>
          </w:tcPr>
          <w:p w14:paraId="0905DBF3" w14:textId="1FDD06DF" w:rsidR="00351C2E" w:rsidRPr="001A17EF" w:rsidRDefault="00351C2E" w:rsidP="00A769D8">
            <w:pPr>
              <w:widowControl w:val="0"/>
              <w:spacing w:line="480" w:lineRule="auto"/>
              <w:rPr>
                <w:rFonts w:ascii="Times New Roman" w:eastAsia="Calibri" w:hAnsi="Times New Roman" w:cs="Times New Roman"/>
              </w:rPr>
            </w:pPr>
            <w:r w:rsidRPr="00B93B35">
              <w:rPr>
                <w:rFonts w:ascii="Times New Roman" w:eastAsia="Calibri" w:hAnsi="Times New Roman" w:cs="Times New Roman"/>
              </w:rPr>
              <w:t>Date of registration: 20 June 2013</w:t>
            </w:r>
          </w:p>
        </w:tc>
      </w:tr>
      <w:tr w:rsidR="00351C2E" w:rsidRPr="00B93B35" w14:paraId="3EC6E1A0" w14:textId="77777777" w:rsidTr="00351C2E">
        <w:trPr>
          <w:trHeight w:val="512"/>
        </w:trPr>
        <w:tc>
          <w:tcPr>
            <w:tcW w:w="5000" w:type="pct"/>
            <w:gridSpan w:val="2"/>
          </w:tcPr>
          <w:p w14:paraId="55C79CA9" w14:textId="77777777" w:rsidR="00351C2E" w:rsidRPr="00B93B35" w:rsidRDefault="00351C2E" w:rsidP="00A769D8">
            <w:pPr>
              <w:widowControl w:val="0"/>
              <w:spacing w:line="480" w:lineRule="auto"/>
              <w:rPr>
                <w:rFonts w:ascii="Times New Roman" w:eastAsia="Calibri" w:hAnsi="Times New Roman" w:cs="Times New Roman"/>
              </w:rPr>
            </w:pPr>
          </w:p>
        </w:tc>
      </w:tr>
      <w:tr w:rsidR="00351C2E" w:rsidRPr="00B93B35" w14:paraId="75687172" w14:textId="77777777" w:rsidTr="00351C2E">
        <w:trPr>
          <w:trHeight w:val="512"/>
        </w:trPr>
        <w:tc>
          <w:tcPr>
            <w:tcW w:w="5000" w:type="pct"/>
            <w:gridSpan w:val="2"/>
          </w:tcPr>
          <w:p w14:paraId="3A535649" w14:textId="4EE3DECD" w:rsidR="00351C2E" w:rsidRPr="001A17EF" w:rsidRDefault="00351C2E" w:rsidP="00A769D8">
            <w:pPr>
              <w:widowControl w:val="0"/>
              <w:spacing w:line="480" w:lineRule="auto"/>
              <w:rPr>
                <w:rFonts w:ascii="Times New Roman" w:eastAsia="Calibri" w:hAnsi="Times New Roman" w:cs="Times New Roman"/>
                <w:b/>
                <w:bCs/>
              </w:rPr>
            </w:pPr>
            <w:r w:rsidRPr="001A17EF">
              <w:rPr>
                <w:rFonts w:ascii="Times New Roman" w:eastAsia="Calibri" w:hAnsi="Times New Roman" w:cs="Times New Roman"/>
                <w:b/>
                <w:bCs/>
              </w:rPr>
              <w:t>10 DATE OF REVISION OF THE TEXT</w:t>
            </w:r>
          </w:p>
        </w:tc>
      </w:tr>
      <w:tr w:rsidR="00351C2E" w:rsidRPr="00B93B35" w14:paraId="3100888A" w14:textId="77777777" w:rsidTr="00351C2E">
        <w:trPr>
          <w:trHeight w:val="512"/>
        </w:trPr>
        <w:tc>
          <w:tcPr>
            <w:tcW w:w="5000" w:type="pct"/>
            <w:gridSpan w:val="2"/>
          </w:tcPr>
          <w:p w14:paraId="4055E87E" w14:textId="31FAADE7" w:rsidR="00351C2E" w:rsidRPr="001A17EF" w:rsidRDefault="00351C2E" w:rsidP="00A769D8">
            <w:pPr>
              <w:widowControl w:val="0"/>
              <w:spacing w:line="480" w:lineRule="auto"/>
              <w:rPr>
                <w:rFonts w:ascii="Times New Roman" w:eastAsia="Calibri" w:hAnsi="Times New Roman" w:cs="Times New Roman"/>
              </w:rPr>
            </w:pPr>
            <w:r w:rsidRPr="001A17EF">
              <w:rPr>
                <w:rFonts w:ascii="Times New Roman" w:eastAsia="Calibri" w:hAnsi="Times New Roman" w:cs="Times New Roman"/>
              </w:rPr>
              <w:t>To be allocated</w:t>
            </w:r>
          </w:p>
        </w:tc>
      </w:tr>
    </w:tbl>
    <w:p w14:paraId="3D4A4385" w14:textId="558CC2AA" w:rsidR="002E4340" w:rsidRDefault="002E4340" w:rsidP="00AC76FF">
      <w:pPr>
        <w:spacing w:after="0" w:line="360" w:lineRule="auto"/>
        <w:rPr>
          <w:rFonts w:ascii="Arial" w:hAnsi="Arial" w:cs="Arial"/>
          <w:sz w:val="20"/>
          <w:szCs w:val="20"/>
        </w:rPr>
      </w:pPr>
    </w:p>
    <w:p w14:paraId="1414DC49" w14:textId="12DC7B94" w:rsidR="002E4340" w:rsidRDefault="002E4340">
      <w:pPr>
        <w:rPr>
          <w:rFonts w:ascii="Arial" w:hAnsi="Arial" w:cs="Arial"/>
          <w:sz w:val="20"/>
          <w:szCs w:val="20"/>
        </w:rPr>
      </w:pPr>
    </w:p>
    <w:sectPr w:rsidR="002E4340" w:rsidSect="00AC76FF">
      <w:headerReference w:type="default" r:id="rId9"/>
      <w:footerReference w:type="default" r:id="rId10"/>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B45E4" w14:textId="77777777" w:rsidR="004E5549" w:rsidRDefault="004E5549" w:rsidP="00742186">
      <w:pPr>
        <w:spacing w:after="0" w:line="240" w:lineRule="auto"/>
      </w:pPr>
      <w:r>
        <w:separator/>
      </w:r>
    </w:p>
  </w:endnote>
  <w:endnote w:type="continuationSeparator" w:id="0">
    <w:p w14:paraId="3AB60346" w14:textId="77777777" w:rsidR="004E5549" w:rsidRDefault="004E5549" w:rsidP="0074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20412"/>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0F1884D5" w14:textId="0B849679" w:rsidR="007F3A79" w:rsidRPr="007F3A79" w:rsidRDefault="007F3A79">
            <w:pPr>
              <w:pStyle w:val="Footer"/>
              <w:jc w:val="right"/>
              <w:rPr>
                <w:rFonts w:ascii="Arial" w:hAnsi="Arial" w:cs="Arial"/>
                <w:sz w:val="18"/>
                <w:szCs w:val="18"/>
              </w:rPr>
            </w:pPr>
            <w:r w:rsidRPr="00BB714D">
              <w:rPr>
                <w:rFonts w:ascii="Times New Roman" w:hAnsi="Times New Roman" w:cs="Times New Roman"/>
              </w:rPr>
              <w:t xml:space="preserve">Page </w:t>
            </w:r>
            <w:r w:rsidRPr="00BB714D">
              <w:rPr>
                <w:rFonts w:ascii="Times New Roman" w:hAnsi="Times New Roman" w:cs="Times New Roman"/>
                <w:b/>
                <w:bCs/>
              </w:rPr>
              <w:fldChar w:fldCharType="begin"/>
            </w:r>
            <w:r w:rsidRPr="00BB714D">
              <w:rPr>
                <w:rFonts w:ascii="Times New Roman" w:hAnsi="Times New Roman" w:cs="Times New Roman"/>
                <w:b/>
                <w:bCs/>
              </w:rPr>
              <w:instrText xml:space="preserve"> PAGE </w:instrText>
            </w:r>
            <w:r w:rsidRPr="00BB714D">
              <w:rPr>
                <w:rFonts w:ascii="Times New Roman" w:hAnsi="Times New Roman" w:cs="Times New Roman"/>
                <w:b/>
                <w:bCs/>
              </w:rPr>
              <w:fldChar w:fldCharType="separate"/>
            </w:r>
            <w:r w:rsidRPr="00BB714D">
              <w:rPr>
                <w:rFonts w:ascii="Times New Roman" w:hAnsi="Times New Roman" w:cs="Times New Roman"/>
                <w:b/>
                <w:bCs/>
                <w:noProof/>
              </w:rPr>
              <w:t>2</w:t>
            </w:r>
            <w:r w:rsidRPr="00BB714D">
              <w:rPr>
                <w:rFonts w:ascii="Times New Roman" w:hAnsi="Times New Roman" w:cs="Times New Roman"/>
                <w:b/>
                <w:bCs/>
              </w:rPr>
              <w:fldChar w:fldCharType="end"/>
            </w:r>
            <w:r w:rsidRPr="00BB714D">
              <w:rPr>
                <w:rFonts w:ascii="Times New Roman" w:hAnsi="Times New Roman" w:cs="Times New Roman"/>
              </w:rPr>
              <w:t xml:space="preserve"> of </w:t>
            </w:r>
            <w:r w:rsidRPr="00BB714D">
              <w:rPr>
                <w:rFonts w:ascii="Times New Roman" w:hAnsi="Times New Roman" w:cs="Times New Roman"/>
                <w:b/>
                <w:bCs/>
              </w:rPr>
              <w:fldChar w:fldCharType="begin"/>
            </w:r>
            <w:r w:rsidRPr="00BB714D">
              <w:rPr>
                <w:rFonts w:ascii="Times New Roman" w:hAnsi="Times New Roman" w:cs="Times New Roman"/>
                <w:b/>
                <w:bCs/>
              </w:rPr>
              <w:instrText xml:space="preserve"> NUMPAGES  </w:instrText>
            </w:r>
            <w:r w:rsidRPr="00BB714D">
              <w:rPr>
                <w:rFonts w:ascii="Times New Roman" w:hAnsi="Times New Roman" w:cs="Times New Roman"/>
                <w:b/>
                <w:bCs/>
              </w:rPr>
              <w:fldChar w:fldCharType="separate"/>
            </w:r>
            <w:r w:rsidRPr="00BB714D">
              <w:rPr>
                <w:rFonts w:ascii="Times New Roman" w:hAnsi="Times New Roman" w:cs="Times New Roman"/>
                <w:b/>
                <w:bCs/>
                <w:noProof/>
              </w:rPr>
              <w:t>2</w:t>
            </w:r>
            <w:r w:rsidRPr="00BB714D">
              <w:rPr>
                <w:rFonts w:ascii="Times New Roman" w:hAnsi="Times New Roman" w:cs="Times New Roman"/>
                <w:b/>
                <w:bCs/>
              </w:rPr>
              <w:fldChar w:fldCharType="end"/>
            </w:r>
          </w:p>
        </w:sdtContent>
      </w:sdt>
    </w:sdtContent>
  </w:sdt>
  <w:p w14:paraId="1FC4564D" w14:textId="77777777" w:rsidR="006565DA" w:rsidRDefault="00656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DCE11" w14:textId="77777777" w:rsidR="004E5549" w:rsidRDefault="004E5549" w:rsidP="00742186">
      <w:pPr>
        <w:spacing w:after="0" w:line="240" w:lineRule="auto"/>
      </w:pPr>
      <w:r>
        <w:separator/>
      </w:r>
    </w:p>
  </w:footnote>
  <w:footnote w:type="continuationSeparator" w:id="0">
    <w:p w14:paraId="0223741D" w14:textId="77777777" w:rsidR="004E5549" w:rsidRDefault="004E5549" w:rsidP="00742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704"/>
    </w:tblGrid>
    <w:tr w:rsidR="006565DA" w:rsidRPr="0087274A" w14:paraId="7A59E666" w14:textId="77777777" w:rsidTr="0087274A">
      <w:tc>
        <w:tcPr>
          <w:tcW w:w="2487" w:type="pct"/>
        </w:tcPr>
        <w:p w14:paraId="336E2FD8" w14:textId="77777777" w:rsidR="006565DA" w:rsidRPr="0087274A" w:rsidRDefault="006565DA" w:rsidP="00BD4ECA">
          <w:pPr>
            <w:pStyle w:val="Header"/>
            <w:rPr>
              <w:rFonts w:ascii="Times New Roman" w:hAnsi="Times New Roman" w:cs="Times New Roman"/>
            </w:rPr>
          </w:pPr>
          <w:r w:rsidRPr="0087274A">
            <w:rPr>
              <w:rFonts w:ascii="Times New Roman" w:hAnsi="Times New Roman" w:cs="Times New Roman"/>
            </w:rPr>
            <w:t>Biotech Laboratories (Pty) Ltd.</w:t>
          </w:r>
        </w:p>
      </w:tc>
      <w:tc>
        <w:tcPr>
          <w:tcW w:w="2513" w:type="pct"/>
        </w:tcPr>
        <w:p w14:paraId="252E3FFF" w14:textId="3F12996F" w:rsidR="006565DA" w:rsidRPr="0087274A" w:rsidRDefault="00D42EC5" w:rsidP="00BD4ECA">
          <w:pPr>
            <w:pStyle w:val="Header"/>
            <w:jc w:val="right"/>
            <w:rPr>
              <w:rFonts w:ascii="Times New Roman" w:hAnsi="Times New Roman" w:cs="Times New Roman"/>
            </w:rPr>
          </w:pPr>
          <w:r w:rsidRPr="00D42EC5">
            <w:rPr>
              <w:rFonts w:ascii="Times New Roman" w:hAnsi="Times New Roman" w:cs="Times New Roman"/>
            </w:rPr>
            <w:t>1.5.5.</w:t>
          </w:r>
          <w:r w:rsidR="00351C2E">
            <w:rPr>
              <w:rFonts w:ascii="Times New Roman" w:hAnsi="Times New Roman" w:cs="Times New Roman"/>
            </w:rPr>
            <w:t>2</w:t>
          </w:r>
          <w:r w:rsidRPr="00D42EC5">
            <w:rPr>
              <w:rFonts w:ascii="Times New Roman" w:hAnsi="Times New Roman" w:cs="Times New Roman"/>
            </w:rPr>
            <w:t xml:space="preserve"> </w:t>
          </w:r>
          <w:r w:rsidR="00351C2E">
            <w:rPr>
              <w:rFonts w:ascii="Times New Roman" w:hAnsi="Times New Roman" w:cs="Times New Roman"/>
            </w:rPr>
            <w:t>Clean</w:t>
          </w:r>
          <w:r w:rsidRPr="00D42EC5">
            <w:rPr>
              <w:rFonts w:ascii="Times New Roman" w:hAnsi="Times New Roman" w:cs="Times New Roman"/>
            </w:rPr>
            <w:t xml:space="preserve"> Proposed Professional Information</w:t>
          </w:r>
        </w:p>
      </w:tc>
    </w:tr>
    <w:tr w:rsidR="006565DA" w:rsidRPr="0087274A" w14:paraId="037A925C" w14:textId="77777777" w:rsidTr="0087274A">
      <w:tc>
        <w:tcPr>
          <w:tcW w:w="2487" w:type="pct"/>
          <w:tcBorders>
            <w:bottom w:val="single" w:sz="4" w:space="0" w:color="auto"/>
          </w:tcBorders>
        </w:tcPr>
        <w:p w14:paraId="7A2A0099" w14:textId="1BAD02A7" w:rsidR="006565DA" w:rsidRDefault="006565DA" w:rsidP="00BD4ECA">
          <w:pPr>
            <w:pStyle w:val="Header"/>
            <w:rPr>
              <w:rFonts w:ascii="Times New Roman" w:hAnsi="Times New Roman" w:cs="Times New Roman"/>
            </w:rPr>
          </w:pPr>
          <w:r w:rsidRPr="0087274A">
            <w:rPr>
              <w:rFonts w:ascii="Times New Roman" w:hAnsi="Times New Roman" w:cs="Times New Roman"/>
            </w:rPr>
            <w:t xml:space="preserve">Risedronate </w:t>
          </w:r>
          <w:r w:rsidR="00E646F5">
            <w:rPr>
              <w:rFonts w:ascii="Times New Roman" w:hAnsi="Times New Roman" w:cs="Times New Roman"/>
            </w:rPr>
            <w:t xml:space="preserve">35 Biotech </w:t>
          </w:r>
          <w:r w:rsidRPr="0087274A">
            <w:rPr>
              <w:rFonts w:ascii="Times New Roman" w:hAnsi="Times New Roman" w:cs="Times New Roman"/>
            </w:rPr>
            <w:t>– 43/3.2/1158</w:t>
          </w:r>
        </w:p>
        <w:p w14:paraId="65E8C78F" w14:textId="7BCD1D0B" w:rsidR="00D42EC5" w:rsidRPr="0087274A" w:rsidRDefault="00D42EC5" w:rsidP="00BD4ECA">
          <w:pPr>
            <w:pStyle w:val="Header"/>
            <w:rPr>
              <w:rFonts w:ascii="Times New Roman" w:hAnsi="Times New Roman" w:cs="Times New Roman"/>
            </w:rPr>
          </w:pPr>
          <w:r>
            <w:rPr>
              <w:rFonts w:ascii="Times New Roman" w:eastAsia="Calibri" w:hAnsi="Times New Roman" w:cs="Times New Roman"/>
            </w:rPr>
            <w:t xml:space="preserve">Each tablet </w:t>
          </w:r>
          <w:r w:rsidRPr="00B93B35">
            <w:rPr>
              <w:rFonts w:ascii="Times New Roman" w:eastAsia="Calibri" w:hAnsi="Times New Roman" w:cs="Times New Roman"/>
            </w:rPr>
            <w:t xml:space="preserve">contains 35 mg </w:t>
          </w:r>
          <w:r>
            <w:rPr>
              <w:rFonts w:ascii="Times New Roman" w:eastAsia="Calibri" w:hAnsi="Times New Roman" w:cs="Times New Roman"/>
            </w:rPr>
            <w:t>m</w:t>
          </w:r>
          <w:r w:rsidRPr="00B93B35">
            <w:rPr>
              <w:rFonts w:ascii="Times New Roman" w:eastAsia="Calibri" w:hAnsi="Times New Roman" w:cs="Times New Roman"/>
            </w:rPr>
            <w:t xml:space="preserve">onosodium </w:t>
          </w:r>
          <w:r>
            <w:rPr>
              <w:rFonts w:ascii="Times New Roman" w:eastAsia="Calibri" w:hAnsi="Times New Roman" w:cs="Times New Roman"/>
            </w:rPr>
            <w:t>r</w:t>
          </w:r>
          <w:r w:rsidRPr="00B93B35">
            <w:rPr>
              <w:rFonts w:ascii="Times New Roman" w:eastAsia="Calibri" w:hAnsi="Times New Roman" w:cs="Times New Roman"/>
            </w:rPr>
            <w:t>isedronate hemipentahydrate equivalent to 35 mg risedronate sodium</w:t>
          </w:r>
        </w:p>
      </w:tc>
      <w:tc>
        <w:tcPr>
          <w:tcW w:w="2513" w:type="pct"/>
          <w:tcBorders>
            <w:bottom w:val="single" w:sz="4" w:space="0" w:color="auto"/>
          </w:tcBorders>
        </w:tcPr>
        <w:p w14:paraId="68ACA079" w14:textId="45B6D0F2" w:rsidR="00D42EC5" w:rsidRPr="00D42EC5" w:rsidRDefault="00D42EC5" w:rsidP="00D42EC5">
          <w:pPr>
            <w:pStyle w:val="Header"/>
            <w:jc w:val="right"/>
            <w:rPr>
              <w:rFonts w:ascii="Times New Roman" w:hAnsi="Times New Roman" w:cs="Times New Roman"/>
            </w:rPr>
          </w:pPr>
          <w:r w:rsidRPr="00D42EC5">
            <w:rPr>
              <w:rFonts w:ascii="Times New Roman" w:hAnsi="Times New Roman" w:cs="Times New Roman"/>
            </w:rPr>
            <w:t>Type IA</w:t>
          </w:r>
          <w:r w:rsidRPr="00D42EC5">
            <w:rPr>
              <w:rFonts w:ascii="Times New Roman" w:hAnsi="Times New Roman" w:cs="Times New Roman"/>
              <w:vertAlign w:val="subscript"/>
            </w:rPr>
            <w:t>IN</w:t>
          </w:r>
          <w:r w:rsidRPr="00D42EC5">
            <w:rPr>
              <w:rFonts w:ascii="Times New Roman" w:hAnsi="Times New Roman" w:cs="Times New Roman"/>
            </w:rPr>
            <w:t xml:space="preserve">; IB: PI &amp; PIL format and safety update </w:t>
          </w:r>
        </w:p>
        <w:p w14:paraId="66311189" w14:textId="6E49B6AE" w:rsidR="006565DA" w:rsidRPr="0087274A" w:rsidRDefault="00D42EC5" w:rsidP="00D42EC5">
          <w:pPr>
            <w:pStyle w:val="Header"/>
            <w:jc w:val="right"/>
            <w:rPr>
              <w:rFonts w:ascii="Times New Roman" w:hAnsi="Times New Roman" w:cs="Times New Roman"/>
            </w:rPr>
          </w:pPr>
          <w:r w:rsidRPr="00D42EC5">
            <w:rPr>
              <w:rFonts w:ascii="Times New Roman" w:hAnsi="Times New Roman" w:cs="Times New Roman"/>
            </w:rPr>
            <w:t xml:space="preserve">Date of submission: </w:t>
          </w:r>
          <w:r w:rsidR="00A66522">
            <w:rPr>
              <w:rFonts w:ascii="Times New Roman" w:hAnsi="Times New Roman" w:cs="Times New Roman"/>
            </w:rPr>
            <w:t>20</w:t>
          </w:r>
          <w:r w:rsidRPr="00D42EC5">
            <w:rPr>
              <w:rFonts w:ascii="Times New Roman" w:hAnsi="Times New Roman" w:cs="Times New Roman"/>
            </w:rPr>
            <w:t xml:space="preserve"> </w:t>
          </w:r>
          <w:r>
            <w:rPr>
              <w:rFonts w:ascii="Times New Roman" w:hAnsi="Times New Roman" w:cs="Times New Roman"/>
            </w:rPr>
            <w:t>October</w:t>
          </w:r>
          <w:r w:rsidRPr="00D42EC5">
            <w:rPr>
              <w:rFonts w:ascii="Times New Roman" w:hAnsi="Times New Roman" w:cs="Times New Roman"/>
            </w:rPr>
            <w:t xml:space="preserve"> 2023</w:t>
          </w:r>
        </w:p>
      </w:tc>
    </w:tr>
  </w:tbl>
  <w:p w14:paraId="1A0362FB" w14:textId="0165A4C1" w:rsidR="006565DA" w:rsidRPr="00BD4ECA" w:rsidRDefault="006565DA" w:rsidP="00BD4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D61"/>
    <w:multiLevelType w:val="hybridMultilevel"/>
    <w:tmpl w:val="7340DC7E"/>
    <w:lvl w:ilvl="0" w:tplc="1C09000F">
      <w:start w:val="1"/>
      <w:numFmt w:val="decimal"/>
      <w:lvlText w:val="%1."/>
      <w:lvlJc w:val="left"/>
      <w:pPr>
        <w:ind w:left="782" w:hanging="360"/>
      </w:pPr>
    </w:lvl>
    <w:lvl w:ilvl="1" w:tplc="1C090019" w:tentative="1">
      <w:start w:val="1"/>
      <w:numFmt w:val="lowerLetter"/>
      <w:lvlText w:val="%2."/>
      <w:lvlJc w:val="left"/>
      <w:pPr>
        <w:ind w:left="1502" w:hanging="360"/>
      </w:pPr>
    </w:lvl>
    <w:lvl w:ilvl="2" w:tplc="1C09001B" w:tentative="1">
      <w:start w:val="1"/>
      <w:numFmt w:val="lowerRoman"/>
      <w:lvlText w:val="%3."/>
      <w:lvlJc w:val="right"/>
      <w:pPr>
        <w:ind w:left="2222" w:hanging="180"/>
      </w:pPr>
    </w:lvl>
    <w:lvl w:ilvl="3" w:tplc="1C09000F" w:tentative="1">
      <w:start w:val="1"/>
      <w:numFmt w:val="decimal"/>
      <w:lvlText w:val="%4."/>
      <w:lvlJc w:val="left"/>
      <w:pPr>
        <w:ind w:left="2942" w:hanging="360"/>
      </w:pPr>
    </w:lvl>
    <w:lvl w:ilvl="4" w:tplc="1C090019" w:tentative="1">
      <w:start w:val="1"/>
      <w:numFmt w:val="lowerLetter"/>
      <w:lvlText w:val="%5."/>
      <w:lvlJc w:val="left"/>
      <w:pPr>
        <w:ind w:left="3662" w:hanging="360"/>
      </w:pPr>
    </w:lvl>
    <w:lvl w:ilvl="5" w:tplc="1C09001B" w:tentative="1">
      <w:start w:val="1"/>
      <w:numFmt w:val="lowerRoman"/>
      <w:lvlText w:val="%6."/>
      <w:lvlJc w:val="right"/>
      <w:pPr>
        <w:ind w:left="4382" w:hanging="180"/>
      </w:pPr>
    </w:lvl>
    <w:lvl w:ilvl="6" w:tplc="1C09000F" w:tentative="1">
      <w:start w:val="1"/>
      <w:numFmt w:val="decimal"/>
      <w:lvlText w:val="%7."/>
      <w:lvlJc w:val="left"/>
      <w:pPr>
        <w:ind w:left="5102" w:hanging="360"/>
      </w:pPr>
    </w:lvl>
    <w:lvl w:ilvl="7" w:tplc="1C090019" w:tentative="1">
      <w:start w:val="1"/>
      <w:numFmt w:val="lowerLetter"/>
      <w:lvlText w:val="%8."/>
      <w:lvlJc w:val="left"/>
      <w:pPr>
        <w:ind w:left="5822" w:hanging="360"/>
      </w:pPr>
    </w:lvl>
    <w:lvl w:ilvl="8" w:tplc="1C09001B" w:tentative="1">
      <w:start w:val="1"/>
      <w:numFmt w:val="lowerRoman"/>
      <w:lvlText w:val="%9."/>
      <w:lvlJc w:val="right"/>
      <w:pPr>
        <w:ind w:left="6542" w:hanging="180"/>
      </w:pPr>
    </w:lvl>
  </w:abstractNum>
  <w:abstractNum w:abstractNumId="1" w15:restartNumberingAfterBreak="0">
    <w:nsid w:val="3290716D"/>
    <w:multiLevelType w:val="hybridMultilevel"/>
    <w:tmpl w:val="479CAFA2"/>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BE876B7"/>
    <w:multiLevelType w:val="hybridMultilevel"/>
    <w:tmpl w:val="177A291E"/>
    <w:lvl w:ilvl="0" w:tplc="AB684852">
      <w:start w:val="1"/>
      <w:numFmt w:val="bullet"/>
      <w:lvlText w:val=""/>
      <w:lvlJc w:val="left"/>
      <w:pPr>
        <w:ind w:left="360" w:hanging="360"/>
      </w:pPr>
      <w:rPr>
        <w:rFonts w:ascii="Symbol" w:hAnsi="Symbol" w:hint="default"/>
        <w:color w:val="auto"/>
        <w:u w:val="none"/>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42E80436"/>
    <w:multiLevelType w:val="hybridMultilevel"/>
    <w:tmpl w:val="6AC439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AD47A2D"/>
    <w:multiLevelType w:val="hybridMultilevel"/>
    <w:tmpl w:val="D99AA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18A6AE6"/>
    <w:multiLevelType w:val="hybridMultilevel"/>
    <w:tmpl w:val="3FBA0CF0"/>
    <w:lvl w:ilvl="0" w:tplc="B7084BB8">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D940B2"/>
    <w:multiLevelType w:val="hybridMultilevel"/>
    <w:tmpl w:val="62D60B14"/>
    <w:lvl w:ilvl="0" w:tplc="1C09000F">
      <w:start w:val="1"/>
      <w:numFmt w:val="decimal"/>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07656213">
    <w:abstractNumId w:val="5"/>
  </w:num>
  <w:num w:numId="2" w16cid:durableId="141774361">
    <w:abstractNumId w:val="0"/>
  </w:num>
  <w:num w:numId="3" w16cid:durableId="2084714294">
    <w:abstractNumId w:val="3"/>
  </w:num>
  <w:num w:numId="4" w16cid:durableId="1534340395">
    <w:abstractNumId w:val="4"/>
  </w:num>
  <w:num w:numId="5" w16cid:durableId="589000289">
    <w:abstractNumId w:val="6"/>
  </w:num>
  <w:num w:numId="6" w16cid:durableId="1819224428">
    <w:abstractNumId w:val="2"/>
  </w:num>
  <w:num w:numId="7" w16cid:durableId="1404135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BBF"/>
    <w:rsid w:val="000118B0"/>
    <w:rsid w:val="00022EB0"/>
    <w:rsid w:val="000326E1"/>
    <w:rsid w:val="00035D90"/>
    <w:rsid w:val="0003760E"/>
    <w:rsid w:val="00074EE0"/>
    <w:rsid w:val="00087FB2"/>
    <w:rsid w:val="000B39E6"/>
    <w:rsid w:val="000D1342"/>
    <w:rsid w:val="000D38DD"/>
    <w:rsid w:val="000E3467"/>
    <w:rsid w:val="000F1592"/>
    <w:rsid w:val="000F2A44"/>
    <w:rsid w:val="001026DD"/>
    <w:rsid w:val="00106EE4"/>
    <w:rsid w:val="00117288"/>
    <w:rsid w:val="001200B4"/>
    <w:rsid w:val="00167380"/>
    <w:rsid w:val="001729C8"/>
    <w:rsid w:val="001752BC"/>
    <w:rsid w:val="00175A83"/>
    <w:rsid w:val="00176FAD"/>
    <w:rsid w:val="00187712"/>
    <w:rsid w:val="001939CB"/>
    <w:rsid w:val="001A17EF"/>
    <w:rsid w:val="001A2646"/>
    <w:rsid w:val="001A6D2F"/>
    <w:rsid w:val="001A6F4A"/>
    <w:rsid w:val="001C0071"/>
    <w:rsid w:val="001C49DE"/>
    <w:rsid w:val="001F0DA6"/>
    <w:rsid w:val="001F2749"/>
    <w:rsid w:val="001F78A1"/>
    <w:rsid w:val="00222ACD"/>
    <w:rsid w:val="002313E8"/>
    <w:rsid w:val="00243AEE"/>
    <w:rsid w:val="00245FD2"/>
    <w:rsid w:val="00261941"/>
    <w:rsid w:val="0027508A"/>
    <w:rsid w:val="00282D36"/>
    <w:rsid w:val="00290493"/>
    <w:rsid w:val="00290D22"/>
    <w:rsid w:val="00297B75"/>
    <w:rsid w:val="002B441C"/>
    <w:rsid w:val="002E4340"/>
    <w:rsid w:val="002F4799"/>
    <w:rsid w:val="002F4848"/>
    <w:rsid w:val="003066A9"/>
    <w:rsid w:val="0031045C"/>
    <w:rsid w:val="003117AE"/>
    <w:rsid w:val="003240DF"/>
    <w:rsid w:val="003363A6"/>
    <w:rsid w:val="00351220"/>
    <w:rsid w:val="00351C2E"/>
    <w:rsid w:val="003706CA"/>
    <w:rsid w:val="00391272"/>
    <w:rsid w:val="00393CBC"/>
    <w:rsid w:val="00395147"/>
    <w:rsid w:val="003C4F28"/>
    <w:rsid w:val="003C5EFC"/>
    <w:rsid w:val="003E3D9A"/>
    <w:rsid w:val="003F35C4"/>
    <w:rsid w:val="003F5FF4"/>
    <w:rsid w:val="00403E6F"/>
    <w:rsid w:val="00416AEA"/>
    <w:rsid w:val="00422AAB"/>
    <w:rsid w:val="00426F2B"/>
    <w:rsid w:val="00433E4F"/>
    <w:rsid w:val="004371E5"/>
    <w:rsid w:val="00447C86"/>
    <w:rsid w:val="00461B0C"/>
    <w:rsid w:val="004658AF"/>
    <w:rsid w:val="00474CED"/>
    <w:rsid w:val="0048084E"/>
    <w:rsid w:val="00480B68"/>
    <w:rsid w:val="004A1284"/>
    <w:rsid w:val="004C158E"/>
    <w:rsid w:val="004C299D"/>
    <w:rsid w:val="004C7594"/>
    <w:rsid w:val="004D3581"/>
    <w:rsid w:val="004E5549"/>
    <w:rsid w:val="004F0C4E"/>
    <w:rsid w:val="00511925"/>
    <w:rsid w:val="0051502F"/>
    <w:rsid w:val="005158F1"/>
    <w:rsid w:val="0054755E"/>
    <w:rsid w:val="00552F85"/>
    <w:rsid w:val="00560C22"/>
    <w:rsid w:val="00564C98"/>
    <w:rsid w:val="00565EFA"/>
    <w:rsid w:val="005863F6"/>
    <w:rsid w:val="005D041F"/>
    <w:rsid w:val="005D06E9"/>
    <w:rsid w:val="005D47FB"/>
    <w:rsid w:val="005D5ACC"/>
    <w:rsid w:val="005F1A06"/>
    <w:rsid w:val="005F7BBF"/>
    <w:rsid w:val="005F7CB3"/>
    <w:rsid w:val="00603655"/>
    <w:rsid w:val="00604491"/>
    <w:rsid w:val="0063107D"/>
    <w:rsid w:val="00632EA6"/>
    <w:rsid w:val="00651DD9"/>
    <w:rsid w:val="006565DA"/>
    <w:rsid w:val="0068481F"/>
    <w:rsid w:val="00687D4F"/>
    <w:rsid w:val="006968A3"/>
    <w:rsid w:val="00697C7B"/>
    <w:rsid w:val="006A5F2E"/>
    <w:rsid w:val="006C375D"/>
    <w:rsid w:val="006D3762"/>
    <w:rsid w:val="006E2956"/>
    <w:rsid w:val="006F7281"/>
    <w:rsid w:val="007007EF"/>
    <w:rsid w:val="007039BC"/>
    <w:rsid w:val="00721AD8"/>
    <w:rsid w:val="00742186"/>
    <w:rsid w:val="007510E0"/>
    <w:rsid w:val="00754705"/>
    <w:rsid w:val="00770BD9"/>
    <w:rsid w:val="00771CDA"/>
    <w:rsid w:val="00782452"/>
    <w:rsid w:val="0078538A"/>
    <w:rsid w:val="007A1216"/>
    <w:rsid w:val="007A1BD8"/>
    <w:rsid w:val="007A35FB"/>
    <w:rsid w:val="007B2395"/>
    <w:rsid w:val="007B3A82"/>
    <w:rsid w:val="007B6019"/>
    <w:rsid w:val="007E3E73"/>
    <w:rsid w:val="007F20E2"/>
    <w:rsid w:val="007F3A79"/>
    <w:rsid w:val="007F7B15"/>
    <w:rsid w:val="007F7DA2"/>
    <w:rsid w:val="00816588"/>
    <w:rsid w:val="008223F1"/>
    <w:rsid w:val="00834D98"/>
    <w:rsid w:val="008402B1"/>
    <w:rsid w:val="00865A0F"/>
    <w:rsid w:val="0087274A"/>
    <w:rsid w:val="008743B0"/>
    <w:rsid w:val="008904BC"/>
    <w:rsid w:val="00893BD4"/>
    <w:rsid w:val="008A1F8E"/>
    <w:rsid w:val="008A790A"/>
    <w:rsid w:val="008B2D40"/>
    <w:rsid w:val="008B74F6"/>
    <w:rsid w:val="008C4C80"/>
    <w:rsid w:val="008C5D5B"/>
    <w:rsid w:val="008D0135"/>
    <w:rsid w:val="008D1548"/>
    <w:rsid w:val="008E4F27"/>
    <w:rsid w:val="00942067"/>
    <w:rsid w:val="00943B0D"/>
    <w:rsid w:val="00945077"/>
    <w:rsid w:val="009466A6"/>
    <w:rsid w:val="00961D1E"/>
    <w:rsid w:val="00967195"/>
    <w:rsid w:val="00971759"/>
    <w:rsid w:val="0098569C"/>
    <w:rsid w:val="00986C66"/>
    <w:rsid w:val="009C29A8"/>
    <w:rsid w:val="009D69AE"/>
    <w:rsid w:val="009E18D0"/>
    <w:rsid w:val="009E51E0"/>
    <w:rsid w:val="009F4C2C"/>
    <w:rsid w:val="00A0193B"/>
    <w:rsid w:val="00A131BB"/>
    <w:rsid w:val="00A1384B"/>
    <w:rsid w:val="00A16D52"/>
    <w:rsid w:val="00A224FE"/>
    <w:rsid w:val="00A36792"/>
    <w:rsid w:val="00A36FAB"/>
    <w:rsid w:val="00A44434"/>
    <w:rsid w:val="00A5470A"/>
    <w:rsid w:val="00A66522"/>
    <w:rsid w:val="00A66826"/>
    <w:rsid w:val="00A71D45"/>
    <w:rsid w:val="00A75CF8"/>
    <w:rsid w:val="00A769D8"/>
    <w:rsid w:val="00A8257F"/>
    <w:rsid w:val="00A8490E"/>
    <w:rsid w:val="00A85218"/>
    <w:rsid w:val="00AA3F1F"/>
    <w:rsid w:val="00AB4CB9"/>
    <w:rsid w:val="00AC76FF"/>
    <w:rsid w:val="00AD3A0A"/>
    <w:rsid w:val="00AD5D62"/>
    <w:rsid w:val="00AD752A"/>
    <w:rsid w:val="00AE31D9"/>
    <w:rsid w:val="00AE5978"/>
    <w:rsid w:val="00AF0C19"/>
    <w:rsid w:val="00B06769"/>
    <w:rsid w:val="00B12833"/>
    <w:rsid w:val="00B2282D"/>
    <w:rsid w:val="00B45EAC"/>
    <w:rsid w:val="00B52BBC"/>
    <w:rsid w:val="00B5575F"/>
    <w:rsid w:val="00B80E13"/>
    <w:rsid w:val="00B937D3"/>
    <w:rsid w:val="00B93B35"/>
    <w:rsid w:val="00BA3D37"/>
    <w:rsid w:val="00BA49B0"/>
    <w:rsid w:val="00BA72AD"/>
    <w:rsid w:val="00BA7F36"/>
    <w:rsid w:val="00BB714D"/>
    <w:rsid w:val="00BC2E9C"/>
    <w:rsid w:val="00BD4ECA"/>
    <w:rsid w:val="00C16CAC"/>
    <w:rsid w:val="00C2002C"/>
    <w:rsid w:val="00C2277A"/>
    <w:rsid w:val="00C36D8F"/>
    <w:rsid w:val="00C430C7"/>
    <w:rsid w:val="00C45920"/>
    <w:rsid w:val="00C66F49"/>
    <w:rsid w:val="00C74A70"/>
    <w:rsid w:val="00C82939"/>
    <w:rsid w:val="00C95B7B"/>
    <w:rsid w:val="00CA4A00"/>
    <w:rsid w:val="00CC03E6"/>
    <w:rsid w:val="00CC0C52"/>
    <w:rsid w:val="00CD4850"/>
    <w:rsid w:val="00CE46B0"/>
    <w:rsid w:val="00CF4A9D"/>
    <w:rsid w:val="00D00D45"/>
    <w:rsid w:val="00D2285B"/>
    <w:rsid w:val="00D22D34"/>
    <w:rsid w:val="00D242B3"/>
    <w:rsid w:val="00D36826"/>
    <w:rsid w:val="00D405C1"/>
    <w:rsid w:val="00D42A91"/>
    <w:rsid w:val="00D42EC5"/>
    <w:rsid w:val="00D71F11"/>
    <w:rsid w:val="00D8227E"/>
    <w:rsid w:val="00D83980"/>
    <w:rsid w:val="00D85971"/>
    <w:rsid w:val="00DA2E31"/>
    <w:rsid w:val="00DD066E"/>
    <w:rsid w:val="00DD2333"/>
    <w:rsid w:val="00DD3222"/>
    <w:rsid w:val="00E143F8"/>
    <w:rsid w:val="00E24FE9"/>
    <w:rsid w:val="00E5316D"/>
    <w:rsid w:val="00E6171F"/>
    <w:rsid w:val="00E646F5"/>
    <w:rsid w:val="00E8333C"/>
    <w:rsid w:val="00E91CC6"/>
    <w:rsid w:val="00EA1973"/>
    <w:rsid w:val="00EA26AE"/>
    <w:rsid w:val="00EC628F"/>
    <w:rsid w:val="00EE3E18"/>
    <w:rsid w:val="00EE5D4C"/>
    <w:rsid w:val="00EF02F9"/>
    <w:rsid w:val="00EF7200"/>
    <w:rsid w:val="00F00521"/>
    <w:rsid w:val="00F024DF"/>
    <w:rsid w:val="00F07FA9"/>
    <w:rsid w:val="00F245B2"/>
    <w:rsid w:val="00F25411"/>
    <w:rsid w:val="00F266C8"/>
    <w:rsid w:val="00F27DB1"/>
    <w:rsid w:val="00F32B49"/>
    <w:rsid w:val="00F37847"/>
    <w:rsid w:val="00F4022C"/>
    <w:rsid w:val="00F5603F"/>
    <w:rsid w:val="00F61092"/>
    <w:rsid w:val="00F63F19"/>
    <w:rsid w:val="00F64C5C"/>
    <w:rsid w:val="00F86DFA"/>
    <w:rsid w:val="00FC756B"/>
    <w:rsid w:val="00FD3C00"/>
    <w:rsid w:val="00FE2D42"/>
    <w:rsid w:val="00FF1D8B"/>
    <w:rsid w:val="00FF4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865C"/>
  <w15:chartTrackingRefBased/>
  <w15:docId w15:val="{C7CE689D-B329-4A92-A23A-0BA47307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8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F36"/>
    <w:pPr>
      <w:ind w:left="720"/>
      <w:contextualSpacing/>
    </w:pPr>
  </w:style>
  <w:style w:type="paragraph" w:styleId="Header">
    <w:name w:val="header"/>
    <w:basedOn w:val="Normal"/>
    <w:link w:val="HeaderChar"/>
    <w:uiPriority w:val="99"/>
    <w:unhideWhenUsed/>
    <w:rsid w:val="00742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186"/>
    <w:rPr>
      <w:lang w:val="en-ZA"/>
    </w:rPr>
  </w:style>
  <w:style w:type="paragraph" w:styleId="Footer">
    <w:name w:val="footer"/>
    <w:basedOn w:val="Normal"/>
    <w:link w:val="FooterChar"/>
    <w:uiPriority w:val="99"/>
    <w:unhideWhenUsed/>
    <w:rsid w:val="00742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86"/>
    <w:rPr>
      <w:lang w:val="en-ZA"/>
    </w:rPr>
  </w:style>
  <w:style w:type="paragraph" w:styleId="BalloonText">
    <w:name w:val="Balloon Text"/>
    <w:basedOn w:val="Normal"/>
    <w:link w:val="BalloonTextChar"/>
    <w:uiPriority w:val="99"/>
    <w:semiHidden/>
    <w:unhideWhenUsed/>
    <w:rsid w:val="006F7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281"/>
    <w:rPr>
      <w:rFonts w:ascii="Segoe UI" w:hAnsi="Segoe UI" w:cs="Segoe UI"/>
      <w:sz w:val="18"/>
      <w:szCs w:val="18"/>
      <w:lang w:val="en-ZA"/>
    </w:rPr>
  </w:style>
  <w:style w:type="character" w:styleId="Hyperlink">
    <w:name w:val="Hyperlink"/>
    <w:basedOn w:val="DefaultParagraphFont"/>
    <w:uiPriority w:val="99"/>
    <w:unhideWhenUsed/>
    <w:rsid w:val="003C5EFC"/>
    <w:rPr>
      <w:color w:val="0563C1" w:themeColor="hyperlink"/>
      <w:u w:val="single"/>
    </w:rPr>
  </w:style>
  <w:style w:type="character" w:styleId="UnresolvedMention">
    <w:name w:val="Unresolved Mention"/>
    <w:basedOn w:val="DefaultParagraphFont"/>
    <w:uiPriority w:val="99"/>
    <w:semiHidden/>
    <w:unhideWhenUsed/>
    <w:rsid w:val="003C5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hpra.org.za/Publications/Index/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D8751-3A16-4FC4-A26C-AEC0CEAE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2453</Words>
  <Characters>13983</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LouiseLaptop</dc:creator>
  <cp:keywords/>
  <dc:description/>
  <cp:lastModifiedBy>Thealdi Mitchell</cp:lastModifiedBy>
  <cp:revision>2</cp:revision>
  <cp:lastPrinted>2017-09-06T12:48:00Z</cp:lastPrinted>
  <dcterms:created xsi:type="dcterms:W3CDTF">2023-12-14T08:25:00Z</dcterms:created>
  <dcterms:modified xsi:type="dcterms:W3CDTF">2023-12-14T08:25:00Z</dcterms:modified>
</cp:coreProperties>
</file>