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Ind w:w="-142" w:type="dxa"/>
        <w:tblLayout w:type="fixed"/>
        <w:tblLook w:val="01E0" w:firstRow="1" w:lastRow="1" w:firstColumn="1" w:lastColumn="1" w:noHBand="0" w:noVBand="0"/>
      </w:tblPr>
      <w:tblGrid>
        <w:gridCol w:w="9918"/>
      </w:tblGrid>
      <w:tr w:rsidR="007F1685" w:rsidRPr="00F134AA" w14:paraId="26C30685" w14:textId="5CEEF8AA" w:rsidTr="007F1685">
        <w:tc>
          <w:tcPr>
            <w:tcW w:w="9918" w:type="dxa"/>
            <w:shd w:val="clear" w:color="auto" w:fill="auto"/>
          </w:tcPr>
          <w:p w14:paraId="74ACAA80" w14:textId="3F46E25E" w:rsidR="007F1685" w:rsidRPr="006E13B0" w:rsidRDefault="007F1685" w:rsidP="00AA658C">
            <w:pPr>
              <w:widowControl w:val="0"/>
              <w:spacing w:line="480" w:lineRule="auto"/>
              <w:jc w:val="both"/>
              <w:rPr>
                <w:b/>
                <w:sz w:val="22"/>
                <w:szCs w:val="22"/>
              </w:rPr>
            </w:pPr>
            <w:r w:rsidRPr="006E13B0">
              <w:rPr>
                <w:b/>
                <w:sz w:val="22"/>
                <w:szCs w:val="22"/>
              </w:rPr>
              <w:t>SCHEDULING STATUS</w:t>
            </w:r>
          </w:p>
        </w:tc>
      </w:tr>
      <w:tr w:rsidR="007F1685" w:rsidRPr="00F134AA" w14:paraId="3341D340" w14:textId="157979FD" w:rsidTr="007F1685">
        <w:tc>
          <w:tcPr>
            <w:tcW w:w="9918" w:type="dxa"/>
            <w:shd w:val="clear" w:color="auto" w:fill="auto"/>
          </w:tcPr>
          <w:p w14:paraId="360E672A" w14:textId="15335DDE" w:rsidR="007F1685" w:rsidRPr="006E13B0" w:rsidRDefault="007F1685" w:rsidP="00AA658C">
            <w:pPr>
              <w:widowControl w:val="0"/>
              <w:spacing w:line="480" w:lineRule="auto"/>
              <w:jc w:val="both"/>
              <w:rPr>
                <w:sz w:val="22"/>
                <w:szCs w:val="22"/>
              </w:rPr>
            </w:pPr>
            <w:r w:rsidRPr="006E13B0">
              <w:rPr>
                <w:noProof/>
                <w:sz w:val="22"/>
                <w:szCs w:val="22"/>
                <w:lang w:eastAsia="en-ZA"/>
              </w:rPr>
              <mc:AlternateContent>
                <mc:Choice Requires="wps">
                  <w:drawing>
                    <wp:anchor distT="0" distB="0" distL="114300" distR="114300" simplePos="0" relativeHeight="251709440" behindDoc="1" locked="0" layoutInCell="1" allowOverlap="1" wp14:anchorId="0F90B115" wp14:editId="3CE63C82">
                      <wp:simplePos x="0" y="0"/>
                      <wp:positionH relativeFrom="column">
                        <wp:posOffset>-29210</wp:posOffset>
                      </wp:positionH>
                      <wp:positionV relativeFrom="paragraph">
                        <wp:posOffset>4445</wp:posOffset>
                      </wp:positionV>
                      <wp:extent cx="336550" cy="23431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D42F03" id="Rectangle 3" o:spid="_x0000_s1026" style="position:absolute;margin-left:-2.3pt;margin-top:.35pt;width:26.5pt;height:18.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"/>
                  </w:pict>
                </mc:Fallback>
              </mc:AlternateContent>
            </w:r>
            <w:r w:rsidRPr="006E13B0">
              <w:rPr>
                <w:sz w:val="22"/>
                <w:szCs w:val="22"/>
              </w:rPr>
              <w:t xml:space="preserve"> S3</w:t>
            </w:r>
          </w:p>
        </w:tc>
      </w:tr>
      <w:tr w:rsidR="007F1685" w:rsidRPr="00F134AA" w14:paraId="1A4D3867" w14:textId="540E3447" w:rsidTr="007F1685">
        <w:tc>
          <w:tcPr>
            <w:tcW w:w="9918" w:type="dxa"/>
            <w:shd w:val="clear" w:color="auto" w:fill="auto"/>
          </w:tcPr>
          <w:p w14:paraId="07B5C719" w14:textId="45C7A9CD" w:rsidR="007F1685" w:rsidRPr="006E13B0" w:rsidRDefault="007F1685" w:rsidP="00AA658C">
            <w:pPr>
              <w:widowControl w:val="0"/>
              <w:tabs>
                <w:tab w:val="left" w:pos="6061"/>
              </w:tabs>
              <w:spacing w:line="480" w:lineRule="auto"/>
              <w:jc w:val="both"/>
              <w:rPr>
                <w:sz w:val="22"/>
                <w:szCs w:val="22"/>
              </w:rPr>
            </w:pPr>
            <w:r w:rsidRPr="006E13B0">
              <w:rPr>
                <w:sz w:val="22"/>
                <w:szCs w:val="22"/>
              </w:rPr>
              <w:tab/>
            </w:r>
          </w:p>
        </w:tc>
      </w:tr>
      <w:tr w:rsidR="007F1685" w:rsidRPr="00F134AA" w14:paraId="009D93CF" w14:textId="3A416D6F" w:rsidTr="007F1685">
        <w:tc>
          <w:tcPr>
            <w:tcW w:w="9918" w:type="dxa"/>
            <w:shd w:val="clear" w:color="auto" w:fill="auto"/>
          </w:tcPr>
          <w:p w14:paraId="12F66EA9" w14:textId="38725D22" w:rsidR="007F1685" w:rsidRPr="006E13B0" w:rsidRDefault="007F1685" w:rsidP="00AA658C">
            <w:pPr>
              <w:widowControl w:val="0"/>
              <w:spacing w:line="480" w:lineRule="auto"/>
              <w:jc w:val="both"/>
              <w:rPr>
                <w:b/>
                <w:sz w:val="22"/>
                <w:szCs w:val="22"/>
              </w:rPr>
            </w:pPr>
            <w:r w:rsidRPr="006E13B0">
              <w:rPr>
                <w:b/>
                <w:sz w:val="22"/>
                <w:szCs w:val="22"/>
              </w:rPr>
              <w:t xml:space="preserve">1. NAME OF THE MEDICINE </w:t>
            </w:r>
          </w:p>
        </w:tc>
      </w:tr>
      <w:tr w:rsidR="007F1685" w:rsidRPr="00F134AA" w14:paraId="1FFC25DD" w14:textId="313CD29F" w:rsidTr="007F1685">
        <w:tc>
          <w:tcPr>
            <w:tcW w:w="9918" w:type="dxa"/>
            <w:shd w:val="clear" w:color="auto" w:fill="auto"/>
          </w:tcPr>
          <w:p w14:paraId="76E57284" w14:textId="3E8E91C0" w:rsidR="007F1685" w:rsidRPr="006E13B0" w:rsidRDefault="007F1685" w:rsidP="00AA658C">
            <w:pPr>
              <w:widowControl w:val="0"/>
              <w:spacing w:line="480" w:lineRule="auto"/>
              <w:jc w:val="both"/>
              <w:rPr>
                <w:bCs/>
                <w:sz w:val="22"/>
                <w:szCs w:val="22"/>
              </w:rPr>
            </w:pPr>
            <w:r w:rsidRPr="006E13B0">
              <w:rPr>
                <w:bCs/>
                <w:sz w:val="22"/>
                <w:szCs w:val="22"/>
              </w:rPr>
              <w:t>ETORICOXIB 60 BIOTECH, 60 mg etoricoxib film-coated tablets</w:t>
            </w:r>
          </w:p>
        </w:tc>
      </w:tr>
      <w:tr w:rsidR="007F1685" w:rsidRPr="00F134AA" w14:paraId="659F3019" w14:textId="27F814B9" w:rsidTr="007F1685">
        <w:tc>
          <w:tcPr>
            <w:tcW w:w="9918" w:type="dxa"/>
            <w:shd w:val="clear" w:color="auto" w:fill="auto"/>
          </w:tcPr>
          <w:p w14:paraId="2C5D681E" w14:textId="3169761A" w:rsidR="007F1685" w:rsidRPr="006E13B0" w:rsidRDefault="007F1685" w:rsidP="00AA658C">
            <w:pPr>
              <w:widowControl w:val="0"/>
              <w:spacing w:line="480" w:lineRule="auto"/>
              <w:jc w:val="both"/>
              <w:rPr>
                <w:bCs/>
                <w:sz w:val="22"/>
                <w:szCs w:val="22"/>
              </w:rPr>
            </w:pPr>
            <w:r w:rsidRPr="006E13B0">
              <w:rPr>
                <w:bCs/>
                <w:sz w:val="22"/>
                <w:szCs w:val="22"/>
              </w:rPr>
              <w:t>ETORICOXIB 90 BIOTECH, 90 mg etoricoxib film-coated tablets</w:t>
            </w:r>
          </w:p>
        </w:tc>
      </w:tr>
      <w:tr w:rsidR="007F1685" w:rsidRPr="00F134AA" w14:paraId="7C51477D" w14:textId="6E053443" w:rsidTr="007F1685">
        <w:tc>
          <w:tcPr>
            <w:tcW w:w="9918" w:type="dxa"/>
            <w:shd w:val="clear" w:color="auto" w:fill="auto"/>
          </w:tcPr>
          <w:p w14:paraId="0B9804D8" w14:textId="1DA3D481" w:rsidR="007F1685" w:rsidRPr="006E13B0" w:rsidRDefault="007F1685" w:rsidP="00AA658C">
            <w:pPr>
              <w:widowControl w:val="0"/>
              <w:spacing w:line="480" w:lineRule="auto"/>
              <w:jc w:val="both"/>
              <w:rPr>
                <w:bCs/>
                <w:sz w:val="22"/>
                <w:szCs w:val="22"/>
              </w:rPr>
            </w:pPr>
            <w:r w:rsidRPr="006E13B0">
              <w:rPr>
                <w:bCs/>
                <w:sz w:val="22"/>
                <w:szCs w:val="22"/>
              </w:rPr>
              <w:t>ETORICOXIB 120 BIOTECH, 120 mg etoricoxib film-coated tablets</w:t>
            </w:r>
          </w:p>
        </w:tc>
      </w:tr>
      <w:tr w:rsidR="007F1685" w:rsidRPr="00F134AA" w14:paraId="5E98AD7A" w14:textId="5ECA520A" w:rsidTr="007F1685">
        <w:tc>
          <w:tcPr>
            <w:tcW w:w="9918" w:type="dxa"/>
            <w:shd w:val="clear" w:color="auto" w:fill="auto"/>
          </w:tcPr>
          <w:p w14:paraId="402AB80F" w14:textId="2039C76E" w:rsidR="007F1685" w:rsidRPr="006E13B0" w:rsidRDefault="007F1685" w:rsidP="00AA658C">
            <w:pPr>
              <w:widowControl w:val="0"/>
              <w:spacing w:line="480" w:lineRule="auto"/>
              <w:jc w:val="both"/>
              <w:rPr>
                <w:sz w:val="22"/>
                <w:szCs w:val="22"/>
              </w:rPr>
            </w:pPr>
          </w:p>
        </w:tc>
      </w:tr>
      <w:tr w:rsidR="007F1685" w:rsidRPr="00F134AA" w14:paraId="3AFA54D2" w14:textId="0EDD91DC" w:rsidTr="007F1685">
        <w:tc>
          <w:tcPr>
            <w:tcW w:w="9918" w:type="dxa"/>
          </w:tcPr>
          <w:p w14:paraId="29FACC89" w14:textId="395E5C53" w:rsidR="007F1685" w:rsidRPr="006E13B0" w:rsidRDefault="007F1685" w:rsidP="00AA658C">
            <w:pPr>
              <w:widowControl w:val="0"/>
              <w:spacing w:line="480" w:lineRule="auto"/>
              <w:jc w:val="both"/>
              <w:rPr>
                <w:b/>
                <w:bCs/>
                <w:sz w:val="22"/>
                <w:szCs w:val="22"/>
              </w:rPr>
            </w:pPr>
            <w:r w:rsidRPr="006E13B0">
              <w:rPr>
                <w:b/>
                <w:bCs/>
                <w:sz w:val="22"/>
                <w:szCs w:val="22"/>
              </w:rPr>
              <w:t>2. QUALITATIVE AND QUANTITATIVE COMPOSITION</w:t>
            </w:r>
          </w:p>
        </w:tc>
      </w:tr>
      <w:tr w:rsidR="007F1685" w:rsidRPr="00F134AA" w14:paraId="178651DC" w14:textId="301EFDFB" w:rsidTr="007F1685">
        <w:tc>
          <w:tcPr>
            <w:tcW w:w="9918" w:type="dxa"/>
            <w:shd w:val="clear" w:color="auto" w:fill="auto"/>
          </w:tcPr>
          <w:p w14:paraId="59C4D7B3" w14:textId="0B51F8EF" w:rsidR="007F1685" w:rsidRPr="006E13B0" w:rsidRDefault="007F1685" w:rsidP="00AA658C">
            <w:pPr>
              <w:widowControl w:val="0"/>
              <w:spacing w:line="480" w:lineRule="auto"/>
              <w:jc w:val="both"/>
              <w:rPr>
                <w:sz w:val="22"/>
                <w:szCs w:val="22"/>
              </w:rPr>
            </w:pPr>
            <w:r w:rsidRPr="006E13B0">
              <w:rPr>
                <w:sz w:val="22"/>
                <w:szCs w:val="22"/>
              </w:rPr>
              <w:t>ETORICOXIB 60 BIOTECH: Each film-coated tablet contains 60 mg of etoricoxib.</w:t>
            </w:r>
          </w:p>
        </w:tc>
      </w:tr>
      <w:tr w:rsidR="007F1685" w:rsidRPr="00F134AA" w14:paraId="34BD4065" w14:textId="625663F3" w:rsidTr="007F1685">
        <w:tc>
          <w:tcPr>
            <w:tcW w:w="9918" w:type="dxa"/>
            <w:shd w:val="clear" w:color="auto" w:fill="auto"/>
          </w:tcPr>
          <w:p w14:paraId="56996D39" w14:textId="2033F718" w:rsidR="007F1685" w:rsidRPr="006E13B0" w:rsidRDefault="007F1685" w:rsidP="00AA658C">
            <w:pPr>
              <w:widowControl w:val="0"/>
              <w:spacing w:line="480" w:lineRule="auto"/>
              <w:jc w:val="both"/>
              <w:rPr>
                <w:sz w:val="22"/>
                <w:szCs w:val="22"/>
              </w:rPr>
            </w:pPr>
            <w:r w:rsidRPr="006E13B0">
              <w:rPr>
                <w:sz w:val="22"/>
                <w:szCs w:val="22"/>
              </w:rPr>
              <w:t>ETORICOXIB 90 BIOTECH: Each film-coated tablet contains 90 mg of etoricoxib.</w:t>
            </w:r>
          </w:p>
        </w:tc>
      </w:tr>
      <w:tr w:rsidR="007F1685" w:rsidRPr="00F134AA" w14:paraId="0FC45DD1" w14:textId="2988F693" w:rsidTr="007F1685">
        <w:tc>
          <w:tcPr>
            <w:tcW w:w="9918" w:type="dxa"/>
            <w:shd w:val="clear" w:color="auto" w:fill="auto"/>
          </w:tcPr>
          <w:p w14:paraId="110EF701" w14:textId="4BCE8B0F" w:rsidR="007F1685" w:rsidRPr="006E13B0" w:rsidRDefault="007F1685" w:rsidP="00AA658C">
            <w:pPr>
              <w:widowControl w:val="0"/>
              <w:spacing w:line="480" w:lineRule="auto"/>
              <w:jc w:val="both"/>
              <w:rPr>
                <w:sz w:val="22"/>
                <w:szCs w:val="22"/>
              </w:rPr>
            </w:pPr>
            <w:r w:rsidRPr="006E13B0">
              <w:rPr>
                <w:sz w:val="22"/>
                <w:szCs w:val="22"/>
              </w:rPr>
              <w:t>ETORICOXIB 120 BIOTECH: Each film-coated tablet contains 120 mg of etoricoxib.</w:t>
            </w:r>
          </w:p>
        </w:tc>
      </w:tr>
      <w:tr w:rsidR="007F1685" w:rsidRPr="00F134AA" w14:paraId="13FB3BA7" w14:textId="67F02376" w:rsidTr="007F1685">
        <w:tc>
          <w:tcPr>
            <w:tcW w:w="9918" w:type="dxa"/>
            <w:shd w:val="clear" w:color="auto" w:fill="auto"/>
          </w:tcPr>
          <w:p w14:paraId="417442A8" w14:textId="6367A850" w:rsidR="007F1685" w:rsidRPr="006E13B0" w:rsidRDefault="007F1685" w:rsidP="00AA658C">
            <w:pPr>
              <w:widowControl w:val="0"/>
              <w:spacing w:line="480" w:lineRule="auto"/>
              <w:jc w:val="both"/>
              <w:rPr>
                <w:b/>
                <w:sz w:val="22"/>
                <w:szCs w:val="22"/>
              </w:rPr>
            </w:pPr>
          </w:p>
        </w:tc>
      </w:tr>
      <w:tr w:rsidR="007F1685" w:rsidRPr="00F134AA" w14:paraId="43955647" w14:textId="02E29120" w:rsidTr="007F1685">
        <w:tc>
          <w:tcPr>
            <w:tcW w:w="9918" w:type="dxa"/>
            <w:shd w:val="clear" w:color="auto" w:fill="auto"/>
          </w:tcPr>
          <w:p w14:paraId="1F158AFC" w14:textId="10E238E2" w:rsidR="007F1685" w:rsidRPr="006E13B0" w:rsidRDefault="007F1685" w:rsidP="00AA658C">
            <w:pPr>
              <w:widowControl w:val="0"/>
              <w:spacing w:line="480" w:lineRule="auto"/>
              <w:jc w:val="both"/>
              <w:rPr>
                <w:bCs/>
                <w:sz w:val="22"/>
                <w:szCs w:val="22"/>
              </w:rPr>
            </w:pPr>
            <w:r w:rsidRPr="006E13B0">
              <w:rPr>
                <w:bCs/>
                <w:sz w:val="22"/>
                <w:szCs w:val="22"/>
              </w:rPr>
              <w:t>Contains sugar (lactose monohydrate): 1,68 mg per 60 mg tablet; 2,52 mg per 90 mg tablet and 3,36 mg per 120 mg tablet.</w:t>
            </w:r>
          </w:p>
        </w:tc>
      </w:tr>
      <w:tr w:rsidR="007F1685" w:rsidRPr="00F134AA" w14:paraId="3BC7DB5E" w14:textId="3F45807D" w:rsidTr="007F1685">
        <w:tc>
          <w:tcPr>
            <w:tcW w:w="9918" w:type="dxa"/>
            <w:shd w:val="clear" w:color="auto" w:fill="auto"/>
          </w:tcPr>
          <w:p w14:paraId="3835CC52" w14:textId="72589B20" w:rsidR="007F1685" w:rsidRPr="006E13B0" w:rsidRDefault="007F1685" w:rsidP="00AA658C">
            <w:pPr>
              <w:widowControl w:val="0"/>
              <w:spacing w:line="480" w:lineRule="auto"/>
              <w:jc w:val="both"/>
              <w:rPr>
                <w:bCs/>
                <w:sz w:val="22"/>
                <w:szCs w:val="22"/>
              </w:rPr>
            </w:pPr>
          </w:p>
        </w:tc>
      </w:tr>
      <w:tr w:rsidR="007F1685" w:rsidRPr="00F134AA" w14:paraId="001F9E08" w14:textId="238840DF" w:rsidTr="007F1685">
        <w:tc>
          <w:tcPr>
            <w:tcW w:w="9918" w:type="dxa"/>
            <w:shd w:val="clear" w:color="auto" w:fill="auto"/>
          </w:tcPr>
          <w:p w14:paraId="12239FB3" w14:textId="677BFA2A" w:rsidR="007F1685" w:rsidRPr="006E13B0" w:rsidRDefault="007F1685" w:rsidP="00AA658C">
            <w:pPr>
              <w:widowControl w:val="0"/>
              <w:spacing w:line="480" w:lineRule="auto"/>
              <w:jc w:val="both"/>
              <w:rPr>
                <w:bCs/>
                <w:sz w:val="22"/>
                <w:szCs w:val="22"/>
              </w:rPr>
            </w:pPr>
            <w:r w:rsidRPr="006E13B0">
              <w:rPr>
                <w:bCs/>
                <w:sz w:val="22"/>
                <w:szCs w:val="22"/>
              </w:rPr>
              <w:t>For full list of excipients, see section 6.1.</w:t>
            </w:r>
          </w:p>
        </w:tc>
      </w:tr>
      <w:tr w:rsidR="007F1685" w:rsidRPr="00F134AA" w14:paraId="7FFFEFFF" w14:textId="1340940C" w:rsidTr="007F1685">
        <w:tc>
          <w:tcPr>
            <w:tcW w:w="9918" w:type="dxa"/>
            <w:shd w:val="clear" w:color="auto" w:fill="auto"/>
          </w:tcPr>
          <w:p w14:paraId="6E6A8F1A" w14:textId="179A1E2D" w:rsidR="007F1685" w:rsidRPr="006E13B0" w:rsidRDefault="007F1685" w:rsidP="00AA658C">
            <w:pPr>
              <w:widowControl w:val="0"/>
              <w:spacing w:line="480" w:lineRule="auto"/>
              <w:jc w:val="both"/>
              <w:rPr>
                <w:sz w:val="22"/>
                <w:szCs w:val="22"/>
              </w:rPr>
            </w:pPr>
          </w:p>
        </w:tc>
      </w:tr>
      <w:tr w:rsidR="007F1685" w:rsidRPr="00F134AA" w14:paraId="05710388" w14:textId="4E73ECB4" w:rsidTr="007F1685">
        <w:tc>
          <w:tcPr>
            <w:tcW w:w="9918" w:type="dxa"/>
            <w:shd w:val="clear" w:color="auto" w:fill="auto"/>
          </w:tcPr>
          <w:p w14:paraId="0F5A8A0F" w14:textId="0A3D7C62" w:rsidR="007F1685" w:rsidRPr="006E13B0" w:rsidRDefault="007F1685" w:rsidP="00AA658C">
            <w:pPr>
              <w:widowControl w:val="0"/>
              <w:spacing w:line="480" w:lineRule="auto"/>
              <w:jc w:val="both"/>
              <w:rPr>
                <w:b/>
                <w:bCs/>
                <w:sz w:val="22"/>
                <w:szCs w:val="22"/>
              </w:rPr>
            </w:pPr>
            <w:r w:rsidRPr="006E13B0">
              <w:rPr>
                <w:b/>
                <w:bCs/>
                <w:sz w:val="22"/>
                <w:szCs w:val="22"/>
              </w:rPr>
              <w:t>3. PHARMACEUTICAL FORM</w:t>
            </w:r>
          </w:p>
        </w:tc>
      </w:tr>
      <w:tr w:rsidR="007F1685" w:rsidRPr="00F134AA" w14:paraId="6DD165E5" w14:textId="2794F446" w:rsidTr="007F1685">
        <w:tc>
          <w:tcPr>
            <w:tcW w:w="9918" w:type="dxa"/>
            <w:shd w:val="clear" w:color="auto" w:fill="auto"/>
          </w:tcPr>
          <w:p w14:paraId="73E9B184" w14:textId="777E8453" w:rsidR="007F1685" w:rsidRPr="006E13B0" w:rsidRDefault="007F1685" w:rsidP="00AA658C">
            <w:pPr>
              <w:widowControl w:val="0"/>
              <w:spacing w:line="480" w:lineRule="auto"/>
              <w:jc w:val="both"/>
              <w:rPr>
                <w:sz w:val="22"/>
                <w:szCs w:val="22"/>
              </w:rPr>
            </w:pPr>
            <w:r w:rsidRPr="006E13B0">
              <w:rPr>
                <w:sz w:val="22"/>
                <w:szCs w:val="22"/>
              </w:rPr>
              <w:t>Film-coated tablets</w:t>
            </w:r>
          </w:p>
        </w:tc>
      </w:tr>
      <w:tr w:rsidR="007F1685" w:rsidRPr="00F134AA" w14:paraId="2EFD61DF" w14:textId="01039E35" w:rsidTr="007F1685">
        <w:tc>
          <w:tcPr>
            <w:tcW w:w="9918" w:type="dxa"/>
            <w:shd w:val="clear" w:color="auto" w:fill="auto"/>
          </w:tcPr>
          <w:p w14:paraId="181BB1F2" w14:textId="6BCDF653" w:rsidR="007F1685" w:rsidRPr="006E13B0" w:rsidRDefault="007F1685" w:rsidP="00AA658C">
            <w:pPr>
              <w:widowControl w:val="0"/>
              <w:spacing w:line="480" w:lineRule="auto"/>
              <w:jc w:val="both"/>
              <w:rPr>
                <w:sz w:val="22"/>
                <w:szCs w:val="22"/>
              </w:rPr>
            </w:pPr>
          </w:p>
        </w:tc>
      </w:tr>
      <w:tr w:rsidR="007F1685" w:rsidRPr="00F134AA" w14:paraId="3363791B" w14:textId="5D8E61CF" w:rsidTr="007F1685">
        <w:tc>
          <w:tcPr>
            <w:tcW w:w="9918" w:type="dxa"/>
            <w:shd w:val="clear" w:color="auto" w:fill="auto"/>
          </w:tcPr>
          <w:p w14:paraId="4227B59F" w14:textId="77326C0B" w:rsidR="007F1685" w:rsidRPr="006E13B0" w:rsidRDefault="007F1685" w:rsidP="00AA658C">
            <w:pPr>
              <w:widowControl w:val="0"/>
              <w:spacing w:line="480" w:lineRule="auto"/>
              <w:jc w:val="both"/>
              <w:rPr>
                <w:sz w:val="22"/>
                <w:szCs w:val="22"/>
              </w:rPr>
            </w:pPr>
            <w:r w:rsidRPr="006E13B0">
              <w:rPr>
                <w:sz w:val="22"/>
                <w:szCs w:val="22"/>
              </w:rPr>
              <w:t>Etoricoxib Tablets 60 mg: Green, round, biconvex, film-coated tablets debossed with ‘444’ on one side and ‘L’ on other side.</w:t>
            </w:r>
          </w:p>
        </w:tc>
      </w:tr>
      <w:tr w:rsidR="007F1685" w:rsidRPr="00F134AA" w14:paraId="0FC64CE3" w14:textId="718053BE" w:rsidTr="007F1685">
        <w:tc>
          <w:tcPr>
            <w:tcW w:w="9918" w:type="dxa"/>
            <w:shd w:val="clear" w:color="auto" w:fill="auto"/>
          </w:tcPr>
          <w:p w14:paraId="0CB202D8" w14:textId="7C725D7B" w:rsidR="007F1685" w:rsidRPr="006E13B0" w:rsidRDefault="007F1685" w:rsidP="00AA658C">
            <w:pPr>
              <w:widowControl w:val="0"/>
              <w:spacing w:line="480" w:lineRule="auto"/>
              <w:jc w:val="both"/>
              <w:rPr>
                <w:sz w:val="22"/>
                <w:szCs w:val="22"/>
                <w:u w:val="dotted"/>
              </w:rPr>
            </w:pPr>
          </w:p>
        </w:tc>
      </w:tr>
      <w:tr w:rsidR="007F1685" w:rsidRPr="00F134AA" w14:paraId="267D3BA5" w14:textId="66BA9E8C" w:rsidTr="007F1685">
        <w:tc>
          <w:tcPr>
            <w:tcW w:w="9918" w:type="dxa"/>
            <w:shd w:val="clear" w:color="auto" w:fill="auto"/>
          </w:tcPr>
          <w:p w14:paraId="6468CCC3" w14:textId="2678FBC4" w:rsidR="007F1685" w:rsidRPr="006E13B0" w:rsidRDefault="007F1685" w:rsidP="00AA658C">
            <w:pPr>
              <w:widowControl w:val="0"/>
              <w:spacing w:line="480" w:lineRule="auto"/>
              <w:jc w:val="both"/>
              <w:rPr>
                <w:sz w:val="22"/>
                <w:szCs w:val="22"/>
              </w:rPr>
            </w:pPr>
            <w:r w:rsidRPr="006E13B0">
              <w:rPr>
                <w:sz w:val="22"/>
                <w:szCs w:val="22"/>
              </w:rPr>
              <w:t>Etoricoxib Tablets 90 mg: White to off-white, round, biconvex, film-coated tablets debossed with ‘445’ on one side and ‘L’ on other side.</w:t>
            </w:r>
          </w:p>
        </w:tc>
      </w:tr>
      <w:tr w:rsidR="007F1685" w:rsidRPr="00F134AA" w14:paraId="63DDD915" w14:textId="4D915123" w:rsidTr="007F1685">
        <w:tc>
          <w:tcPr>
            <w:tcW w:w="9918" w:type="dxa"/>
            <w:shd w:val="clear" w:color="auto" w:fill="auto"/>
          </w:tcPr>
          <w:p w14:paraId="51EA9A5F" w14:textId="03B51E65" w:rsidR="007F1685" w:rsidRPr="006E13B0" w:rsidRDefault="007F1685" w:rsidP="00AA658C">
            <w:pPr>
              <w:widowControl w:val="0"/>
              <w:spacing w:line="480" w:lineRule="auto"/>
              <w:jc w:val="both"/>
              <w:rPr>
                <w:sz w:val="22"/>
                <w:szCs w:val="22"/>
              </w:rPr>
            </w:pPr>
          </w:p>
        </w:tc>
      </w:tr>
      <w:tr w:rsidR="007F1685" w:rsidRPr="00F134AA" w14:paraId="0B849E12" w14:textId="4149B1D1" w:rsidTr="007F1685">
        <w:tc>
          <w:tcPr>
            <w:tcW w:w="9918" w:type="dxa"/>
            <w:shd w:val="clear" w:color="auto" w:fill="auto"/>
          </w:tcPr>
          <w:p w14:paraId="503594BD" w14:textId="18CFE97A" w:rsidR="007F1685" w:rsidRPr="006E13B0" w:rsidRDefault="007F1685" w:rsidP="00AA658C">
            <w:pPr>
              <w:widowControl w:val="0"/>
              <w:spacing w:line="480" w:lineRule="auto"/>
              <w:jc w:val="both"/>
              <w:rPr>
                <w:sz w:val="22"/>
                <w:szCs w:val="22"/>
              </w:rPr>
            </w:pPr>
            <w:r w:rsidRPr="006E13B0">
              <w:rPr>
                <w:sz w:val="22"/>
                <w:szCs w:val="22"/>
              </w:rPr>
              <w:t>Etoricoxib Tablets 120 mg: Pale-green, round, biconvex, film-coated tablets debossed with ‘446’ on one side and ‘L’ on other side.</w:t>
            </w:r>
          </w:p>
        </w:tc>
      </w:tr>
      <w:tr w:rsidR="007F1685" w:rsidRPr="00862237" w14:paraId="3563C3CA" w14:textId="4051FDB2" w:rsidTr="007F1685">
        <w:tc>
          <w:tcPr>
            <w:tcW w:w="9918" w:type="dxa"/>
            <w:shd w:val="clear" w:color="auto" w:fill="auto"/>
          </w:tcPr>
          <w:p w14:paraId="29BFD703" w14:textId="60D49990" w:rsidR="007F1685" w:rsidRPr="006E13B0" w:rsidRDefault="007F1685" w:rsidP="00AA658C">
            <w:pPr>
              <w:widowControl w:val="0"/>
              <w:spacing w:line="480" w:lineRule="auto"/>
              <w:jc w:val="both"/>
              <w:rPr>
                <w:i/>
                <w:sz w:val="22"/>
                <w:szCs w:val="22"/>
              </w:rPr>
            </w:pPr>
          </w:p>
        </w:tc>
      </w:tr>
      <w:tr w:rsidR="007F1685" w:rsidRPr="00F134AA" w14:paraId="5555CC0D" w14:textId="232946C9" w:rsidTr="007F1685">
        <w:tc>
          <w:tcPr>
            <w:tcW w:w="9918" w:type="dxa"/>
            <w:shd w:val="clear" w:color="auto" w:fill="auto"/>
          </w:tcPr>
          <w:p w14:paraId="7B3BA668" w14:textId="38AF5F79" w:rsidR="007F1685" w:rsidRPr="006E13B0" w:rsidRDefault="007F1685" w:rsidP="00AA658C">
            <w:pPr>
              <w:widowControl w:val="0"/>
              <w:spacing w:line="480" w:lineRule="auto"/>
              <w:jc w:val="both"/>
              <w:rPr>
                <w:b/>
                <w:bCs/>
                <w:sz w:val="22"/>
                <w:szCs w:val="22"/>
              </w:rPr>
            </w:pPr>
            <w:r w:rsidRPr="006E13B0">
              <w:rPr>
                <w:b/>
                <w:bCs/>
                <w:sz w:val="22"/>
                <w:szCs w:val="22"/>
              </w:rPr>
              <w:t>4. CLINICAL PARTICULARS</w:t>
            </w:r>
          </w:p>
        </w:tc>
      </w:tr>
      <w:tr w:rsidR="007F1685" w:rsidRPr="00F134AA" w14:paraId="2319AB3F" w14:textId="254E9E86" w:rsidTr="007F1685">
        <w:tc>
          <w:tcPr>
            <w:tcW w:w="9918" w:type="dxa"/>
            <w:shd w:val="clear" w:color="auto" w:fill="auto"/>
          </w:tcPr>
          <w:p w14:paraId="5D6D3F39" w14:textId="6C1597AC" w:rsidR="007F1685" w:rsidRPr="006E13B0" w:rsidRDefault="007F1685" w:rsidP="00AA658C">
            <w:pPr>
              <w:widowControl w:val="0"/>
              <w:spacing w:line="480" w:lineRule="auto"/>
              <w:jc w:val="both"/>
              <w:rPr>
                <w:b/>
                <w:strike/>
                <w:sz w:val="22"/>
                <w:szCs w:val="22"/>
              </w:rPr>
            </w:pPr>
            <w:r w:rsidRPr="006E13B0">
              <w:rPr>
                <w:b/>
                <w:sz w:val="22"/>
                <w:szCs w:val="22"/>
              </w:rPr>
              <w:t xml:space="preserve">4.1 Therapeutic indications </w:t>
            </w:r>
          </w:p>
        </w:tc>
      </w:tr>
      <w:tr w:rsidR="007F1685" w:rsidRPr="00F134AA" w14:paraId="04F6D5BB" w14:textId="0CE5DC5F" w:rsidTr="007F1685">
        <w:tc>
          <w:tcPr>
            <w:tcW w:w="9918" w:type="dxa"/>
            <w:shd w:val="clear" w:color="auto" w:fill="auto"/>
          </w:tcPr>
          <w:p w14:paraId="5764C499" w14:textId="2FC4F20C" w:rsidR="007F1685" w:rsidRPr="006E13B0" w:rsidRDefault="007F1685" w:rsidP="00AA658C">
            <w:pPr>
              <w:widowControl w:val="0"/>
              <w:spacing w:line="480" w:lineRule="auto"/>
              <w:jc w:val="both"/>
              <w:rPr>
                <w:sz w:val="22"/>
                <w:szCs w:val="22"/>
              </w:rPr>
            </w:pPr>
            <w:r w:rsidRPr="006E13B0">
              <w:rPr>
                <w:sz w:val="22"/>
                <w:szCs w:val="22"/>
              </w:rPr>
              <w:t>ETORICOXIB BIOTECH is indicated tor:</w:t>
            </w:r>
          </w:p>
        </w:tc>
      </w:tr>
      <w:tr w:rsidR="007F1685" w:rsidRPr="00F134AA" w14:paraId="29A5C5BC" w14:textId="695301FD" w:rsidTr="007F1685">
        <w:tc>
          <w:tcPr>
            <w:tcW w:w="9918" w:type="dxa"/>
            <w:shd w:val="clear" w:color="auto" w:fill="auto"/>
          </w:tcPr>
          <w:p w14:paraId="78EF3B20" w14:textId="122028A9" w:rsidR="007F1685" w:rsidRPr="006E13B0" w:rsidRDefault="007F1685" w:rsidP="00280758">
            <w:pPr>
              <w:pStyle w:val="ListParagraph"/>
              <w:widowControl w:val="0"/>
              <w:numPr>
                <w:ilvl w:val="0"/>
                <w:numId w:val="46"/>
              </w:numPr>
              <w:spacing w:line="480" w:lineRule="auto"/>
              <w:contextualSpacing w:val="0"/>
              <w:jc w:val="both"/>
              <w:rPr>
                <w:sz w:val="22"/>
                <w:szCs w:val="22"/>
              </w:rPr>
            </w:pPr>
            <w:r w:rsidRPr="006E13B0">
              <w:rPr>
                <w:sz w:val="22"/>
                <w:szCs w:val="22"/>
              </w:rPr>
              <w:t>symptomatic relief of rheumatoid arthritis (RA)</w:t>
            </w:r>
          </w:p>
        </w:tc>
      </w:tr>
      <w:tr w:rsidR="007F1685" w:rsidRPr="00F134AA" w14:paraId="77BCEF11" w14:textId="40F07AD7" w:rsidTr="007F1685">
        <w:tc>
          <w:tcPr>
            <w:tcW w:w="9918" w:type="dxa"/>
            <w:shd w:val="clear" w:color="auto" w:fill="auto"/>
          </w:tcPr>
          <w:p w14:paraId="3C70B861" w14:textId="6DD4F0BE" w:rsidR="007F1685" w:rsidRPr="006E13B0" w:rsidRDefault="007F1685" w:rsidP="00280758">
            <w:pPr>
              <w:pStyle w:val="ListParagraph"/>
              <w:widowControl w:val="0"/>
              <w:numPr>
                <w:ilvl w:val="0"/>
                <w:numId w:val="46"/>
              </w:numPr>
              <w:spacing w:line="480" w:lineRule="auto"/>
              <w:contextualSpacing w:val="0"/>
              <w:jc w:val="both"/>
              <w:rPr>
                <w:sz w:val="22"/>
                <w:szCs w:val="22"/>
              </w:rPr>
            </w:pPr>
            <w:r w:rsidRPr="006E13B0">
              <w:rPr>
                <w:sz w:val="22"/>
                <w:szCs w:val="22"/>
              </w:rPr>
              <w:t>treatment of ankylosing spondylitis (AS)</w:t>
            </w:r>
          </w:p>
        </w:tc>
      </w:tr>
      <w:tr w:rsidR="007F1685" w:rsidRPr="00F134AA" w14:paraId="3291BD02" w14:textId="39651C2A" w:rsidTr="007F1685">
        <w:tc>
          <w:tcPr>
            <w:tcW w:w="9918" w:type="dxa"/>
            <w:shd w:val="clear" w:color="auto" w:fill="auto"/>
          </w:tcPr>
          <w:p w14:paraId="71B9813C" w14:textId="1EEAD0F2" w:rsidR="007F1685" w:rsidRPr="006E13B0" w:rsidRDefault="007F1685" w:rsidP="00280758">
            <w:pPr>
              <w:pStyle w:val="ListParagraph"/>
              <w:widowControl w:val="0"/>
              <w:numPr>
                <w:ilvl w:val="0"/>
                <w:numId w:val="46"/>
              </w:numPr>
              <w:spacing w:line="480" w:lineRule="auto"/>
              <w:contextualSpacing w:val="0"/>
              <w:jc w:val="both"/>
              <w:rPr>
                <w:sz w:val="22"/>
                <w:szCs w:val="22"/>
              </w:rPr>
            </w:pPr>
            <w:r w:rsidRPr="006E13B0">
              <w:rPr>
                <w:sz w:val="22"/>
                <w:szCs w:val="22"/>
              </w:rPr>
              <w:t>treatment of acute gouty arthritis</w:t>
            </w:r>
          </w:p>
        </w:tc>
      </w:tr>
      <w:tr w:rsidR="007F1685" w:rsidRPr="00F134AA" w14:paraId="5864F2D3" w14:textId="5ECF0914" w:rsidTr="007F1685">
        <w:tc>
          <w:tcPr>
            <w:tcW w:w="9918" w:type="dxa"/>
            <w:shd w:val="clear" w:color="auto" w:fill="auto"/>
          </w:tcPr>
          <w:p w14:paraId="0A223044" w14:textId="67FC8E77" w:rsidR="007F1685" w:rsidRPr="00280758" w:rsidRDefault="007F1685" w:rsidP="004A3794">
            <w:pPr>
              <w:pStyle w:val="ListParagraph"/>
              <w:widowControl w:val="0"/>
              <w:numPr>
                <w:ilvl w:val="0"/>
                <w:numId w:val="46"/>
              </w:numPr>
              <w:spacing w:line="480" w:lineRule="auto"/>
              <w:contextualSpacing w:val="0"/>
              <w:jc w:val="both"/>
              <w:rPr>
                <w:sz w:val="22"/>
                <w:szCs w:val="22"/>
              </w:rPr>
            </w:pPr>
            <w:r w:rsidRPr="006E13B0">
              <w:rPr>
                <w:sz w:val="22"/>
                <w:szCs w:val="22"/>
              </w:rPr>
              <w:t>short term relief of acute pain, treatment limited to a maximum period of</w:t>
            </w:r>
            <w:r w:rsidR="004A3794">
              <w:rPr>
                <w:sz w:val="22"/>
                <w:szCs w:val="22"/>
              </w:rPr>
              <w:t xml:space="preserve"> </w:t>
            </w:r>
            <w:r w:rsidRPr="00280758">
              <w:rPr>
                <w:sz w:val="22"/>
                <w:szCs w:val="22"/>
              </w:rPr>
              <w:t>8 days</w:t>
            </w:r>
          </w:p>
        </w:tc>
      </w:tr>
      <w:tr w:rsidR="007F1685" w:rsidRPr="00F134AA" w14:paraId="0090DD92" w14:textId="4B194508" w:rsidTr="007F1685">
        <w:tc>
          <w:tcPr>
            <w:tcW w:w="9918" w:type="dxa"/>
            <w:shd w:val="clear" w:color="auto" w:fill="auto"/>
          </w:tcPr>
          <w:p w14:paraId="21A6C38C" w14:textId="1B98F2D3" w:rsidR="007F1685" w:rsidRPr="006E13B0" w:rsidRDefault="007F1685" w:rsidP="00280758">
            <w:pPr>
              <w:pStyle w:val="ListParagraph"/>
              <w:widowControl w:val="0"/>
              <w:numPr>
                <w:ilvl w:val="0"/>
                <w:numId w:val="46"/>
              </w:numPr>
              <w:spacing w:line="480" w:lineRule="auto"/>
              <w:contextualSpacing w:val="0"/>
              <w:jc w:val="both"/>
              <w:rPr>
                <w:sz w:val="22"/>
                <w:szCs w:val="22"/>
              </w:rPr>
            </w:pPr>
            <w:r w:rsidRPr="006E13B0">
              <w:rPr>
                <w:sz w:val="22"/>
                <w:szCs w:val="22"/>
              </w:rPr>
              <w:t>treatment of primary dysmenorrhoea</w:t>
            </w:r>
          </w:p>
        </w:tc>
      </w:tr>
      <w:tr w:rsidR="007F1685" w:rsidRPr="00F134AA" w14:paraId="27BBE366" w14:textId="206C27B2" w:rsidTr="007F1685">
        <w:tc>
          <w:tcPr>
            <w:tcW w:w="9918" w:type="dxa"/>
            <w:shd w:val="clear" w:color="auto" w:fill="auto"/>
          </w:tcPr>
          <w:p w14:paraId="43FE2F4C" w14:textId="32C6E7C6" w:rsidR="007F1685" w:rsidRPr="006E13B0" w:rsidRDefault="007F1685" w:rsidP="00280758">
            <w:pPr>
              <w:pStyle w:val="ListParagraph"/>
              <w:widowControl w:val="0"/>
              <w:numPr>
                <w:ilvl w:val="0"/>
                <w:numId w:val="46"/>
              </w:numPr>
              <w:spacing w:line="480" w:lineRule="auto"/>
              <w:contextualSpacing w:val="0"/>
              <w:jc w:val="both"/>
              <w:rPr>
                <w:sz w:val="22"/>
                <w:szCs w:val="22"/>
              </w:rPr>
            </w:pPr>
            <w:r w:rsidRPr="006E13B0">
              <w:rPr>
                <w:sz w:val="22"/>
                <w:szCs w:val="22"/>
              </w:rPr>
              <w:t>treatment of moderate to severe acute post-operative pain associated with dental surgery.</w:t>
            </w:r>
          </w:p>
        </w:tc>
      </w:tr>
      <w:tr w:rsidR="007F1685" w:rsidRPr="00F134AA" w14:paraId="43DE8E3F" w14:textId="3B8E8520" w:rsidTr="007F1685">
        <w:tc>
          <w:tcPr>
            <w:tcW w:w="9918" w:type="dxa"/>
            <w:shd w:val="clear" w:color="auto" w:fill="auto"/>
          </w:tcPr>
          <w:p w14:paraId="528737A7" w14:textId="55D24C9D" w:rsidR="007F1685" w:rsidRPr="006E13B0" w:rsidRDefault="007F1685" w:rsidP="00AA658C">
            <w:pPr>
              <w:widowControl w:val="0"/>
              <w:spacing w:line="480" w:lineRule="auto"/>
              <w:jc w:val="both"/>
              <w:rPr>
                <w:sz w:val="22"/>
                <w:szCs w:val="22"/>
              </w:rPr>
            </w:pPr>
            <w:r w:rsidRPr="006E13B0">
              <w:rPr>
                <w:sz w:val="22"/>
                <w:szCs w:val="22"/>
              </w:rPr>
              <w:t>The decision to prescribe a selective COX-2 inhibitor should be based on an assessment of the individual patient’s overall risks (see section 4.4</w:t>
            </w:r>
            <w:r w:rsidRPr="006E13B0">
              <w:rPr>
                <w:bCs/>
                <w:sz w:val="22"/>
                <w:szCs w:val="22"/>
              </w:rPr>
              <w:t>).</w:t>
            </w:r>
          </w:p>
        </w:tc>
      </w:tr>
      <w:tr w:rsidR="007F1685" w:rsidRPr="00F134AA" w14:paraId="3E8EE655" w14:textId="42D29F49" w:rsidTr="007F1685">
        <w:tc>
          <w:tcPr>
            <w:tcW w:w="9918" w:type="dxa"/>
            <w:shd w:val="clear" w:color="auto" w:fill="auto"/>
          </w:tcPr>
          <w:p w14:paraId="4C35ACB7" w14:textId="360FCCD9" w:rsidR="007F1685" w:rsidRPr="006E13B0" w:rsidRDefault="007F1685" w:rsidP="00AA658C">
            <w:pPr>
              <w:widowControl w:val="0"/>
              <w:spacing w:line="480" w:lineRule="auto"/>
              <w:jc w:val="both"/>
              <w:rPr>
                <w:sz w:val="22"/>
                <w:szCs w:val="22"/>
              </w:rPr>
            </w:pPr>
          </w:p>
        </w:tc>
      </w:tr>
      <w:tr w:rsidR="007F1685" w:rsidRPr="00F134AA" w14:paraId="087C20CE" w14:textId="11ED1A90" w:rsidTr="007F1685">
        <w:tc>
          <w:tcPr>
            <w:tcW w:w="9918" w:type="dxa"/>
            <w:shd w:val="clear" w:color="auto" w:fill="auto"/>
          </w:tcPr>
          <w:p w14:paraId="52FAD329" w14:textId="078A5F4C" w:rsidR="007F1685" w:rsidRPr="006E13B0" w:rsidRDefault="007F1685" w:rsidP="00AA658C">
            <w:pPr>
              <w:widowControl w:val="0"/>
              <w:spacing w:line="480" w:lineRule="auto"/>
              <w:jc w:val="both"/>
              <w:rPr>
                <w:b/>
                <w:bCs/>
                <w:sz w:val="22"/>
                <w:szCs w:val="22"/>
              </w:rPr>
            </w:pPr>
            <w:r w:rsidRPr="006E13B0">
              <w:rPr>
                <w:b/>
                <w:bCs/>
                <w:sz w:val="22"/>
                <w:szCs w:val="22"/>
              </w:rPr>
              <w:t>4.2 Posology and method of administration</w:t>
            </w:r>
          </w:p>
        </w:tc>
      </w:tr>
      <w:tr w:rsidR="007F1685" w:rsidRPr="00F134AA" w14:paraId="3D82FD34" w14:textId="14953443" w:rsidTr="007F1685">
        <w:tc>
          <w:tcPr>
            <w:tcW w:w="9918" w:type="dxa"/>
            <w:shd w:val="clear" w:color="auto" w:fill="auto"/>
          </w:tcPr>
          <w:p w14:paraId="3E328502" w14:textId="7ACE51FD" w:rsidR="007F1685" w:rsidRPr="006E13B0" w:rsidRDefault="007F1685" w:rsidP="00AA658C">
            <w:pPr>
              <w:widowControl w:val="0"/>
              <w:spacing w:line="480" w:lineRule="auto"/>
              <w:jc w:val="both"/>
              <w:rPr>
                <w:b/>
                <w:bCs/>
                <w:sz w:val="22"/>
                <w:szCs w:val="22"/>
              </w:rPr>
            </w:pPr>
            <w:r w:rsidRPr="006E13B0">
              <w:rPr>
                <w:b/>
                <w:bCs/>
                <w:sz w:val="22"/>
                <w:szCs w:val="22"/>
              </w:rPr>
              <w:t>Posology</w:t>
            </w:r>
          </w:p>
        </w:tc>
      </w:tr>
      <w:tr w:rsidR="007F1685" w:rsidRPr="00F134AA" w14:paraId="1C3246A7" w14:textId="704E51DA" w:rsidTr="007F1685">
        <w:tc>
          <w:tcPr>
            <w:tcW w:w="9918" w:type="dxa"/>
            <w:shd w:val="clear" w:color="auto" w:fill="auto"/>
          </w:tcPr>
          <w:p w14:paraId="06D4ED3F" w14:textId="37A3CA75" w:rsidR="007F1685" w:rsidRPr="006E13B0" w:rsidRDefault="007F1685" w:rsidP="00AA658C">
            <w:pPr>
              <w:widowControl w:val="0"/>
              <w:spacing w:line="480" w:lineRule="auto"/>
              <w:jc w:val="both"/>
              <w:rPr>
                <w:sz w:val="22"/>
                <w:szCs w:val="22"/>
              </w:rPr>
            </w:pPr>
            <w:r w:rsidRPr="006E13B0">
              <w:rPr>
                <w:sz w:val="22"/>
                <w:szCs w:val="22"/>
              </w:rPr>
              <w:t>ETORICOXIB BIOTECH may be taken with or without food.</w:t>
            </w:r>
          </w:p>
        </w:tc>
      </w:tr>
      <w:tr w:rsidR="007F1685" w:rsidRPr="00F134AA" w14:paraId="7F8F23FB" w14:textId="2EE463E0" w:rsidTr="007F1685">
        <w:tc>
          <w:tcPr>
            <w:tcW w:w="9918" w:type="dxa"/>
            <w:shd w:val="clear" w:color="auto" w:fill="auto"/>
          </w:tcPr>
          <w:p w14:paraId="43C7F4A8" w14:textId="465A78F2" w:rsidR="007F1685" w:rsidRPr="006E13B0" w:rsidRDefault="007F1685" w:rsidP="00AA658C">
            <w:pPr>
              <w:widowControl w:val="0"/>
              <w:spacing w:line="480" w:lineRule="auto"/>
              <w:jc w:val="both"/>
              <w:rPr>
                <w:sz w:val="22"/>
                <w:szCs w:val="22"/>
              </w:rPr>
            </w:pPr>
            <w:r w:rsidRPr="006E13B0">
              <w:rPr>
                <w:sz w:val="22"/>
                <w:szCs w:val="22"/>
              </w:rPr>
              <w:t>Use the lowest effective dose for the shortest possible duration of time.</w:t>
            </w:r>
          </w:p>
        </w:tc>
      </w:tr>
      <w:tr w:rsidR="007F1685" w:rsidRPr="00F134AA" w14:paraId="6887F51B" w14:textId="267F74B8" w:rsidTr="007F1685">
        <w:tc>
          <w:tcPr>
            <w:tcW w:w="9918" w:type="dxa"/>
            <w:shd w:val="clear" w:color="auto" w:fill="auto"/>
          </w:tcPr>
          <w:p w14:paraId="0B5FE16F" w14:textId="57BE49F6" w:rsidR="007F1685" w:rsidRPr="006E13B0" w:rsidRDefault="007F1685" w:rsidP="00AA658C">
            <w:pPr>
              <w:widowControl w:val="0"/>
              <w:spacing w:line="480" w:lineRule="auto"/>
              <w:jc w:val="both"/>
              <w:rPr>
                <w:sz w:val="22"/>
                <w:szCs w:val="22"/>
              </w:rPr>
            </w:pPr>
          </w:p>
        </w:tc>
      </w:tr>
      <w:tr w:rsidR="007F1685" w:rsidRPr="00F134AA" w14:paraId="16D17F24" w14:textId="5632CB27" w:rsidTr="007F1685">
        <w:tc>
          <w:tcPr>
            <w:tcW w:w="9918" w:type="dxa"/>
            <w:shd w:val="clear" w:color="auto" w:fill="auto"/>
          </w:tcPr>
          <w:p w14:paraId="0CEA4214" w14:textId="38970104" w:rsidR="007F1685" w:rsidRPr="006E13B0" w:rsidRDefault="007F1685" w:rsidP="00AA658C">
            <w:pPr>
              <w:widowControl w:val="0"/>
              <w:spacing w:line="480" w:lineRule="auto"/>
              <w:jc w:val="both"/>
              <w:rPr>
                <w:sz w:val="22"/>
                <w:szCs w:val="22"/>
              </w:rPr>
            </w:pPr>
            <w:r w:rsidRPr="006E13B0">
              <w:rPr>
                <w:i/>
                <w:sz w:val="22"/>
                <w:szCs w:val="22"/>
                <w:u w:val="single"/>
              </w:rPr>
              <w:t>Rheumatoid Arthritis (RA)</w:t>
            </w:r>
          </w:p>
        </w:tc>
      </w:tr>
      <w:tr w:rsidR="007F1685" w:rsidRPr="00F134AA" w14:paraId="20B237B3" w14:textId="5B2C5514" w:rsidTr="007F1685">
        <w:tc>
          <w:tcPr>
            <w:tcW w:w="9918" w:type="dxa"/>
            <w:shd w:val="clear" w:color="auto" w:fill="auto"/>
          </w:tcPr>
          <w:p w14:paraId="3FD8B35F" w14:textId="1682089F" w:rsidR="007F1685" w:rsidRPr="006E13B0" w:rsidRDefault="007F1685" w:rsidP="00AA658C">
            <w:pPr>
              <w:widowControl w:val="0"/>
              <w:spacing w:line="480" w:lineRule="auto"/>
              <w:jc w:val="both"/>
              <w:rPr>
                <w:sz w:val="22"/>
                <w:szCs w:val="22"/>
              </w:rPr>
            </w:pPr>
            <w:r w:rsidRPr="006E13B0">
              <w:rPr>
                <w:sz w:val="22"/>
                <w:szCs w:val="22"/>
              </w:rPr>
              <w:t>The recommended dose is 90 mg once daily. In some patients, the 60 mg once daily dose may provide adequate therapeutic benefit.</w:t>
            </w:r>
          </w:p>
        </w:tc>
      </w:tr>
      <w:tr w:rsidR="007F1685" w:rsidRPr="00F134AA" w14:paraId="7DC7A274" w14:textId="098C41F6" w:rsidTr="007F1685">
        <w:tc>
          <w:tcPr>
            <w:tcW w:w="9918" w:type="dxa"/>
            <w:shd w:val="clear" w:color="auto" w:fill="auto"/>
          </w:tcPr>
          <w:p w14:paraId="22C1CBAB" w14:textId="07A765DC" w:rsidR="007F1685" w:rsidRPr="006E13B0" w:rsidRDefault="007F1685" w:rsidP="00AA658C">
            <w:pPr>
              <w:widowControl w:val="0"/>
              <w:spacing w:line="480" w:lineRule="auto"/>
              <w:jc w:val="both"/>
              <w:rPr>
                <w:sz w:val="22"/>
                <w:szCs w:val="22"/>
              </w:rPr>
            </w:pPr>
            <w:r w:rsidRPr="006E13B0">
              <w:rPr>
                <w:sz w:val="22"/>
                <w:szCs w:val="22"/>
              </w:rPr>
              <w:t>The dose for rheumatoid arthritis should not exceed 90 mg daily.</w:t>
            </w:r>
          </w:p>
        </w:tc>
      </w:tr>
      <w:tr w:rsidR="007F1685" w:rsidRPr="00F134AA" w14:paraId="16CA86DD" w14:textId="62AD3D80" w:rsidTr="007F1685">
        <w:tc>
          <w:tcPr>
            <w:tcW w:w="9918" w:type="dxa"/>
            <w:shd w:val="clear" w:color="auto" w:fill="auto"/>
          </w:tcPr>
          <w:p w14:paraId="3AC04BE8" w14:textId="380E4475" w:rsidR="007F1685" w:rsidRPr="006E13B0" w:rsidRDefault="007F1685" w:rsidP="00AA658C">
            <w:pPr>
              <w:widowControl w:val="0"/>
              <w:spacing w:line="480" w:lineRule="auto"/>
              <w:jc w:val="both"/>
              <w:rPr>
                <w:sz w:val="22"/>
                <w:szCs w:val="22"/>
                <w:u w:val="dotted"/>
              </w:rPr>
            </w:pPr>
          </w:p>
        </w:tc>
      </w:tr>
      <w:tr w:rsidR="007F1685" w:rsidRPr="00F134AA" w14:paraId="76025FB5" w14:textId="1BD21312" w:rsidTr="007F1685">
        <w:tc>
          <w:tcPr>
            <w:tcW w:w="9918" w:type="dxa"/>
            <w:shd w:val="clear" w:color="auto" w:fill="auto"/>
          </w:tcPr>
          <w:p w14:paraId="5633B94D" w14:textId="3C56BF53" w:rsidR="007F1685" w:rsidRPr="006E13B0" w:rsidRDefault="007F1685" w:rsidP="00AA658C">
            <w:pPr>
              <w:widowControl w:val="0"/>
              <w:spacing w:line="480" w:lineRule="auto"/>
              <w:jc w:val="both"/>
              <w:rPr>
                <w:sz w:val="22"/>
                <w:szCs w:val="22"/>
                <w:u w:val="dotted"/>
              </w:rPr>
            </w:pPr>
            <w:r w:rsidRPr="006E13B0">
              <w:rPr>
                <w:i/>
                <w:sz w:val="22"/>
                <w:szCs w:val="22"/>
                <w:u w:val="single"/>
                <w:lang w:val="en-ZA"/>
              </w:rPr>
              <w:lastRenderedPageBreak/>
              <w:t>Ankylosing Spondylitis</w:t>
            </w:r>
          </w:p>
        </w:tc>
      </w:tr>
      <w:tr w:rsidR="007F1685" w:rsidRPr="00F134AA" w14:paraId="6DCEDAD2" w14:textId="57E38B8D" w:rsidTr="007F1685">
        <w:tc>
          <w:tcPr>
            <w:tcW w:w="9918" w:type="dxa"/>
            <w:shd w:val="clear" w:color="auto" w:fill="auto"/>
          </w:tcPr>
          <w:p w14:paraId="40CCDEF4" w14:textId="221AA9A5" w:rsidR="007F1685" w:rsidRPr="006E13B0" w:rsidRDefault="007F1685" w:rsidP="00AA658C">
            <w:pPr>
              <w:widowControl w:val="0"/>
              <w:spacing w:line="480" w:lineRule="auto"/>
              <w:jc w:val="both"/>
              <w:rPr>
                <w:sz w:val="22"/>
                <w:szCs w:val="22"/>
                <w:lang w:val="en-ZA"/>
              </w:rPr>
            </w:pPr>
            <w:r w:rsidRPr="006E13B0">
              <w:rPr>
                <w:sz w:val="22"/>
                <w:szCs w:val="22"/>
                <w:lang w:val="en-ZA"/>
              </w:rPr>
              <w:t>The recommended dose is 90 mg once daily.</w:t>
            </w:r>
          </w:p>
          <w:p w14:paraId="78AEDD3B" w14:textId="0E9202EC" w:rsidR="007F1685" w:rsidRPr="006E13B0" w:rsidRDefault="007F1685" w:rsidP="00AA658C">
            <w:pPr>
              <w:widowControl w:val="0"/>
              <w:spacing w:line="480" w:lineRule="auto"/>
              <w:jc w:val="both"/>
              <w:rPr>
                <w:sz w:val="22"/>
                <w:szCs w:val="22"/>
              </w:rPr>
            </w:pPr>
            <w:r w:rsidRPr="006E13B0">
              <w:rPr>
                <w:sz w:val="22"/>
                <w:szCs w:val="22"/>
              </w:rPr>
              <w:t xml:space="preserve">The dose for </w:t>
            </w:r>
            <w:r w:rsidRPr="006E13B0">
              <w:rPr>
                <w:sz w:val="22"/>
                <w:szCs w:val="22"/>
                <w:lang w:val="en-ZA"/>
              </w:rPr>
              <w:t>ankylosing spondylitis</w:t>
            </w:r>
            <w:r w:rsidRPr="006E13B0">
              <w:rPr>
                <w:sz w:val="22"/>
                <w:szCs w:val="22"/>
              </w:rPr>
              <w:t xml:space="preserve"> should not exceed 90 mg daily.</w:t>
            </w:r>
          </w:p>
        </w:tc>
      </w:tr>
      <w:tr w:rsidR="007F1685" w:rsidRPr="00F134AA" w14:paraId="7487F4D2" w14:textId="39436334" w:rsidTr="007F1685">
        <w:tc>
          <w:tcPr>
            <w:tcW w:w="9918" w:type="dxa"/>
            <w:shd w:val="clear" w:color="auto" w:fill="auto"/>
          </w:tcPr>
          <w:p w14:paraId="543FE92A" w14:textId="134C3C66" w:rsidR="007F1685" w:rsidRPr="006E13B0" w:rsidRDefault="007F1685" w:rsidP="00AA658C">
            <w:pPr>
              <w:widowControl w:val="0"/>
              <w:spacing w:line="480" w:lineRule="auto"/>
              <w:jc w:val="both"/>
              <w:rPr>
                <w:sz w:val="22"/>
                <w:szCs w:val="22"/>
              </w:rPr>
            </w:pPr>
          </w:p>
        </w:tc>
      </w:tr>
      <w:tr w:rsidR="007F1685" w:rsidRPr="00F134AA" w14:paraId="29C1A58A" w14:textId="1619D9EF" w:rsidTr="007F1685">
        <w:tc>
          <w:tcPr>
            <w:tcW w:w="9918" w:type="dxa"/>
            <w:shd w:val="clear" w:color="auto" w:fill="auto"/>
          </w:tcPr>
          <w:p w14:paraId="7C4AB2EA" w14:textId="50228C56" w:rsidR="007F1685" w:rsidRPr="006E13B0" w:rsidRDefault="007F1685" w:rsidP="00AA658C">
            <w:pPr>
              <w:widowControl w:val="0"/>
              <w:spacing w:line="480" w:lineRule="auto"/>
              <w:jc w:val="both"/>
              <w:rPr>
                <w:sz w:val="22"/>
                <w:szCs w:val="22"/>
              </w:rPr>
            </w:pPr>
            <w:r w:rsidRPr="006E13B0">
              <w:rPr>
                <w:i/>
                <w:sz w:val="22"/>
                <w:szCs w:val="22"/>
                <w:u w:val="single"/>
                <w:lang w:val="en-ZA"/>
              </w:rPr>
              <w:t>Short term relief of acute pain</w:t>
            </w:r>
          </w:p>
        </w:tc>
      </w:tr>
      <w:tr w:rsidR="007F1685" w:rsidRPr="00F134AA" w14:paraId="0E0AD36F" w14:textId="08771221" w:rsidTr="007F1685">
        <w:tc>
          <w:tcPr>
            <w:tcW w:w="9918" w:type="dxa"/>
            <w:shd w:val="clear" w:color="auto" w:fill="auto"/>
          </w:tcPr>
          <w:p w14:paraId="47E4810E" w14:textId="24781D60" w:rsidR="007F1685" w:rsidRPr="006E13B0" w:rsidRDefault="007F1685" w:rsidP="00AA658C">
            <w:pPr>
              <w:widowControl w:val="0"/>
              <w:spacing w:line="480" w:lineRule="auto"/>
              <w:jc w:val="both"/>
              <w:rPr>
                <w:sz w:val="22"/>
                <w:szCs w:val="22"/>
              </w:rPr>
            </w:pPr>
            <w:r w:rsidRPr="006E13B0">
              <w:rPr>
                <w:sz w:val="22"/>
                <w:szCs w:val="22"/>
                <w:lang w:val="en-ZA"/>
              </w:rPr>
              <w:t>The recommended dose is 90 mg or 120 mg once daily, limited to a maximum of 8 days treatment. The dose for acute pain should not exceed 120 mg daily.</w:t>
            </w:r>
          </w:p>
        </w:tc>
      </w:tr>
      <w:tr w:rsidR="007F1685" w:rsidRPr="00F134AA" w14:paraId="7CD99D1D" w14:textId="08BBD1B4" w:rsidTr="007F1685">
        <w:tc>
          <w:tcPr>
            <w:tcW w:w="9918" w:type="dxa"/>
            <w:shd w:val="clear" w:color="auto" w:fill="auto"/>
          </w:tcPr>
          <w:p w14:paraId="44B7BFE0" w14:textId="6CE4463E" w:rsidR="007F1685" w:rsidRPr="006E13B0" w:rsidRDefault="007F1685" w:rsidP="00AA658C">
            <w:pPr>
              <w:widowControl w:val="0"/>
              <w:spacing w:line="480" w:lineRule="auto"/>
              <w:jc w:val="both"/>
              <w:rPr>
                <w:sz w:val="22"/>
                <w:szCs w:val="22"/>
              </w:rPr>
            </w:pPr>
          </w:p>
        </w:tc>
      </w:tr>
      <w:tr w:rsidR="007F1685" w:rsidRPr="00F134AA" w14:paraId="4938EBA3" w14:textId="4E797B9D" w:rsidTr="007F1685">
        <w:tc>
          <w:tcPr>
            <w:tcW w:w="9918" w:type="dxa"/>
            <w:shd w:val="clear" w:color="auto" w:fill="auto"/>
          </w:tcPr>
          <w:p w14:paraId="55B5E822" w14:textId="00B699E0" w:rsidR="007F1685" w:rsidRPr="006E13B0" w:rsidRDefault="007F1685" w:rsidP="00AA658C">
            <w:pPr>
              <w:widowControl w:val="0"/>
              <w:spacing w:line="480" w:lineRule="auto"/>
              <w:jc w:val="both"/>
              <w:rPr>
                <w:sz w:val="22"/>
                <w:szCs w:val="22"/>
              </w:rPr>
            </w:pPr>
            <w:r w:rsidRPr="006E13B0">
              <w:rPr>
                <w:i/>
                <w:sz w:val="22"/>
                <w:szCs w:val="22"/>
                <w:u w:val="single"/>
              </w:rPr>
              <w:t>Acute Gouty Arthritis</w:t>
            </w:r>
          </w:p>
        </w:tc>
      </w:tr>
      <w:tr w:rsidR="007F1685" w:rsidRPr="00F134AA" w14:paraId="02782511" w14:textId="72D83362" w:rsidTr="007F1685">
        <w:tc>
          <w:tcPr>
            <w:tcW w:w="9918" w:type="dxa"/>
            <w:shd w:val="clear" w:color="auto" w:fill="auto"/>
          </w:tcPr>
          <w:p w14:paraId="5AB77D36" w14:textId="5DF1772B" w:rsidR="007F1685" w:rsidRPr="006E13B0" w:rsidRDefault="007F1685" w:rsidP="00AA658C">
            <w:pPr>
              <w:widowControl w:val="0"/>
              <w:spacing w:line="480" w:lineRule="auto"/>
              <w:jc w:val="both"/>
              <w:rPr>
                <w:sz w:val="22"/>
                <w:szCs w:val="22"/>
              </w:rPr>
            </w:pPr>
            <w:r w:rsidRPr="006E13B0">
              <w:rPr>
                <w:sz w:val="22"/>
                <w:szCs w:val="22"/>
              </w:rPr>
              <w:t xml:space="preserve">The recommended dose is 120 mg once daily. </w:t>
            </w:r>
          </w:p>
        </w:tc>
      </w:tr>
      <w:tr w:rsidR="007F1685" w:rsidRPr="00F134AA" w14:paraId="2496E0ED" w14:textId="67C08164" w:rsidTr="007F1685">
        <w:tc>
          <w:tcPr>
            <w:tcW w:w="9918" w:type="dxa"/>
            <w:shd w:val="clear" w:color="auto" w:fill="auto"/>
          </w:tcPr>
          <w:p w14:paraId="790BED5E" w14:textId="22B38080" w:rsidR="007F1685" w:rsidRPr="006E13B0" w:rsidRDefault="007F1685" w:rsidP="00AA658C">
            <w:pPr>
              <w:widowControl w:val="0"/>
              <w:spacing w:line="480" w:lineRule="auto"/>
              <w:jc w:val="both"/>
              <w:rPr>
                <w:sz w:val="22"/>
                <w:szCs w:val="22"/>
              </w:rPr>
            </w:pPr>
            <w:r w:rsidRPr="006E13B0">
              <w:rPr>
                <w:sz w:val="22"/>
                <w:szCs w:val="22"/>
              </w:rPr>
              <w:t xml:space="preserve">ETORICOXIB BIOTECH 120 mg should be used only for the acute symptomatic period, limited to a maximum of 8 days </w:t>
            </w:r>
            <w:r w:rsidRPr="006E13B0">
              <w:rPr>
                <w:bCs/>
                <w:sz w:val="22"/>
                <w:szCs w:val="22"/>
              </w:rPr>
              <w:t>treatment.</w:t>
            </w:r>
          </w:p>
        </w:tc>
      </w:tr>
      <w:tr w:rsidR="007F1685" w:rsidRPr="00F134AA" w14:paraId="30F9C652" w14:textId="6B927C11" w:rsidTr="007F1685">
        <w:tc>
          <w:tcPr>
            <w:tcW w:w="9918" w:type="dxa"/>
            <w:shd w:val="clear" w:color="auto" w:fill="auto"/>
          </w:tcPr>
          <w:p w14:paraId="65E8230F" w14:textId="79E69416" w:rsidR="007F1685" w:rsidRPr="006E13B0" w:rsidRDefault="007F1685" w:rsidP="00AA658C">
            <w:pPr>
              <w:widowControl w:val="0"/>
              <w:spacing w:line="480" w:lineRule="auto"/>
              <w:jc w:val="both"/>
              <w:rPr>
                <w:sz w:val="22"/>
                <w:szCs w:val="22"/>
              </w:rPr>
            </w:pPr>
            <w:r w:rsidRPr="006E13B0">
              <w:rPr>
                <w:sz w:val="22"/>
                <w:szCs w:val="22"/>
              </w:rPr>
              <w:t>The dose for acute gout should not exceed 120 mg daily.</w:t>
            </w:r>
          </w:p>
        </w:tc>
      </w:tr>
      <w:tr w:rsidR="007F1685" w:rsidRPr="00F134AA" w14:paraId="1AA5DB32" w14:textId="5955C9D1" w:rsidTr="007F1685">
        <w:tc>
          <w:tcPr>
            <w:tcW w:w="9918" w:type="dxa"/>
            <w:shd w:val="clear" w:color="auto" w:fill="auto"/>
          </w:tcPr>
          <w:p w14:paraId="42DA49A3" w14:textId="38512304" w:rsidR="007F1685" w:rsidRPr="006E13B0" w:rsidRDefault="007F1685" w:rsidP="00AA658C">
            <w:pPr>
              <w:widowControl w:val="0"/>
              <w:spacing w:line="480" w:lineRule="auto"/>
              <w:jc w:val="both"/>
              <w:rPr>
                <w:sz w:val="22"/>
                <w:szCs w:val="22"/>
              </w:rPr>
            </w:pPr>
          </w:p>
        </w:tc>
      </w:tr>
      <w:tr w:rsidR="007F1685" w:rsidRPr="00F134AA" w14:paraId="4975D944" w14:textId="7D797148" w:rsidTr="007F1685">
        <w:tc>
          <w:tcPr>
            <w:tcW w:w="9918" w:type="dxa"/>
            <w:shd w:val="clear" w:color="auto" w:fill="auto"/>
          </w:tcPr>
          <w:p w14:paraId="58FB8628" w14:textId="2825819A" w:rsidR="007F1685" w:rsidRPr="006E13B0" w:rsidRDefault="007F1685" w:rsidP="00AA658C">
            <w:pPr>
              <w:widowControl w:val="0"/>
              <w:spacing w:line="480" w:lineRule="auto"/>
              <w:jc w:val="both"/>
              <w:rPr>
                <w:sz w:val="22"/>
                <w:szCs w:val="22"/>
              </w:rPr>
            </w:pPr>
            <w:r w:rsidRPr="006E13B0">
              <w:rPr>
                <w:i/>
                <w:sz w:val="22"/>
                <w:szCs w:val="22"/>
                <w:u w:val="single"/>
                <w:lang w:val="en-ZA"/>
              </w:rPr>
              <w:t>Primary Dysmenorrhoea</w:t>
            </w:r>
          </w:p>
        </w:tc>
      </w:tr>
      <w:tr w:rsidR="007F1685" w:rsidRPr="00F134AA" w14:paraId="57231BDC" w14:textId="73629A1E" w:rsidTr="007F1685">
        <w:tc>
          <w:tcPr>
            <w:tcW w:w="9918" w:type="dxa"/>
            <w:shd w:val="clear" w:color="auto" w:fill="auto"/>
          </w:tcPr>
          <w:p w14:paraId="78B3E118" w14:textId="40323CE9" w:rsidR="007F1685" w:rsidRPr="006E13B0" w:rsidRDefault="007F1685" w:rsidP="00AA658C">
            <w:pPr>
              <w:widowControl w:val="0"/>
              <w:spacing w:line="480" w:lineRule="auto"/>
              <w:jc w:val="both"/>
              <w:rPr>
                <w:sz w:val="22"/>
                <w:szCs w:val="22"/>
              </w:rPr>
            </w:pPr>
            <w:r w:rsidRPr="006E13B0">
              <w:rPr>
                <w:sz w:val="22"/>
                <w:szCs w:val="22"/>
                <w:lang w:val="en-ZA"/>
              </w:rPr>
              <w:t>The recommended dose is 120 mg once daily. The dose for primary dysmenorrhoea should not exceed 120 mg daily.</w:t>
            </w:r>
          </w:p>
        </w:tc>
      </w:tr>
      <w:tr w:rsidR="007F1685" w:rsidRPr="00F134AA" w14:paraId="714C87F6" w14:textId="5393A1EB" w:rsidTr="007F1685">
        <w:tc>
          <w:tcPr>
            <w:tcW w:w="9918" w:type="dxa"/>
            <w:shd w:val="clear" w:color="auto" w:fill="auto"/>
          </w:tcPr>
          <w:p w14:paraId="45E92142" w14:textId="51497982" w:rsidR="007F1685" w:rsidRPr="006E13B0" w:rsidRDefault="007F1685" w:rsidP="00AA658C">
            <w:pPr>
              <w:widowControl w:val="0"/>
              <w:spacing w:line="480" w:lineRule="auto"/>
              <w:jc w:val="both"/>
              <w:rPr>
                <w:sz w:val="22"/>
                <w:szCs w:val="22"/>
              </w:rPr>
            </w:pPr>
          </w:p>
        </w:tc>
      </w:tr>
      <w:tr w:rsidR="007F1685" w:rsidRPr="00F134AA" w14:paraId="7275657A" w14:textId="5AC6148E" w:rsidTr="007F1685">
        <w:tc>
          <w:tcPr>
            <w:tcW w:w="9918" w:type="dxa"/>
            <w:shd w:val="clear" w:color="auto" w:fill="auto"/>
          </w:tcPr>
          <w:p w14:paraId="5FF2D0ED" w14:textId="19C7A77B" w:rsidR="007F1685" w:rsidRPr="006E13B0" w:rsidRDefault="007F1685" w:rsidP="00AA658C">
            <w:pPr>
              <w:widowControl w:val="0"/>
              <w:spacing w:line="480" w:lineRule="auto"/>
              <w:jc w:val="both"/>
              <w:rPr>
                <w:sz w:val="22"/>
                <w:szCs w:val="22"/>
              </w:rPr>
            </w:pPr>
            <w:r w:rsidRPr="006E13B0">
              <w:rPr>
                <w:i/>
                <w:sz w:val="22"/>
                <w:szCs w:val="22"/>
                <w:u w:val="single"/>
                <w:lang w:val="en-ZA"/>
              </w:rPr>
              <w:t>Post-operative Dental Pain</w:t>
            </w:r>
          </w:p>
        </w:tc>
      </w:tr>
      <w:tr w:rsidR="007F1685" w:rsidRPr="00F134AA" w14:paraId="68684803" w14:textId="761D337B" w:rsidTr="007F1685">
        <w:tc>
          <w:tcPr>
            <w:tcW w:w="9918" w:type="dxa"/>
            <w:shd w:val="clear" w:color="auto" w:fill="auto"/>
          </w:tcPr>
          <w:p w14:paraId="7EE5A738" w14:textId="535B79F8" w:rsidR="007F1685" w:rsidRPr="006E13B0" w:rsidRDefault="007F1685" w:rsidP="00AA658C">
            <w:pPr>
              <w:widowControl w:val="0"/>
              <w:spacing w:line="480" w:lineRule="auto"/>
              <w:jc w:val="both"/>
              <w:rPr>
                <w:sz w:val="22"/>
                <w:szCs w:val="22"/>
              </w:rPr>
            </w:pPr>
            <w:r w:rsidRPr="006E13B0">
              <w:rPr>
                <w:sz w:val="22"/>
                <w:szCs w:val="22"/>
              </w:rPr>
              <w:t xml:space="preserve">The recommended dose is 90 mg once daily. </w:t>
            </w:r>
            <w:r w:rsidRPr="006E13B0">
              <w:rPr>
                <w:sz w:val="22"/>
                <w:szCs w:val="22"/>
                <w:lang w:val="en-ZA"/>
              </w:rPr>
              <w:t>The dose for post-operative dental surgery pain should not exceed 90 mg daily.</w:t>
            </w:r>
          </w:p>
        </w:tc>
      </w:tr>
      <w:tr w:rsidR="007F1685" w:rsidRPr="00F134AA" w14:paraId="12111869" w14:textId="7898D62D" w:rsidTr="007F1685">
        <w:tc>
          <w:tcPr>
            <w:tcW w:w="9918" w:type="dxa"/>
            <w:shd w:val="clear" w:color="auto" w:fill="auto"/>
          </w:tcPr>
          <w:p w14:paraId="27011697" w14:textId="2B3C9744" w:rsidR="007F1685" w:rsidRPr="006E13B0" w:rsidRDefault="007F1685" w:rsidP="00AA658C">
            <w:pPr>
              <w:widowControl w:val="0"/>
              <w:spacing w:line="480" w:lineRule="auto"/>
              <w:jc w:val="both"/>
              <w:rPr>
                <w:sz w:val="22"/>
                <w:szCs w:val="22"/>
              </w:rPr>
            </w:pPr>
          </w:p>
        </w:tc>
      </w:tr>
      <w:tr w:rsidR="007F1685" w:rsidRPr="00F134AA" w14:paraId="417ADBB2" w14:textId="0B894CB3" w:rsidTr="007F1685">
        <w:tc>
          <w:tcPr>
            <w:tcW w:w="9918" w:type="dxa"/>
            <w:shd w:val="clear" w:color="auto" w:fill="auto"/>
          </w:tcPr>
          <w:p w14:paraId="616D6392" w14:textId="310A8536" w:rsidR="007F1685" w:rsidRPr="006E13B0" w:rsidRDefault="007F1685" w:rsidP="00AA658C">
            <w:pPr>
              <w:widowControl w:val="0"/>
              <w:spacing w:line="480" w:lineRule="auto"/>
              <w:jc w:val="both"/>
              <w:rPr>
                <w:sz w:val="22"/>
                <w:szCs w:val="22"/>
              </w:rPr>
            </w:pPr>
            <w:r w:rsidRPr="006E13B0">
              <w:rPr>
                <w:sz w:val="22"/>
                <w:szCs w:val="22"/>
              </w:rPr>
              <w:t xml:space="preserve">Higher doses than those recommended for each indication have either not demonstrated additional efficacy or have not been studied. </w:t>
            </w:r>
          </w:p>
        </w:tc>
      </w:tr>
      <w:tr w:rsidR="007F1685" w:rsidRPr="00F134AA" w14:paraId="5C2785D4" w14:textId="77D80E8E" w:rsidTr="007F1685">
        <w:tc>
          <w:tcPr>
            <w:tcW w:w="9918" w:type="dxa"/>
            <w:shd w:val="clear" w:color="auto" w:fill="auto"/>
          </w:tcPr>
          <w:p w14:paraId="59C6B90D" w14:textId="0986C722" w:rsidR="007F1685" w:rsidRPr="006E13B0" w:rsidRDefault="007F1685" w:rsidP="00AA658C">
            <w:pPr>
              <w:widowControl w:val="0"/>
              <w:spacing w:line="480" w:lineRule="auto"/>
              <w:jc w:val="both"/>
              <w:rPr>
                <w:sz w:val="22"/>
                <w:szCs w:val="22"/>
              </w:rPr>
            </w:pPr>
            <w:r w:rsidRPr="006E13B0">
              <w:rPr>
                <w:sz w:val="22"/>
                <w:szCs w:val="22"/>
              </w:rPr>
              <w:t xml:space="preserve">Therefore, the dose </w:t>
            </w:r>
            <w:r w:rsidRPr="006E13B0">
              <w:rPr>
                <w:bCs/>
                <w:sz w:val="22"/>
                <w:szCs w:val="22"/>
              </w:rPr>
              <w:t>for each indication is the maximum recommended dose.</w:t>
            </w:r>
          </w:p>
        </w:tc>
      </w:tr>
      <w:tr w:rsidR="007F1685" w:rsidRPr="00F134AA" w14:paraId="011D271F" w14:textId="1A753C4F" w:rsidTr="007F1685">
        <w:tc>
          <w:tcPr>
            <w:tcW w:w="9918" w:type="dxa"/>
            <w:shd w:val="clear" w:color="auto" w:fill="auto"/>
          </w:tcPr>
          <w:p w14:paraId="5F14DEF3" w14:textId="0B4E8000" w:rsidR="007F1685" w:rsidRPr="006E13B0" w:rsidRDefault="007F1685" w:rsidP="00AA658C">
            <w:pPr>
              <w:widowControl w:val="0"/>
              <w:spacing w:line="480" w:lineRule="auto"/>
              <w:jc w:val="both"/>
              <w:rPr>
                <w:sz w:val="22"/>
                <w:szCs w:val="22"/>
              </w:rPr>
            </w:pPr>
            <w:r w:rsidRPr="006E13B0">
              <w:rPr>
                <w:sz w:val="22"/>
                <w:szCs w:val="22"/>
              </w:rPr>
              <w:t xml:space="preserve">As the cardiovascular risks of selective COX-2 </w:t>
            </w:r>
            <w:r w:rsidRPr="006E13B0">
              <w:rPr>
                <w:bCs/>
                <w:sz w:val="22"/>
                <w:szCs w:val="22"/>
              </w:rPr>
              <w:t xml:space="preserve">inhibitors, such as </w:t>
            </w:r>
            <w:r w:rsidRPr="006E13B0">
              <w:rPr>
                <w:sz w:val="22"/>
                <w:szCs w:val="22"/>
              </w:rPr>
              <w:t>ETORICOXIB BIOTECH,</w:t>
            </w:r>
            <w:r w:rsidRPr="006E13B0">
              <w:rPr>
                <w:bCs/>
                <w:sz w:val="22"/>
                <w:szCs w:val="22"/>
              </w:rPr>
              <w:t xml:space="preserve"> may increase </w:t>
            </w:r>
            <w:r w:rsidRPr="006E13B0">
              <w:rPr>
                <w:bCs/>
                <w:sz w:val="22"/>
                <w:szCs w:val="22"/>
              </w:rPr>
              <w:lastRenderedPageBreak/>
              <w:t>with</w:t>
            </w:r>
            <w:r w:rsidRPr="006E13B0">
              <w:rPr>
                <w:b/>
                <w:bCs/>
                <w:sz w:val="22"/>
                <w:szCs w:val="22"/>
              </w:rPr>
              <w:t xml:space="preserve"> </w:t>
            </w:r>
            <w:r w:rsidRPr="006E13B0">
              <w:rPr>
                <w:bCs/>
                <w:sz w:val="22"/>
                <w:szCs w:val="22"/>
              </w:rPr>
              <w:t>dose and duration of</w:t>
            </w:r>
            <w:r w:rsidRPr="006E13B0">
              <w:rPr>
                <w:b/>
                <w:bCs/>
                <w:sz w:val="22"/>
                <w:szCs w:val="22"/>
              </w:rPr>
              <w:t xml:space="preserve"> </w:t>
            </w:r>
            <w:r w:rsidRPr="006E13B0">
              <w:rPr>
                <w:sz w:val="22"/>
                <w:szCs w:val="22"/>
              </w:rPr>
              <w:t xml:space="preserve">exposure, the shortest duration possible and the lowest effective daily dose should be used. </w:t>
            </w:r>
          </w:p>
        </w:tc>
      </w:tr>
      <w:tr w:rsidR="007F1685" w:rsidRPr="00F134AA" w14:paraId="3DBB578F" w14:textId="2E16F66D" w:rsidTr="007F1685">
        <w:tc>
          <w:tcPr>
            <w:tcW w:w="9918" w:type="dxa"/>
            <w:shd w:val="clear" w:color="auto" w:fill="auto"/>
          </w:tcPr>
          <w:p w14:paraId="01998252" w14:textId="254B6E2F" w:rsidR="007F1685" w:rsidRPr="006E13B0" w:rsidRDefault="007F1685" w:rsidP="00AA658C">
            <w:pPr>
              <w:widowControl w:val="0"/>
              <w:spacing w:line="480" w:lineRule="auto"/>
              <w:jc w:val="both"/>
              <w:rPr>
                <w:sz w:val="22"/>
                <w:szCs w:val="22"/>
              </w:rPr>
            </w:pPr>
            <w:r w:rsidRPr="006E13B0">
              <w:rPr>
                <w:sz w:val="22"/>
                <w:szCs w:val="22"/>
              </w:rPr>
              <w:lastRenderedPageBreak/>
              <w:t>The patient’s need for symptomatic relief and response to therapy should be re-evaluated periodically (see section 4.4</w:t>
            </w:r>
            <w:r w:rsidRPr="006E13B0">
              <w:rPr>
                <w:bCs/>
                <w:sz w:val="22"/>
                <w:szCs w:val="22"/>
              </w:rPr>
              <w:t>).</w:t>
            </w:r>
          </w:p>
        </w:tc>
      </w:tr>
      <w:tr w:rsidR="007F1685" w:rsidRPr="00F134AA" w14:paraId="04AD76D1" w14:textId="772BB54C" w:rsidTr="007F1685">
        <w:tc>
          <w:tcPr>
            <w:tcW w:w="9918" w:type="dxa"/>
            <w:shd w:val="clear" w:color="auto" w:fill="auto"/>
          </w:tcPr>
          <w:p w14:paraId="0A1CDB2F" w14:textId="6F60984C" w:rsidR="007F1685" w:rsidRPr="006E13B0" w:rsidRDefault="007F1685" w:rsidP="00AA658C">
            <w:pPr>
              <w:widowControl w:val="0"/>
              <w:spacing w:line="480" w:lineRule="auto"/>
              <w:jc w:val="both"/>
              <w:rPr>
                <w:sz w:val="22"/>
                <w:szCs w:val="22"/>
              </w:rPr>
            </w:pPr>
          </w:p>
        </w:tc>
      </w:tr>
      <w:tr w:rsidR="007F1685" w:rsidRPr="00F134AA" w14:paraId="0E46E64B" w14:textId="705ECBE5" w:rsidTr="007F1685">
        <w:tc>
          <w:tcPr>
            <w:tcW w:w="9918" w:type="dxa"/>
            <w:shd w:val="clear" w:color="auto" w:fill="auto"/>
          </w:tcPr>
          <w:p w14:paraId="4BE7F868" w14:textId="3CC38C92" w:rsidR="007F1685" w:rsidRPr="006E13B0" w:rsidRDefault="007F1685" w:rsidP="00AA658C">
            <w:pPr>
              <w:widowControl w:val="0"/>
              <w:spacing w:line="480" w:lineRule="auto"/>
              <w:jc w:val="both"/>
              <w:rPr>
                <w:sz w:val="22"/>
                <w:szCs w:val="22"/>
              </w:rPr>
            </w:pPr>
            <w:r w:rsidRPr="006E13B0">
              <w:rPr>
                <w:i/>
                <w:sz w:val="22"/>
                <w:szCs w:val="22"/>
                <w:u w:val="single"/>
              </w:rPr>
              <w:t>Elderly</w:t>
            </w:r>
          </w:p>
        </w:tc>
      </w:tr>
      <w:tr w:rsidR="007F1685" w:rsidRPr="00F134AA" w14:paraId="055F1C05" w14:textId="29040E07" w:rsidTr="007F1685">
        <w:tc>
          <w:tcPr>
            <w:tcW w:w="9918" w:type="dxa"/>
            <w:shd w:val="clear" w:color="auto" w:fill="auto"/>
          </w:tcPr>
          <w:p w14:paraId="28C52771" w14:textId="22C39026" w:rsidR="007F1685" w:rsidRPr="006E13B0" w:rsidRDefault="007F1685" w:rsidP="00AA658C">
            <w:pPr>
              <w:widowControl w:val="0"/>
              <w:spacing w:line="480" w:lineRule="auto"/>
              <w:jc w:val="both"/>
              <w:rPr>
                <w:sz w:val="22"/>
                <w:szCs w:val="22"/>
              </w:rPr>
            </w:pPr>
            <w:r w:rsidRPr="006E13B0">
              <w:rPr>
                <w:sz w:val="22"/>
                <w:szCs w:val="22"/>
              </w:rPr>
              <w:t>No dosage adjustment in ETORICOXIB BIOTECH is necessary for the elderly,</w:t>
            </w:r>
            <w:r w:rsidRPr="006E13B0">
              <w:rPr>
                <w:strike/>
                <w:sz w:val="22"/>
                <w:szCs w:val="22"/>
              </w:rPr>
              <w:t xml:space="preserve"> </w:t>
            </w:r>
            <w:r w:rsidRPr="006E13B0">
              <w:rPr>
                <w:sz w:val="22"/>
                <w:szCs w:val="22"/>
              </w:rPr>
              <w:t>although the elderly may be more susceptible to renal, gastrointestinal and cardiovascular side effects (see sections 4.4 and 4.8).</w:t>
            </w:r>
          </w:p>
        </w:tc>
      </w:tr>
      <w:tr w:rsidR="007F1685" w:rsidRPr="00F134AA" w14:paraId="1DCEF8F8" w14:textId="22DF9824" w:rsidTr="007F1685">
        <w:tc>
          <w:tcPr>
            <w:tcW w:w="9918" w:type="dxa"/>
            <w:shd w:val="clear" w:color="auto" w:fill="auto"/>
          </w:tcPr>
          <w:p w14:paraId="41013672" w14:textId="4D60461F" w:rsidR="007F1685" w:rsidRPr="006E13B0" w:rsidRDefault="007F1685" w:rsidP="00AA658C">
            <w:pPr>
              <w:widowControl w:val="0"/>
              <w:spacing w:line="480" w:lineRule="auto"/>
              <w:jc w:val="both"/>
              <w:rPr>
                <w:sz w:val="22"/>
                <w:szCs w:val="22"/>
              </w:rPr>
            </w:pPr>
            <w:r w:rsidRPr="006E13B0">
              <w:rPr>
                <w:sz w:val="22"/>
                <w:szCs w:val="22"/>
              </w:rPr>
              <w:t>When using ETORICOXIB BIOTECH in the elderly and in patients with renal, hepatic or cardiac dysfunction, medically appropriate supervision should be intensified. If patients show deterioration during treatment, appropriate measures should be taken, including discontinuation of ETORICOXIB BIOTECH.</w:t>
            </w:r>
          </w:p>
        </w:tc>
      </w:tr>
      <w:tr w:rsidR="007F1685" w:rsidRPr="00F134AA" w14:paraId="7A6ABF3F" w14:textId="7D1C687A" w:rsidTr="007F1685">
        <w:tc>
          <w:tcPr>
            <w:tcW w:w="9918" w:type="dxa"/>
            <w:shd w:val="clear" w:color="auto" w:fill="auto"/>
          </w:tcPr>
          <w:p w14:paraId="24835BB7" w14:textId="1AB28BC7" w:rsidR="007F1685" w:rsidRPr="006E13B0" w:rsidRDefault="007F1685" w:rsidP="00AA658C">
            <w:pPr>
              <w:widowControl w:val="0"/>
              <w:spacing w:line="480" w:lineRule="auto"/>
              <w:jc w:val="both"/>
              <w:rPr>
                <w:sz w:val="22"/>
                <w:szCs w:val="22"/>
              </w:rPr>
            </w:pPr>
          </w:p>
        </w:tc>
      </w:tr>
      <w:tr w:rsidR="007F1685" w:rsidRPr="00F134AA" w14:paraId="7DF9F9FD" w14:textId="683D9FAA" w:rsidTr="007F1685">
        <w:tc>
          <w:tcPr>
            <w:tcW w:w="9918" w:type="dxa"/>
            <w:shd w:val="clear" w:color="auto" w:fill="auto"/>
          </w:tcPr>
          <w:p w14:paraId="7BB84958" w14:textId="49C64196" w:rsidR="007F1685" w:rsidRPr="006E13B0" w:rsidRDefault="007F1685" w:rsidP="00AA658C">
            <w:pPr>
              <w:widowControl w:val="0"/>
              <w:spacing w:line="480" w:lineRule="auto"/>
              <w:jc w:val="both"/>
              <w:rPr>
                <w:sz w:val="22"/>
                <w:szCs w:val="22"/>
              </w:rPr>
            </w:pPr>
            <w:r w:rsidRPr="006E13B0">
              <w:rPr>
                <w:i/>
                <w:sz w:val="22"/>
                <w:szCs w:val="22"/>
                <w:u w:val="single"/>
              </w:rPr>
              <w:t>Hepatic Insufficiency</w:t>
            </w:r>
          </w:p>
        </w:tc>
      </w:tr>
      <w:tr w:rsidR="007F1685" w:rsidRPr="00F134AA" w14:paraId="503620E5" w14:textId="21AACBCC" w:rsidTr="007F1685">
        <w:tc>
          <w:tcPr>
            <w:tcW w:w="9918" w:type="dxa"/>
            <w:shd w:val="clear" w:color="auto" w:fill="auto"/>
          </w:tcPr>
          <w:p w14:paraId="2F229444" w14:textId="0051ECF1" w:rsidR="007F1685" w:rsidRPr="006E13B0" w:rsidRDefault="007F1685" w:rsidP="00AA658C">
            <w:pPr>
              <w:widowControl w:val="0"/>
              <w:spacing w:line="480" w:lineRule="auto"/>
              <w:jc w:val="both"/>
              <w:rPr>
                <w:sz w:val="22"/>
                <w:szCs w:val="22"/>
              </w:rPr>
            </w:pPr>
            <w:r w:rsidRPr="006E13B0">
              <w:rPr>
                <w:sz w:val="22"/>
                <w:szCs w:val="22"/>
              </w:rPr>
              <w:t>In patients with mild hepatic insufficiency (Child-Pugh score 5 to 6), a dose of 60 mg once daily should not be exceeded.</w:t>
            </w:r>
          </w:p>
        </w:tc>
      </w:tr>
      <w:tr w:rsidR="007F1685" w:rsidRPr="00F134AA" w14:paraId="48740342" w14:textId="64DD7FF6" w:rsidTr="007F1685">
        <w:tc>
          <w:tcPr>
            <w:tcW w:w="9918" w:type="dxa"/>
            <w:shd w:val="clear" w:color="auto" w:fill="auto"/>
          </w:tcPr>
          <w:p w14:paraId="4657F7F4" w14:textId="0980C12E" w:rsidR="007F1685" w:rsidRPr="006E13B0" w:rsidRDefault="007F1685" w:rsidP="00AA658C">
            <w:pPr>
              <w:widowControl w:val="0"/>
              <w:spacing w:line="480" w:lineRule="auto"/>
              <w:jc w:val="both"/>
              <w:rPr>
                <w:sz w:val="22"/>
                <w:szCs w:val="22"/>
              </w:rPr>
            </w:pPr>
            <w:r w:rsidRPr="006E13B0">
              <w:rPr>
                <w:b/>
                <w:bCs/>
                <w:sz w:val="22"/>
                <w:szCs w:val="22"/>
              </w:rPr>
              <w:t xml:space="preserve">In patients with moderate hepatic insufficiency (Child-Pugh score 7 to 9), the dose should be reduced; a dose of 60 mg </w:t>
            </w:r>
            <w:r w:rsidRPr="006E13B0">
              <w:rPr>
                <w:b/>
                <w:bCs/>
                <w:i/>
                <w:sz w:val="22"/>
                <w:szCs w:val="22"/>
              </w:rPr>
              <w:t>every other day</w:t>
            </w:r>
            <w:r w:rsidRPr="006E13B0">
              <w:rPr>
                <w:b/>
                <w:bCs/>
                <w:sz w:val="22"/>
                <w:szCs w:val="22"/>
              </w:rPr>
              <w:t xml:space="preserve"> should not be exceeded.</w:t>
            </w:r>
          </w:p>
        </w:tc>
      </w:tr>
      <w:tr w:rsidR="007F1685" w:rsidRPr="00F134AA" w14:paraId="73E8B67B" w14:textId="585B8504" w:rsidTr="007F1685">
        <w:tc>
          <w:tcPr>
            <w:tcW w:w="9918" w:type="dxa"/>
            <w:shd w:val="clear" w:color="auto" w:fill="auto"/>
          </w:tcPr>
          <w:p w14:paraId="22577218" w14:textId="5B3D3C4B" w:rsidR="007F1685" w:rsidRPr="006E13B0" w:rsidRDefault="007F1685" w:rsidP="00AA658C">
            <w:pPr>
              <w:widowControl w:val="0"/>
              <w:spacing w:line="480" w:lineRule="auto"/>
              <w:jc w:val="both"/>
              <w:rPr>
                <w:sz w:val="22"/>
                <w:szCs w:val="22"/>
              </w:rPr>
            </w:pPr>
            <w:r w:rsidRPr="006E13B0">
              <w:rPr>
                <w:sz w:val="22"/>
                <w:szCs w:val="22"/>
              </w:rPr>
              <w:t>There is limited clinical experience particularly in patients with moderate hepatic dysfunction and caution is advised.</w:t>
            </w:r>
          </w:p>
        </w:tc>
      </w:tr>
      <w:tr w:rsidR="007F1685" w:rsidRPr="00F134AA" w14:paraId="5915BDFD" w14:textId="1E8E6F94" w:rsidTr="007F1685">
        <w:tc>
          <w:tcPr>
            <w:tcW w:w="9918" w:type="dxa"/>
            <w:shd w:val="clear" w:color="auto" w:fill="auto"/>
          </w:tcPr>
          <w:p w14:paraId="13A50571" w14:textId="230AAF9F" w:rsidR="007F1685" w:rsidRPr="006E13B0" w:rsidRDefault="007F1685" w:rsidP="00AA658C">
            <w:pPr>
              <w:widowControl w:val="0"/>
              <w:spacing w:line="480" w:lineRule="auto"/>
              <w:jc w:val="both"/>
              <w:rPr>
                <w:sz w:val="22"/>
                <w:szCs w:val="22"/>
              </w:rPr>
            </w:pPr>
            <w:r w:rsidRPr="006E13B0">
              <w:rPr>
                <w:sz w:val="22"/>
                <w:szCs w:val="22"/>
              </w:rPr>
              <w:t>There are no clinical or pharmacokinetic data in patients with severe hepatic insufficiency (Child-Pugh score greater than 9), therefore its use is contraindicated in these patients (see section 4.3</w:t>
            </w:r>
            <w:r w:rsidRPr="006E13B0">
              <w:rPr>
                <w:bCs/>
                <w:sz w:val="22"/>
                <w:szCs w:val="22"/>
              </w:rPr>
              <w:t>)</w:t>
            </w:r>
            <w:r w:rsidRPr="006E13B0">
              <w:rPr>
                <w:sz w:val="22"/>
                <w:szCs w:val="22"/>
              </w:rPr>
              <w:t>.</w:t>
            </w:r>
          </w:p>
        </w:tc>
      </w:tr>
      <w:tr w:rsidR="007F1685" w:rsidRPr="00F134AA" w14:paraId="5D41225C" w14:textId="1CE70991" w:rsidTr="007F1685">
        <w:tc>
          <w:tcPr>
            <w:tcW w:w="9918" w:type="dxa"/>
            <w:shd w:val="clear" w:color="auto" w:fill="auto"/>
          </w:tcPr>
          <w:p w14:paraId="389B1A61" w14:textId="5F9312F0" w:rsidR="007F1685" w:rsidRPr="006E13B0" w:rsidRDefault="007F1685" w:rsidP="00AA658C">
            <w:pPr>
              <w:widowControl w:val="0"/>
              <w:spacing w:line="480" w:lineRule="auto"/>
              <w:jc w:val="both"/>
              <w:rPr>
                <w:sz w:val="22"/>
                <w:szCs w:val="22"/>
              </w:rPr>
            </w:pPr>
          </w:p>
        </w:tc>
      </w:tr>
      <w:tr w:rsidR="007F1685" w:rsidRPr="00F134AA" w14:paraId="36E6A5C1" w14:textId="0E0A844C" w:rsidTr="007F1685">
        <w:tc>
          <w:tcPr>
            <w:tcW w:w="9918" w:type="dxa"/>
            <w:shd w:val="clear" w:color="auto" w:fill="auto"/>
          </w:tcPr>
          <w:p w14:paraId="6DD7C395" w14:textId="47E36998" w:rsidR="007F1685" w:rsidRPr="006E13B0" w:rsidRDefault="007F1685" w:rsidP="00AA658C">
            <w:pPr>
              <w:widowControl w:val="0"/>
              <w:spacing w:line="480" w:lineRule="auto"/>
              <w:jc w:val="both"/>
              <w:rPr>
                <w:sz w:val="22"/>
                <w:szCs w:val="22"/>
              </w:rPr>
            </w:pPr>
            <w:r w:rsidRPr="006E13B0">
              <w:rPr>
                <w:i/>
                <w:sz w:val="22"/>
                <w:szCs w:val="22"/>
                <w:u w:val="single"/>
              </w:rPr>
              <w:t>Renal Insufficiency</w:t>
            </w:r>
          </w:p>
        </w:tc>
      </w:tr>
      <w:tr w:rsidR="007F1685" w:rsidRPr="00F134AA" w14:paraId="47ABD58C" w14:textId="4F349708" w:rsidTr="007F1685">
        <w:tc>
          <w:tcPr>
            <w:tcW w:w="9918" w:type="dxa"/>
            <w:shd w:val="clear" w:color="auto" w:fill="auto"/>
          </w:tcPr>
          <w:p w14:paraId="4A0CD36B" w14:textId="11D4783F" w:rsidR="007F1685" w:rsidRPr="006E13B0" w:rsidRDefault="007F1685" w:rsidP="00AA658C">
            <w:pPr>
              <w:widowControl w:val="0"/>
              <w:spacing w:line="480" w:lineRule="auto"/>
              <w:jc w:val="both"/>
              <w:rPr>
                <w:sz w:val="22"/>
                <w:szCs w:val="22"/>
              </w:rPr>
            </w:pPr>
            <w:r w:rsidRPr="006E13B0">
              <w:rPr>
                <w:sz w:val="22"/>
                <w:szCs w:val="22"/>
              </w:rPr>
              <w:t xml:space="preserve">No dosage adjustment is necessary for patients </w:t>
            </w:r>
            <w:r w:rsidRPr="006E13B0">
              <w:rPr>
                <w:bCs/>
                <w:sz w:val="22"/>
                <w:szCs w:val="22"/>
              </w:rPr>
              <w:t>with lesser degrees of renal insufficiency (creatinine clearance greater than or equal to 30 m</w:t>
            </w:r>
            <w:r w:rsidR="004A3794">
              <w:rPr>
                <w:bCs/>
                <w:sz w:val="22"/>
                <w:szCs w:val="22"/>
              </w:rPr>
              <w:t>L</w:t>
            </w:r>
            <w:r w:rsidRPr="006E13B0">
              <w:rPr>
                <w:bCs/>
                <w:sz w:val="22"/>
                <w:szCs w:val="22"/>
              </w:rPr>
              <w:t>/min).</w:t>
            </w:r>
          </w:p>
        </w:tc>
      </w:tr>
      <w:tr w:rsidR="007F1685" w:rsidRPr="00F134AA" w14:paraId="7D2F0857" w14:textId="3041CE09" w:rsidTr="007F1685">
        <w:tc>
          <w:tcPr>
            <w:tcW w:w="9918" w:type="dxa"/>
            <w:shd w:val="clear" w:color="auto" w:fill="auto"/>
          </w:tcPr>
          <w:p w14:paraId="0F1B63D2" w14:textId="1F7AD260" w:rsidR="007F1685" w:rsidRPr="006E13B0" w:rsidRDefault="007F1685" w:rsidP="00AA658C">
            <w:pPr>
              <w:widowControl w:val="0"/>
              <w:spacing w:line="480" w:lineRule="auto"/>
              <w:jc w:val="both"/>
              <w:rPr>
                <w:sz w:val="22"/>
                <w:szCs w:val="22"/>
              </w:rPr>
            </w:pPr>
            <w:r w:rsidRPr="006E13B0">
              <w:rPr>
                <w:bCs/>
                <w:sz w:val="22"/>
                <w:szCs w:val="22"/>
              </w:rPr>
              <w:t>The use of ETORICOXIB BIOTECH in patients with creatinine clearance less than 30 m</w:t>
            </w:r>
            <w:r w:rsidR="004A3794">
              <w:rPr>
                <w:bCs/>
                <w:sz w:val="22"/>
                <w:szCs w:val="22"/>
              </w:rPr>
              <w:t>L</w:t>
            </w:r>
            <w:r w:rsidRPr="006E13B0">
              <w:rPr>
                <w:bCs/>
                <w:sz w:val="22"/>
                <w:szCs w:val="22"/>
              </w:rPr>
              <w:t xml:space="preserve">/min is </w:t>
            </w:r>
            <w:r w:rsidRPr="006E13B0">
              <w:rPr>
                <w:bCs/>
                <w:sz w:val="22"/>
                <w:szCs w:val="22"/>
              </w:rPr>
              <w:lastRenderedPageBreak/>
              <w:t>contraindicated (see section 4.3).</w:t>
            </w:r>
          </w:p>
        </w:tc>
      </w:tr>
      <w:tr w:rsidR="007F1685" w:rsidRPr="00F134AA" w14:paraId="750BF628" w14:textId="35166E26" w:rsidTr="007F1685">
        <w:tc>
          <w:tcPr>
            <w:tcW w:w="9918" w:type="dxa"/>
            <w:shd w:val="clear" w:color="auto" w:fill="auto"/>
          </w:tcPr>
          <w:p w14:paraId="2E522F43" w14:textId="609E21B7" w:rsidR="007F1685" w:rsidRPr="006E13B0" w:rsidRDefault="007F1685" w:rsidP="00AA658C">
            <w:pPr>
              <w:widowControl w:val="0"/>
              <w:spacing w:line="480" w:lineRule="auto"/>
              <w:jc w:val="both"/>
              <w:rPr>
                <w:sz w:val="22"/>
                <w:szCs w:val="22"/>
              </w:rPr>
            </w:pPr>
          </w:p>
        </w:tc>
      </w:tr>
      <w:tr w:rsidR="007F1685" w:rsidRPr="00F134AA" w14:paraId="08382584" w14:textId="7DD870D5" w:rsidTr="007F1685">
        <w:tc>
          <w:tcPr>
            <w:tcW w:w="9918" w:type="dxa"/>
            <w:shd w:val="clear" w:color="auto" w:fill="auto"/>
          </w:tcPr>
          <w:p w14:paraId="53C83CD6" w14:textId="30B123C7" w:rsidR="007F1685" w:rsidRPr="006E13B0" w:rsidRDefault="007F1685" w:rsidP="00AA658C">
            <w:pPr>
              <w:widowControl w:val="0"/>
              <w:spacing w:line="480" w:lineRule="auto"/>
              <w:jc w:val="both"/>
              <w:rPr>
                <w:b/>
                <w:bCs/>
                <w:sz w:val="22"/>
                <w:szCs w:val="22"/>
              </w:rPr>
            </w:pPr>
            <w:r w:rsidRPr="006E13B0">
              <w:rPr>
                <w:b/>
                <w:bCs/>
                <w:sz w:val="22"/>
                <w:szCs w:val="22"/>
              </w:rPr>
              <w:t>Method of administration</w:t>
            </w:r>
          </w:p>
        </w:tc>
      </w:tr>
      <w:tr w:rsidR="007F1685" w:rsidRPr="00F134AA" w14:paraId="23BAAE3E" w14:textId="4B7E3CE9" w:rsidTr="007F1685">
        <w:tc>
          <w:tcPr>
            <w:tcW w:w="9918" w:type="dxa"/>
            <w:shd w:val="clear" w:color="auto" w:fill="auto"/>
          </w:tcPr>
          <w:p w14:paraId="22954F42" w14:textId="6979B566" w:rsidR="007F1685" w:rsidRPr="006E13B0" w:rsidRDefault="007F1685" w:rsidP="00AA658C">
            <w:pPr>
              <w:widowControl w:val="0"/>
              <w:spacing w:line="480" w:lineRule="auto"/>
              <w:jc w:val="both"/>
              <w:rPr>
                <w:sz w:val="22"/>
                <w:szCs w:val="22"/>
              </w:rPr>
            </w:pPr>
            <w:r w:rsidRPr="006E13B0">
              <w:rPr>
                <w:sz w:val="22"/>
                <w:szCs w:val="22"/>
              </w:rPr>
              <w:t>ETORICOXIB BIOTECH must be taken orally.</w:t>
            </w:r>
          </w:p>
        </w:tc>
      </w:tr>
      <w:tr w:rsidR="007F1685" w:rsidRPr="00F134AA" w14:paraId="734894AA" w14:textId="521F9282" w:rsidTr="007F1685">
        <w:tc>
          <w:tcPr>
            <w:tcW w:w="9918" w:type="dxa"/>
            <w:shd w:val="clear" w:color="auto" w:fill="auto"/>
          </w:tcPr>
          <w:p w14:paraId="12E34117" w14:textId="5A7AD924" w:rsidR="007F1685" w:rsidRPr="006E13B0" w:rsidRDefault="007F1685" w:rsidP="00AA658C">
            <w:pPr>
              <w:widowControl w:val="0"/>
              <w:spacing w:line="480" w:lineRule="auto"/>
              <w:jc w:val="both"/>
              <w:rPr>
                <w:sz w:val="22"/>
                <w:szCs w:val="22"/>
                <w:u w:val="dotted"/>
              </w:rPr>
            </w:pPr>
          </w:p>
        </w:tc>
      </w:tr>
      <w:tr w:rsidR="007F1685" w:rsidRPr="00F134AA" w14:paraId="32BFA6F9" w14:textId="797BA6CB" w:rsidTr="007F1685">
        <w:tc>
          <w:tcPr>
            <w:tcW w:w="9918" w:type="dxa"/>
            <w:shd w:val="clear" w:color="auto" w:fill="auto"/>
          </w:tcPr>
          <w:p w14:paraId="7462BEEC" w14:textId="4E59BA3E" w:rsidR="007F1685" w:rsidRPr="006E13B0" w:rsidRDefault="007F1685" w:rsidP="00AA658C">
            <w:pPr>
              <w:widowControl w:val="0"/>
              <w:spacing w:line="480" w:lineRule="auto"/>
              <w:jc w:val="both"/>
              <w:rPr>
                <w:b/>
                <w:sz w:val="22"/>
                <w:szCs w:val="22"/>
              </w:rPr>
            </w:pPr>
            <w:r w:rsidRPr="006E13B0">
              <w:rPr>
                <w:b/>
                <w:sz w:val="22"/>
                <w:szCs w:val="22"/>
              </w:rPr>
              <w:t xml:space="preserve"> 4.3 Contraindications</w:t>
            </w:r>
          </w:p>
        </w:tc>
      </w:tr>
      <w:tr w:rsidR="007F1685" w:rsidRPr="00F134AA" w14:paraId="174E3A36" w14:textId="7114F5AD" w:rsidTr="007F1685">
        <w:tc>
          <w:tcPr>
            <w:tcW w:w="9918" w:type="dxa"/>
            <w:shd w:val="clear" w:color="auto" w:fill="auto"/>
          </w:tcPr>
          <w:p w14:paraId="1DFC7423" w14:textId="45FD8B8A" w:rsidR="007F1685" w:rsidRPr="006E13B0" w:rsidRDefault="007F1685" w:rsidP="00AA658C">
            <w:pPr>
              <w:widowControl w:val="0"/>
              <w:spacing w:line="480" w:lineRule="auto"/>
              <w:jc w:val="both"/>
              <w:rPr>
                <w:sz w:val="22"/>
                <w:szCs w:val="22"/>
              </w:rPr>
            </w:pPr>
            <w:r w:rsidRPr="006E13B0">
              <w:rPr>
                <w:sz w:val="22"/>
                <w:szCs w:val="22"/>
              </w:rPr>
              <w:t xml:space="preserve">ETORICOXIB BIOTECH is </w:t>
            </w:r>
            <w:r w:rsidRPr="006E13B0">
              <w:rPr>
                <w:b/>
                <w:bCs/>
                <w:sz w:val="22"/>
                <w:szCs w:val="22"/>
              </w:rPr>
              <w:br w:type="column"/>
            </w:r>
            <w:r w:rsidRPr="006E13B0">
              <w:rPr>
                <w:bCs/>
                <w:sz w:val="22"/>
                <w:szCs w:val="22"/>
              </w:rPr>
              <w:t>contraindicated in the following conditions:</w:t>
            </w:r>
          </w:p>
        </w:tc>
      </w:tr>
      <w:tr w:rsidR="007F1685" w:rsidRPr="00F134AA" w14:paraId="68B0B917" w14:textId="4CECD816" w:rsidTr="007F1685">
        <w:tc>
          <w:tcPr>
            <w:tcW w:w="9918" w:type="dxa"/>
            <w:shd w:val="clear" w:color="auto" w:fill="auto"/>
          </w:tcPr>
          <w:p w14:paraId="78DA96D9" w14:textId="4BAAB2A4" w:rsidR="007F1685" w:rsidRPr="006E13B0" w:rsidRDefault="007F1685" w:rsidP="00AA658C">
            <w:pPr>
              <w:widowControl w:val="0"/>
              <w:spacing w:line="480" w:lineRule="auto"/>
              <w:jc w:val="both"/>
              <w:rPr>
                <w:sz w:val="22"/>
                <w:szCs w:val="22"/>
              </w:rPr>
            </w:pPr>
            <w:r w:rsidRPr="006E13B0">
              <w:rPr>
                <w:sz w:val="22"/>
                <w:szCs w:val="22"/>
              </w:rPr>
              <w:t>Patients with known hypersensitivity to etoricoxib to any of the excipients of</w:t>
            </w:r>
            <w:r w:rsidRPr="006E13B0">
              <w:rPr>
                <w:b/>
                <w:sz w:val="22"/>
                <w:szCs w:val="22"/>
              </w:rPr>
              <w:t xml:space="preserve"> </w:t>
            </w:r>
            <w:r w:rsidRPr="006E13B0">
              <w:rPr>
                <w:sz w:val="22"/>
                <w:szCs w:val="22"/>
              </w:rPr>
              <w:t>ETORICOXIB BIOTECH.</w:t>
            </w:r>
          </w:p>
        </w:tc>
      </w:tr>
      <w:tr w:rsidR="007F1685" w:rsidRPr="00F134AA" w14:paraId="6254E849" w14:textId="40BED17D" w:rsidTr="007F1685">
        <w:tc>
          <w:tcPr>
            <w:tcW w:w="9918" w:type="dxa"/>
            <w:shd w:val="clear" w:color="auto" w:fill="auto"/>
          </w:tcPr>
          <w:p w14:paraId="0EE01E5B" w14:textId="452D54B2" w:rsidR="007F1685" w:rsidRPr="006E13B0" w:rsidRDefault="007F1685" w:rsidP="00AA658C">
            <w:pPr>
              <w:widowControl w:val="0"/>
              <w:spacing w:line="480" w:lineRule="auto"/>
              <w:jc w:val="both"/>
              <w:rPr>
                <w:sz w:val="22"/>
                <w:szCs w:val="22"/>
              </w:rPr>
            </w:pPr>
            <w:r w:rsidRPr="006E13B0">
              <w:rPr>
                <w:sz w:val="22"/>
                <w:szCs w:val="22"/>
              </w:rPr>
              <w:t>Patients with active peptic ulceration or gastrointestinal (GI) bleeding.</w:t>
            </w:r>
          </w:p>
        </w:tc>
      </w:tr>
      <w:tr w:rsidR="007F1685" w:rsidRPr="00F134AA" w14:paraId="034D71F5" w14:textId="4A458900" w:rsidTr="007F1685">
        <w:tc>
          <w:tcPr>
            <w:tcW w:w="9918" w:type="dxa"/>
            <w:shd w:val="clear" w:color="auto" w:fill="auto"/>
          </w:tcPr>
          <w:p w14:paraId="74F75793" w14:textId="0C15A9B7" w:rsidR="007F1685" w:rsidRPr="006E13B0" w:rsidRDefault="007F1685" w:rsidP="00AA658C">
            <w:pPr>
              <w:widowControl w:val="0"/>
              <w:spacing w:line="480" w:lineRule="auto"/>
              <w:jc w:val="both"/>
              <w:rPr>
                <w:sz w:val="22"/>
                <w:szCs w:val="22"/>
              </w:rPr>
            </w:pPr>
            <w:r w:rsidRPr="006E13B0">
              <w:rPr>
                <w:sz w:val="22"/>
                <w:szCs w:val="22"/>
              </w:rPr>
              <w:t>Patients with severe hepatic dysfunction (Child­Pugh score greater than 9 or serum albumin less than 25 g/</w:t>
            </w:r>
            <w:r w:rsidR="004A3794">
              <w:rPr>
                <w:sz w:val="22"/>
                <w:szCs w:val="22"/>
              </w:rPr>
              <w:t>L</w:t>
            </w:r>
            <w:r w:rsidRPr="006E13B0">
              <w:rPr>
                <w:sz w:val="22"/>
                <w:szCs w:val="22"/>
              </w:rPr>
              <w:t>).</w:t>
            </w:r>
          </w:p>
        </w:tc>
      </w:tr>
      <w:tr w:rsidR="007F1685" w:rsidRPr="00F134AA" w14:paraId="57E496C6" w14:textId="3504ED31" w:rsidTr="007F1685">
        <w:tc>
          <w:tcPr>
            <w:tcW w:w="9918" w:type="dxa"/>
            <w:shd w:val="clear" w:color="auto" w:fill="auto"/>
          </w:tcPr>
          <w:p w14:paraId="655717DD" w14:textId="68DE590A" w:rsidR="007F1685" w:rsidRPr="006E13B0" w:rsidRDefault="007F1685" w:rsidP="00AA658C">
            <w:pPr>
              <w:widowControl w:val="0"/>
              <w:spacing w:line="480" w:lineRule="auto"/>
              <w:jc w:val="both"/>
              <w:rPr>
                <w:sz w:val="22"/>
                <w:szCs w:val="22"/>
              </w:rPr>
            </w:pPr>
            <w:r w:rsidRPr="006E13B0">
              <w:rPr>
                <w:sz w:val="22"/>
                <w:szCs w:val="22"/>
              </w:rPr>
              <w:t>Patients with estimated creatinine clearance less than 30 ml/min.</w:t>
            </w:r>
          </w:p>
        </w:tc>
      </w:tr>
      <w:tr w:rsidR="007F1685" w:rsidRPr="00F134AA" w14:paraId="63A55497" w14:textId="06AC91DC" w:rsidTr="007F1685">
        <w:tc>
          <w:tcPr>
            <w:tcW w:w="9918" w:type="dxa"/>
            <w:shd w:val="clear" w:color="auto" w:fill="auto"/>
          </w:tcPr>
          <w:p w14:paraId="02533C9D" w14:textId="77F6510E" w:rsidR="007F1685" w:rsidRPr="006E13B0" w:rsidRDefault="007F1685" w:rsidP="00AA658C">
            <w:pPr>
              <w:widowControl w:val="0"/>
              <w:spacing w:line="480" w:lineRule="auto"/>
              <w:jc w:val="both"/>
              <w:rPr>
                <w:sz w:val="22"/>
                <w:szCs w:val="22"/>
              </w:rPr>
            </w:pPr>
            <w:r w:rsidRPr="006E13B0">
              <w:rPr>
                <w:sz w:val="22"/>
                <w:szCs w:val="22"/>
              </w:rPr>
              <w:t>Patients who have developed signs of asthma, acute rhinitis, nasal polyps, angioedema or urticaria following the administration of aspirin or other non-steroidal anti-inflammatory drugs (NSAIDs) including COX-2 inhibitors. (See section 4.4)</w:t>
            </w:r>
          </w:p>
        </w:tc>
      </w:tr>
      <w:tr w:rsidR="007F1685" w:rsidRPr="00F134AA" w14:paraId="5372FB5D" w14:textId="1475202E" w:rsidTr="007F1685">
        <w:tc>
          <w:tcPr>
            <w:tcW w:w="9918" w:type="dxa"/>
            <w:shd w:val="clear" w:color="auto" w:fill="auto"/>
          </w:tcPr>
          <w:p w14:paraId="3352E054" w14:textId="240FB291" w:rsidR="007F1685" w:rsidRPr="006E13B0" w:rsidRDefault="007F1685" w:rsidP="00AA658C">
            <w:pPr>
              <w:widowControl w:val="0"/>
              <w:spacing w:line="480" w:lineRule="auto"/>
              <w:jc w:val="both"/>
              <w:rPr>
                <w:sz w:val="22"/>
                <w:szCs w:val="22"/>
                <w:u w:val="single"/>
              </w:rPr>
            </w:pPr>
            <w:r w:rsidRPr="006E13B0">
              <w:rPr>
                <w:sz w:val="22"/>
                <w:szCs w:val="22"/>
              </w:rPr>
              <w:t>Hypertension which has not been adequately controlled.</w:t>
            </w:r>
          </w:p>
        </w:tc>
      </w:tr>
      <w:tr w:rsidR="007F1685" w:rsidRPr="00F134AA" w14:paraId="5678D07E" w14:textId="43441081" w:rsidTr="007F1685">
        <w:tc>
          <w:tcPr>
            <w:tcW w:w="9918" w:type="dxa"/>
            <w:shd w:val="clear" w:color="auto" w:fill="auto"/>
          </w:tcPr>
          <w:p w14:paraId="1A1291E5" w14:textId="49CA6923" w:rsidR="007F1685" w:rsidRPr="006E13B0" w:rsidRDefault="007F1685" w:rsidP="00AA658C">
            <w:pPr>
              <w:widowControl w:val="0"/>
              <w:spacing w:line="480" w:lineRule="auto"/>
              <w:jc w:val="both"/>
              <w:rPr>
                <w:sz w:val="22"/>
                <w:szCs w:val="22"/>
                <w:u w:val="single"/>
              </w:rPr>
            </w:pPr>
            <w:r w:rsidRPr="006E13B0">
              <w:rPr>
                <w:sz w:val="22"/>
                <w:szCs w:val="22"/>
              </w:rPr>
              <w:t>Pregnancy and lactation.</w:t>
            </w:r>
          </w:p>
        </w:tc>
      </w:tr>
      <w:tr w:rsidR="007F1685" w:rsidRPr="00F134AA" w14:paraId="5C3254A2" w14:textId="3DF5852A" w:rsidTr="007F1685">
        <w:tc>
          <w:tcPr>
            <w:tcW w:w="9918" w:type="dxa"/>
            <w:shd w:val="clear" w:color="auto" w:fill="auto"/>
          </w:tcPr>
          <w:p w14:paraId="74E67487" w14:textId="596B0317" w:rsidR="007F1685" w:rsidRPr="006E13B0" w:rsidRDefault="007F1685" w:rsidP="00AA658C">
            <w:pPr>
              <w:widowControl w:val="0"/>
              <w:spacing w:line="480" w:lineRule="auto"/>
              <w:jc w:val="both"/>
              <w:rPr>
                <w:sz w:val="22"/>
                <w:szCs w:val="22"/>
              </w:rPr>
            </w:pPr>
            <w:r w:rsidRPr="006E13B0">
              <w:rPr>
                <w:sz w:val="22"/>
                <w:szCs w:val="22"/>
              </w:rPr>
              <w:t>Children and adolescents under 16 years of age.</w:t>
            </w:r>
          </w:p>
        </w:tc>
      </w:tr>
      <w:tr w:rsidR="007F1685" w:rsidRPr="00F134AA" w14:paraId="4B7FEC8D" w14:textId="6D14A7C5" w:rsidTr="007F1685">
        <w:tc>
          <w:tcPr>
            <w:tcW w:w="9918" w:type="dxa"/>
            <w:shd w:val="clear" w:color="auto" w:fill="auto"/>
          </w:tcPr>
          <w:p w14:paraId="358C6234" w14:textId="4F19C01C" w:rsidR="007F1685" w:rsidRPr="006E13B0" w:rsidRDefault="007F1685" w:rsidP="00AA658C">
            <w:pPr>
              <w:widowControl w:val="0"/>
              <w:spacing w:line="480" w:lineRule="auto"/>
              <w:jc w:val="both"/>
              <w:rPr>
                <w:sz w:val="22"/>
                <w:szCs w:val="22"/>
              </w:rPr>
            </w:pPr>
            <w:r w:rsidRPr="006E13B0">
              <w:rPr>
                <w:sz w:val="22"/>
                <w:szCs w:val="22"/>
              </w:rPr>
              <w:t>Patients with inflammatory bowel disease.</w:t>
            </w:r>
          </w:p>
        </w:tc>
      </w:tr>
      <w:tr w:rsidR="007F1685" w:rsidRPr="00F134AA" w14:paraId="15E07D17" w14:textId="4230FD1D" w:rsidTr="007F1685">
        <w:tc>
          <w:tcPr>
            <w:tcW w:w="9918" w:type="dxa"/>
            <w:shd w:val="clear" w:color="auto" w:fill="auto"/>
          </w:tcPr>
          <w:p w14:paraId="4E3BD3A6" w14:textId="585445DC" w:rsidR="007F1685" w:rsidRPr="006E13B0" w:rsidRDefault="007F1685" w:rsidP="00AA658C">
            <w:pPr>
              <w:widowControl w:val="0"/>
              <w:spacing w:line="480" w:lineRule="auto"/>
              <w:jc w:val="both"/>
              <w:rPr>
                <w:sz w:val="22"/>
                <w:szCs w:val="22"/>
              </w:rPr>
            </w:pPr>
            <w:r w:rsidRPr="006E13B0">
              <w:rPr>
                <w:sz w:val="22"/>
                <w:szCs w:val="22"/>
              </w:rPr>
              <w:t>Patients with congestive heart failure (NYHA II – IV)</w:t>
            </w:r>
          </w:p>
        </w:tc>
      </w:tr>
      <w:tr w:rsidR="007F1685" w:rsidRPr="00F134AA" w14:paraId="7D215161" w14:textId="63342CFC" w:rsidTr="007F1685">
        <w:tc>
          <w:tcPr>
            <w:tcW w:w="9918" w:type="dxa"/>
            <w:shd w:val="clear" w:color="auto" w:fill="auto"/>
          </w:tcPr>
          <w:p w14:paraId="7509276A" w14:textId="361C899A" w:rsidR="007F1685" w:rsidRPr="006E13B0" w:rsidRDefault="007F1685" w:rsidP="00AA658C">
            <w:pPr>
              <w:widowControl w:val="0"/>
              <w:spacing w:line="480" w:lineRule="auto"/>
              <w:jc w:val="both"/>
              <w:rPr>
                <w:sz w:val="22"/>
                <w:szCs w:val="22"/>
              </w:rPr>
            </w:pPr>
            <w:r w:rsidRPr="006E13B0">
              <w:rPr>
                <w:sz w:val="22"/>
                <w:szCs w:val="22"/>
              </w:rPr>
              <w:t>Established ischaemic heart disease and/</w:t>
            </w:r>
            <w:r w:rsidR="004A3794">
              <w:rPr>
                <w:sz w:val="22"/>
                <w:szCs w:val="22"/>
              </w:rPr>
              <w:t xml:space="preserve"> </w:t>
            </w:r>
            <w:r w:rsidRPr="006E13B0">
              <w:rPr>
                <w:sz w:val="22"/>
                <w:szCs w:val="22"/>
              </w:rPr>
              <w:t>or cerebrovascular disease (stroke) and peripheral arterial disease.</w:t>
            </w:r>
          </w:p>
        </w:tc>
      </w:tr>
      <w:tr w:rsidR="007F1685" w:rsidRPr="00F134AA" w14:paraId="727AEB55" w14:textId="4107C58B" w:rsidTr="007F1685">
        <w:tc>
          <w:tcPr>
            <w:tcW w:w="9918" w:type="dxa"/>
            <w:shd w:val="clear" w:color="auto" w:fill="auto"/>
          </w:tcPr>
          <w:p w14:paraId="4F1FB92E" w14:textId="169A6453" w:rsidR="007F1685" w:rsidRPr="006E13B0" w:rsidRDefault="007F1685" w:rsidP="00AA658C">
            <w:pPr>
              <w:widowControl w:val="0"/>
              <w:spacing w:line="480" w:lineRule="auto"/>
              <w:jc w:val="both"/>
              <w:rPr>
                <w:sz w:val="22"/>
                <w:szCs w:val="22"/>
              </w:rPr>
            </w:pPr>
            <w:r w:rsidRPr="006E13B0">
              <w:rPr>
                <w:sz w:val="22"/>
                <w:szCs w:val="22"/>
              </w:rPr>
              <w:t>Perioperative analgesia in the setting of coronary artery bypass surgery (CABG).</w:t>
            </w:r>
          </w:p>
        </w:tc>
      </w:tr>
      <w:tr w:rsidR="007F1685" w:rsidRPr="00F134AA" w14:paraId="2B9DAA76" w14:textId="3E0208EA" w:rsidTr="007F1685">
        <w:tc>
          <w:tcPr>
            <w:tcW w:w="9918" w:type="dxa"/>
            <w:shd w:val="clear" w:color="auto" w:fill="auto"/>
          </w:tcPr>
          <w:p w14:paraId="3F2DC41F" w14:textId="077956A9" w:rsidR="007F1685" w:rsidRPr="006E13B0" w:rsidRDefault="007F1685" w:rsidP="00AA658C">
            <w:pPr>
              <w:widowControl w:val="0"/>
              <w:spacing w:line="480" w:lineRule="auto"/>
              <w:jc w:val="both"/>
              <w:rPr>
                <w:sz w:val="22"/>
                <w:szCs w:val="22"/>
              </w:rPr>
            </w:pPr>
          </w:p>
        </w:tc>
      </w:tr>
      <w:tr w:rsidR="007F1685" w:rsidRPr="00F134AA" w14:paraId="4F9FB8C4" w14:textId="3D19FFCD" w:rsidTr="007F1685">
        <w:tc>
          <w:tcPr>
            <w:tcW w:w="9918" w:type="dxa"/>
            <w:shd w:val="clear" w:color="auto" w:fill="auto"/>
          </w:tcPr>
          <w:p w14:paraId="60629BC9" w14:textId="3B59DD07" w:rsidR="007F1685" w:rsidRPr="006E13B0" w:rsidRDefault="007F1685" w:rsidP="00AA658C">
            <w:pPr>
              <w:widowControl w:val="0"/>
              <w:spacing w:line="480" w:lineRule="auto"/>
              <w:jc w:val="both"/>
              <w:rPr>
                <w:sz w:val="22"/>
                <w:szCs w:val="22"/>
                <w:u w:val="single"/>
              </w:rPr>
            </w:pPr>
            <w:r w:rsidRPr="006E13B0">
              <w:rPr>
                <w:sz w:val="22"/>
                <w:szCs w:val="22"/>
                <w:u w:val="single"/>
              </w:rPr>
              <w:t>Lithium therapy</w:t>
            </w:r>
          </w:p>
          <w:p w14:paraId="3D32B314" w14:textId="04B81D36" w:rsidR="007F1685" w:rsidRPr="006E13B0" w:rsidRDefault="007F1685" w:rsidP="00AA658C">
            <w:pPr>
              <w:widowControl w:val="0"/>
              <w:spacing w:line="480" w:lineRule="auto"/>
              <w:jc w:val="both"/>
              <w:rPr>
                <w:sz w:val="22"/>
                <w:szCs w:val="22"/>
              </w:rPr>
            </w:pPr>
            <w:r w:rsidRPr="006E13B0">
              <w:rPr>
                <w:sz w:val="22"/>
                <w:szCs w:val="22"/>
              </w:rPr>
              <w:t>Concomitant administration with ETORICOXIB BIOTECH may lead to toxic blood concentrations of lithium (see section 4.5).</w:t>
            </w:r>
          </w:p>
        </w:tc>
      </w:tr>
      <w:tr w:rsidR="007F1685" w:rsidRPr="00F134AA" w14:paraId="7FBEAF9D" w14:textId="5D2E10C4" w:rsidTr="007F1685">
        <w:tc>
          <w:tcPr>
            <w:tcW w:w="9918" w:type="dxa"/>
            <w:shd w:val="clear" w:color="auto" w:fill="auto"/>
          </w:tcPr>
          <w:p w14:paraId="66B69B18" w14:textId="520F6AC6" w:rsidR="007F1685" w:rsidRPr="006E13B0" w:rsidRDefault="007F1685" w:rsidP="00AA658C">
            <w:pPr>
              <w:widowControl w:val="0"/>
              <w:spacing w:line="480" w:lineRule="auto"/>
              <w:jc w:val="both"/>
              <w:rPr>
                <w:sz w:val="22"/>
                <w:szCs w:val="22"/>
              </w:rPr>
            </w:pPr>
          </w:p>
        </w:tc>
      </w:tr>
      <w:tr w:rsidR="007F1685" w:rsidRPr="00F134AA" w14:paraId="77EC1CBD" w14:textId="5DB5448A" w:rsidTr="007F1685">
        <w:tc>
          <w:tcPr>
            <w:tcW w:w="9918" w:type="dxa"/>
            <w:shd w:val="clear" w:color="auto" w:fill="auto"/>
          </w:tcPr>
          <w:p w14:paraId="10F49B03" w14:textId="329F40B3" w:rsidR="007F1685" w:rsidRPr="006E13B0" w:rsidRDefault="007F1685" w:rsidP="00AA658C">
            <w:pPr>
              <w:widowControl w:val="0"/>
              <w:spacing w:line="480" w:lineRule="auto"/>
              <w:jc w:val="both"/>
              <w:rPr>
                <w:sz w:val="22"/>
                <w:szCs w:val="22"/>
                <w:u w:val="single"/>
              </w:rPr>
            </w:pPr>
            <w:r w:rsidRPr="006E13B0">
              <w:rPr>
                <w:sz w:val="22"/>
                <w:szCs w:val="22"/>
                <w:u w:val="single"/>
              </w:rPr>
              <w:lastRenderedPageBreak/>
              <w:t>Digoxin</w:t>
            </w:r>
          </w:p>
          <w:p w14:paraId="78DD9957" w14:textId="212E66E6" w:rsidR="007F1685" w:rsidRPr="006E13B0" w:rsidRDefault="007F1685" w:rsidP="00AA658C">
            <w:pPr>
              <w:widowControl w:val="0"/>
              <w:spacing w:line="480" w:lineRule="auto"/>
              <w:jc w:val="both"/>
              <w:rPr>
                <w:sz w:val="22"/>
                <w:szCs w:val="22"/>
              </w:rPr>
            </w:pPr>
            <w:r w:rsidRPr="006E13B0">
              <w:rPr>
                <w:sz w:val="22"/>
                <w:szCs w:val="22"/>
              </w:rPr>
              <w:t>There was an approximate increase of 33 % in the digoxin C</w:t>
            </w:r>
            <w:r w:rsidRPr="006E13B0">
              <w:rPr>
                <w:sz w:val="22"/>
                <w:szCs w:val="22"/>
                <w:vertAlign w:val="subscript"/>
              </w:rPr>
              <w:t>max</w:t>
            </w:r>
            <w:r w:rsidRPr="006E13B0">
              <w:rPr>
                <w:sz w:val="22"/>
                <w:szCs w:val="22"/>
              </w:rPr>
              <w:t xml:space="preserve"> in healthy volunteers (see section 4.5). </w:t>
            </w:r>
          </w:p>
        </w:tc>
      </w:tr>
      <w:tr w:rsidR="007F1685" w:rsidRPr="00F134AA" w14:paraId="0820E7F7" w14:textId="150CF8D2" w:rsidTr="007F1685">
        <w:tc>
          <w:tcPr>
            <w:tcW w:w="9918" w:type="dxa"/>
            <w:shd w:val="clear" w:color="auto" w:fill="auto"/>
          </w:tcPr>
          <w:p w14:paraId="1D594DA9" w14:textId="69F09A48" w:rsidR="007F1685" w:rsidRPr="006E13B0" w:rsidRDefault="007F1685" w:rsidP="00AA658C">
            <w:pPr>
              <w:widowControl w:val="0"/>
              <w:spacing w:line="480" w:lineRule="auto"/>
              <w:jc w:val="both"/>
              <w:rPr>
                <w:sz w:val="22"/>
                <w:szCs w:val="22"/>
              </w:rPr>
            </w:pPr>
          </w:p>
        </w:tc>
      </w:tr>
      <w:tr w:rsidR="007F1685" w:rsidRPr="00F134AA" w14:paraId="0AE5E072" w14:textId="29ADD596" w:rsidTr="007F1685">
        <w:tc>
          <w:tcPr>
            <w:tcW w:w="9918" w:type="dxa"/>
            <w:shd w:val="clear" w:color="auto" w:fill="auto"/>
          </w:tcPr>
          <w:p w14:paraId="61E565FA" w14:textId="2BA17D48" w:rsidR="007F1685" w:rsidRPr="006E13B0" w:rsidRDefault="007F1685" w:rsidP="00AA658C">
            <w:pPr>
              <w:widowControl w:val="0"/>
              <w:spacing w:line="480" w:lineRule="auto"/>
              <w:jc w:val="both"/>
              <w:rPr>
                <w:sz w:val="22"/>
                <w:szCs w:val="22"/>
              </w:rPr>
            </w:pPr>
            <w:r w:rsidRPr="006E13B0">
              <w:rPr>
                <w:b/>
                <w:sz w:val="22"/>
                <w:szCs w:val="22"/>
              </w:rPr>
              <w:t xml:space="preserve">4.4 Special warnings and precautions for use </w:t>
            </w:r>
          </w:p>
        </w:tc>
      </w:tr>
      <w:tr w:rsidR="007F1685" w:rsidRPr="00F134AA" w14:paraId="78DD1746" w14:textId="2C8C78F0" w:rsidTr="007F1685">
        <w:tc>
          <w:tcPr>
            <w:tcW w:w="9918" w:type="dxa"/>
            <w:shd w:val="clear" w:color="auto" w:fill="auto"/>
          </w:tcPr>
          <w:tbl>
            <w:tblPr>
              <w:tblStyle w:val="TableGrid"/>
              <w:tblW w:w="9786" w:type="dxa"/>
              <w:tblLayout w:type="fixed"/>
              <w:tblLook w:val="04A0" w:firstRow="1" w:lastRow="0" w:firstColumn="1" w:lastColumn="0" w:noHBand="0" w:noVBand="1"/>
            </w:tblPr>
            <w:tblGrid>
              <w:gridCol w:w="9786"/>
            </w:tblGrid>
            <w:tr w:rsidR="007F1685" w:rsidRPr="006E13B0" w14:paraId="1ABB1DF7" w14:textId="77777777" w:rsidTr="007F1685">
              <w:trPr>
                <w:trHeight w:val="666"/>
              </w:trPr>
              <w:tc>
                <w:tcPr>
                  <w:tcW w:w="9786" w:type="dxa"/>
                </w:tcPr>
                <w:p w14:paraId="22B33381" w14:textId="330C8470" w:rsidR="007F1685" w:rsidRPr="006E13B0" w:rsidRDefault="007F1685" w:rsidP="00AA658C">
                  <w:pPr>
                    <w:widowControl w:val="0"/>
                    <w:tabs>
                      <w:tab w:val="left" w:pos="6931"/>
                    </w:tabs>
                    <w:spacing w:line="480" w:lineRule="auto"/>
                    <w:jc w:val="both"/>
                    <w:rPr>
                      <w:sz w:val="22"/>
                      <w:szCs w:val="22"/>
                    </w:rPr>
                  </w:pPr>
                  <w:r w:rsidRPr="006E13B0">
                    <w:rPr>
                      <w:sz w:val="22"/>
                      <w:szCs w:val="22"/>
                    </w:rPr>
                    <w:t>ETORICOXIB BIOTECH may predispose to cardiovascular events, gastrointestinal events or cutaneous reactions which may be fatal.</w:t>
                  </w:r>
                </w:p>
                <w:p w14:paraId="19085704" w14:textId="6CF7EF1C" w:rsidR="007F1685" w:rsidRPr="006E13B0" w:rsidRDefault="007F1685" w:rsidP="00AA658C">
                  <w:pPr>
                    <w:widowControl w:val="0"/>
                    <w:tabs>
                      <w:tab w:val="left" w:pos="6931"/>
                    </w:tabs>
                    <w:spacing w:line="480" w:lineRule="auto"/>
                    <w:jc w:val="both"/>
                    <w:rPr>
                      <w:sz w:val="22"/>
                      <w:szCs w:val="22"/>
                    </w:rPr>
                  </w:pPr>
                  <w:r w:rsidRPr="006E13B0">
                    <w:rPr>
                      <w:sz w:val="22"/>
                      <w:szCs w:val="22"/>
                    </w:rPr>
                    <w:t>Clinical trials suggest that the selective COX-2 inhibitor class of medicines, such as ETORICOXIB BIOTECH, are associated with an increased risk of arterial thrombotic events (especially myocardial infarction (MI) and stroke).</w:t>
                  </w:r>
                </w:p>
              </w:tc>
            </w:tr>
          </w:tbl>
          <w:p w14:paraId="4D61649C" w14:textId="6E563131" w:rsidR="007F1685" w:rsidRPr="006E13B0" w:rsidRDefault="007F1685" w:rsidP="00AA658C">
            <w:pPr>
              <w:widowControl w:val="0"/>
              <w:spacing w:line="480" w:lineRule="auto"/>
              <w:jc w:val="both"/>
              <w:rPr>
                <w:sz w:val="22"/>
                <w:szCs w:val="22"/>
              </w:rPr>
            </w:pPr>
          </w:p>
        </w:tc>
      </w:tr>
      <w:tr w:rsidR="007F1685" w:rsidRPr="00F134AA" w14:paraId="79AE0C27" w14:textId="6E08ED5F" w:rsidTr="007F1685">
        <w:tc>
          <w:tcPr>
            <w:tcW w:w="9918" w:type="dxa"/>
            <w:shd w:val="clear" w:color="auto" w:fill="auto"/>
          </w:tcPr>
          <w:p w14:paraId="35C827E1" w14:textId="29C84440" w:rsidR="007F1685" w:rsidRPr="006E13B0" w:rsidRDefault="007F1685" w:rsidP="00AA658C">
            <w:pPr>
              <w:widowControl w:val="0"/>
              <w:spacing w:line="480" w:lineRule="auto"/>
              <w:jc w:val="both"/>
              <w:rPr>
                <w:sz w:val="22"/>
                <w:szCs w:val="22"/>
              </w:rPr>
            </w:pPr>
          </w:p>
        </w:tc>
      </w:tr>
      <w:tr w:rsidR="007F1685" w:rsidRPr="00F134AA" w14:paraId="57251AB1" w14:textId="4DFB9EB6" w:rsidTr="007F1685">
        <w:tc>
          <w:tcPr>
            <w:tcW w:w="9918" w:type="dxa"/>
            <w:shd w:val="clear" w:color="auto" w:fill="auto"/>
          </w:tcPr>
          <w:p w14:paraId="3A7B4731" w14:textId="293B6561" w:rsidR="007F1685" w:rsidRPr="006E13B0" w:rsidRDefault="007F1685" w:rsidP="00AA658C">
            <w:pPr>
              <w:widowControl w:val="0"/>
              <w:spacing w:line="480" w:lineRule="auto"/>
              <w:jc w:val="both"/>
              <w:rPr>
                <w:sz w:val="22"/>
                <w:szCs w:val="22"/>
              </w:rPr>
            </w:pPr>
            <w:r w:rsidRPr="006E13B0">
              <w:rPr>
                <w:i/>
                <w:sz w:val="22"/>
                <w:szCs w:val="22"/>
                <w:u w:val="single"/>
              </w:rPr>
              <w:t>Renal effects</w:t>
            </w:r>
          </w:p>
        </w:tc>
      </w:tr>
      <w:tr w:rsidR="007F1685" w:rsidRPr="00F134AA" w14:paraId="428B34AA" w14:textId="4C158AE0" w:rsidTr="007F1685">
        <w:tc>
          <w:tcPr>
            <w:tcW w:w="9918" w:type="dxa"/>
            <w:shd w:val="clear" w:color="auto" w:fill="auto"/>
          </w:tcPr>
          <w:p w14:paraId="05F96C01" w14:textId="17CB98BF" w:rsidR="007F1685" w:rsidRPr="006E13B0" w:rsidRDefault="007F1685" w:rsidP="00AA658C">
            <w:pPr>
              <w:widowControl w:val="0"/>
              <w:spacing w:line="480" w:lineRule="auto"/>
              <w:jc w:val="both"/>
              <w:rPr>
                <w:sz w:val="22"/>
                <w:szCs w:val="22"/>
              </w:rPr>
            </w:pPr>
            <w:r w:rsidRPr="006E13B0">
              <w:rPr>
                <w:sz w:val="22"/>
                <w:szCs w:val="22"/>
              </w:rPr>
              <w:t>Long-term use of NSAIDs such as ETORICOXIB BIOTECH has led to renal papillary necrosis and other renal injury.</w:t>
            </w:r>
          </w:p>
        </w:tc>
      </w:tr>
      <w:tr w:rsidR="007F1685" w:rsidRPr="00F134AA" w14:paraId="304A642D" w14:textId="77777777" w:rsidTr="007F1685">
        <w:tc>
          <w:tcPr>
            <w:tcW w:w="9918" w:type="dxa"/>
            <w:shd w:val="clear" w:color="auto" w:fill="auto"/>
          </w:tcPr>
          <w:p w14:paraId="46B8FD6F" w14:textId="07D5773F" w:rsidR="007F1685" w:rsidRPr="00C260AA" w:rsidRDefault="007F1685" w:rsidP="00AA658C">
            <w:pPr>
              <w:widowControl w:val="0"/>
              <w:spacing w:line="480" w:lineRule="auto"/>
              <w:jc w:val="both"/>
              <w:rPr>
                <w:sz w:val="22"/>
                <w:szCs w:val="22"/>
                <w:u w:val="single"/>
              </w:rPr>
            </w:pPr>
          </w:p>
        </w:tc>
      </w:tr>
      <w:tr w:rsidR="007F1685" w:rsidRPr="00F134AA" w14:paraId="5CB57E6A" w14:textId="7A34966A" w:rsidTr="007F1685">
        <w:tc>
          <w:tcPr>
            <w:tcW w:w="9918" w:type="dxa"/>
            <w:shd w:val="clear" w:color="auto" w:fill="auto"/>
          </w:tcPr>
          <w:p w14:paraId="38808066" w14:textId="03A8385B" w:rsidR="007F1685" w:rsidRPr="006E13B0" w:rsidRDefault="007F1685" w:rsidP="00AA658C">
            <w:pPr>
              <w:widowControl w:val="0"/>
              <w:spacing w:line="480" w:lineRule="auto"/>
              <w:jc w:val="both"/>
              <w:rPr>
                <w:sz w:val="22"/>
                <w:szCs w:val="22"/>
              </w:rPr>
            </w:pPr>
            <w:r w:rsidRPr="006E13B0">
              <w:rPr>
                <w:sz w:val="22"/>
                <w:szCs w:val="22"/>
              </w:rPr>
              <w:t>Renal prostaglandins may play a compensatory role in the maintenance of renal perfusion.</w:t>
            </w:r>
          </w:p>
        </w:tc>
      </w:tr>
      <w:tr w:rsidR="007F1685" w:rsidRPr="00F134AA" w14:paraId="51981A1D" w14:textId="6D540235" w:rsidTr="007F1685">
        <w:tc>
          <w:tcPr>
            <w:tcW w:w="9918" w:type="dxa"/>
            <w:shd w:val="clear" w:color="auto" w:fill="auto"/>
          </w:tcPr>
          <w:p w14:paraId="046FCC23" w14:textId="3344A211" w:rsidR="007F1685" w:rsidRPr="006E13B0" w:rsidRDefault="007F1685" w:rsidP="00AA658C">
            <w:pPr>
              <w:widowControl w:val="0"/>
              <w:spacing w:line="480" w:lineRule="auto"/>
              <w:jc w:val="both"/>
              <w:rPr>
                <w:sz w:val="22"/>
                <w:szCs w:val="22"/>
              </w:rPr>
            </w:pPr>
            <w:r w:rsidRPr="006E13B0">
              <w:rPr>
                <w:sz w:val="22"/>
                <w:szCs w:val="22"/>
              </w:rPr>
              <w:t xml:space="preserve">Therefore, administration of ETORICOXIB BIOTECH </w:t>
            </w:r>
            <w:r w:rsidRPr="006E13B0">
              <w:rPr>
                <w:bCs/>
                <w:sz w:val="22"/>
                <w:szCs w:val="22"/>
              </w:rPr>
              <w:t>under conditions of compromised renal perfusion</w:t>
            </w:r>
            <w:r w:rsidRPr="006E13B0">
              <w:rPr>
                <w:sz w:val="22"/>
                <w:szCs w:val="22"/>
              </w:rPr>
              <w:t xml:space="preserve"> may result in a reduction in prostaglandin formation and secondarily, in renal blood flow thereby impairing renal function.</w:t>
            </w:r>
          </w:p>
        </w:tc>
      </w:tr>
      <w:tr w:rsidR="007F1685" w:rsidRPr="00F134AA" w14:paraId="7F4DF293" w14:textId="77777777" w:rsidTr="007F1685">
        <w:tc>
          <w:tcPr>
            <w:tcW w:w="9918" w:type="dxa"/>
            <w:shd w:val="clear" w:color="auto" w:fill="auto"/>
          </w:tcPr>
          <w:p w14:paraId="63873706" w14:textId="5B22C46A" w:rsidR="007F1685" w:rsidRPr="00C260AA" w:rsidRDefault="007F1685" w:rsidP="00C260AA">
            <w:pPr>
              <w:widowControl w:val="0"/>
              <w:spacing w:line="480" w:lineRule="auto"/>
              <w:jc w:val="both"/>
              <w:rPr>
                <w:sz w:val="22"/>
                <w:szCs w:val="22"/>
                <w:u w:val="single"/>
              </w:rPr>
            </w:pPr>
          </w:p>
        </w:tc>
      </w:tr>
      <w:tr w:rsidR="007F1685" w:rsidRPr="00F134AA" w14:paraId="173D9B37" w14:textId="6693A8F9" w:rsidTr="007F1685">
        <w:tc>
          <w:tcPr>
            <w:tcW w:w="9918" w:type="dxa"/>
            <w:shd w:val="clear" w:color="auto" w:fill="auto"/>
          </w:tcPr>
          <w:p w14:paraId="70EF4DB0" w14:textId="00278F15" w:rsidR="007F1685" w:rsidRPr="006E13B0" w:rsidRDefault="007F1685" w:rsidP="00AA658C">
            <w:pPr>
              <w:widowControl w:val="0"/>
              <w:spacing w:line="480" w:lineRule="auto"/>
              <w:jc w:val="both"/>
              <w:rPr>
                <w:sz w:val="22"/>
                <w:szCs w:val="22"/>
              </w:rPr>
            </w:pPr>
            <w:r w:rsidRPr="006E13B0">
              <w:rPr>
                <w:sz w:val="22"/>
                <w:szCs w:val="22"/>
              </w:rPr>
              <w:t>The risk of this response is greatest in patients with pre-existing significantly impaired renal function, uncompensated heart failure or cirrhosis.</w:t>
            </w:r>
          </w:p>
        </w:tc>
      </w:tr>
      <w:tr w:rsidR="007F1685" w:rsidRPr="00F134AA" w14:paraId="143700AC" w14:textId="5586E822" w:rsidTr="007F1685">
        <w:tc>
          <w:tcPr>
            <w:tcW w:w="9918" w:type="dxa"/>
            <w:shd w:val="clear" w:color="auto" w:fill="auto"/>
          </w:tcPr>
          <w:p w14:paraId="6FAC1EE3" w14:textId="4DD0834F" w:rsidR="007F1685" w:rsidRPr="006E13B0" w:rsidRDefault="007F1685" w:rsidP="00AA658C">
            <w:pPr>
              <w:widowControl w:val="0"/>
              <w:spacing w:line="480" w:lineRule="auto"/>
              <w:jc w:val="both"/>
              <w:rPr>
                <w:sz w:val="22"/>
                <w:szCs w:val="22"/>
              </w:rPr>
            </w:pPr>
            <w:r w:rsidRPr="006E13B0">
              <w:rPr>
                <w:sz w:val="22"/>
                <w:szCs w:val="22"/>
              </w:rPr>
              <w:t>Monitoring of renal and hepatic function in such patients should be considered.</w:t>
            </w:r>
          </w:p>
        </w:tc>
      </w:tr>
      <w:tr w:rsidR="007F1685" w:rsidRPr="00F134AA" w14:paraId="629602EC" w14:textId="77777777" w:rsidTr="007F1685">
        <w:tc>
          <w:tcPr>
            <w:tcW w:w="9918" w:type="dxa"/>
            <w:shd w:val="clear" w:color="auto" w:fill="auto"/>
          </w:tcPr>
          <w:p w14:paraId="2CC27493" w14:textId="77777777" w:rsidR="007F1685" w:rsidRPr="006E13B0" w:rsidRDefault="007F1685" w:rsidP="00AA658C">
            <w:pPr>
              <w:widowControl w:val="0"/>
              <w:spacing w:line="480" w:lineRule="auto"/>
              <w:jc w:val="both"/>
              <w:rPr>
                <w:sz w:val="22"/>
                <w:szCs w:val="22"/>
              </w:rPr>
            </w:pPr>
          </w:p>
        </w:tc>
      </w:tr>
      <w:tr w:rsidR="007F1685" w:rsidRPr="00F134AA" w14:paraId="0C709262" w14:textId="77777777" w:rsidTr="007F1685">
        <w:tc>
          <w:tcPr>
            <w:tcW w:w="9918" w:type="dxa"/>
            <w:shd w:val="clear" w:color="auto" w:fill="auto"/>
          </w:tcPr>
          <w:p w14:paraId="7E94D159" w14:textId="5F81E6C0" w:rsidR="007F1685" w:rsidRPr="006E13B0" w:rsidRDefault="007F1685" w:rsidP="004E1E87">
            <w:pPr>
              <w:widowControl w:val="0"/>
              <w:spacing w:line="480" w:lineRule="auto"/>
              <w:jc w:val="both"/>
              <w:rPr>
                <w:sz w:val="22"/>
                <w:szCs w:val="22"/>
              </w:rPr>
            </w:pPr>
            <w:r w:rsidRPr="004C4182">
              <w:rPr>
                <w:i/>
                <w:iCs/>
                <w:sz w:val="22"/>
                <w:szCs w:val="22"/>
                <w:u w:val="single"/>
              </w:rPr>
              <w:t>Risk of renal tubular acidosis and hypokalaemia</w:t>
            </w:r>
          </w:p>
        </w:tc>
      </w:tr>
      <w:tr w:rsidR="007F1685" w:rsidRPr="00F134AA" w14:paraId="5223DEFA" w14:textId="77777777" w:rsidTr="007F1685">
        <w:tc>
          <w:tcPr>
            <w:tcW w:w="9918" w:type="dxa"/>
            <w:shd w:val="clear" w:color="auto" w:fill="auto"/>
          </w:tcPr>
          <w:p w14:paraId="5D268082" w14:textId="60B175D5" w:rsidR="007F1685" w:rsidRPr="00555FDB" w:rsidRDefault="007F1685" w:rsidP="004E1E87">
            <w:pPr>
              <w:widowControl w:val="0"/>
              <w:spacing w:line="480" w:lineRule="auto"/>
              <w:jc w:val="both"/>
              <w:rPr>
                <w:sz w:val="22"/>
                <w:szCs w:val="22"/>
              </w:rPr>
            </w:pPr>
            <w:r w:rsidRPr="00555FDB">
              <w:rPr>
                <w:iCs/>
                <w:sz w:val="22"/>
                <w:szCs w:val="22"/>
              </w:rPr>
              <w:t xml:space="preserve">Severe hypokalaemia and renal tubular acidosis have been reported due to prolonged use of etoricoxib as contained in ETORICOXIB BIOTECH at higher than recommended doses. Presenting signs and symptoms </w:t>
            </w:r>
            <w:r w:rsidRPr="00555FDB">
              <w:rPr>
                <w:iCs/>
                <w:sz w:val="22"/>
                <w:szCs w:val="22"/>
              </w:rPr>
              <w:lastRenderedPageBreak/>
              <w:t>included reduced level of consciousness and generalised weakness. Etoricoxib (i.e., ETORICOXIB BIOTECH) induced renal tubular acidosis should be considered in patients with unexplained hypokalaemia and metabolic acidosis.</w:t>
            </w:r>
          </w:p>
        </w:tc>
      </w:tr>
      <w:tr w:rsidR="007F1685" w:rsidRPr="00F134AA" w14:paraId="5A1D18C7" w14:textId="7157AB61" w:rsidTr="007F1685">
        <w:tc>
          <w:tcPr>
            <w:tcW w:w="9918" w:type="dxa"/>
            <w:shd w:val="clear" w:color="auto" w:fill="auto"/>
          </w:tcPr>
          <w:p w14:paraId="29D4B295" w14:textId="66AF0BDF" w:rsidR="007F1685" w:rsidRPr="006E13B0" w:rsidRDefault="007F1685" w:rsidP="004E1E87">
            <w:pPr>
              <w:widowControl w:val="0"/>
              <w:spacing w:line="480" w:lineRule="auto"/>
              <w:jc w:val="both"/>
              <w:rPr>
                <w:i/>
                <w:sz w:val="22"/>
                <w:szCs w:val="22"/>
                <w:u w:val="single"/>
              </w:rPr>
            </w:pPr>
          </w:p>
        </w:tc>
      </w:tr>
      <w:tr w:rsidR="007F1685" w:rsidRPr="00F134AA" w14:paraId="08964935" w14:textId="51F11DC4" w:rsidTr="007F1685">
        <w:tc>
          <w:tcPr>
            <w:tcW w:w="9918" w:type="dxa"/>
            <w:shd w:val="clear" w:color="auto" w:fill="auto"/>
          </w:tcPr>
          <w:p w14:paraId="740BCE1D" w14:textId="6DFB164E" w:rsidR="007F1685" w:rsidRPr="006E13B0" w:rsidRDefault="007F1685" w:rsidP="004E1E87">
            <w:pPr>
              <w:widowControl w:val="0"/>
              <w:spacing w:line="480" w:lineRule="auto"/>
              <w:jc w:val="both"/>
              <w:rPr>
                <w:sz w:val="22"/>
                <w:szCs w:val="22"/>
              </w:rPr>
            </w:pPr>
            <w:r w:rsidRPr="006E13B0">
              <w:rPr>
                <w:i/>
                <w:sz w:val="22"/>
                <w:szCs w:val="22"/>
                <w:u w:val="single"/>
              </w:rPr>
              <w:t>Dehydration</w:t>
            </w:r>
          </w:p>
        </w:tc>
      </w:tr>
      <w:tr w:rsidR="007F1685" w:rsidRPr="00F134AA" w14:paraId="7E06D6F0" w14:textId="3B3A7EA8" w:rsidTr="007F1685">
        <w:tc>
          <w:tcPr>
            <w:tcW w:w="9918" w:type="dxa"/>
            <w:shd w:val="clear" w:color="auto" w:fill="auto"/>
          </w:tcPr>
          <w:p w14:paraId="0646C291" w14:textId="3FC6FF73" w:rsidR="007F1685" w:rsidRPr="006E13B0" w:rsidRDefault="007F1685" w:rsidP="004E1E87">
            <w:pPr>
              <w:widowControl w:val="0"/>
              <w:spacing w:line="480" w:lineRule="auto"/>
              <w:jc w:val="both"/>
              <w:rPr>
                <w:sz w:val="22"/>
                <w:szCs w:val="22"/>
              </w:rPr>
            </w:pPr>
            <w:r w:rsidRPr="006E13B0">
              <w:rPr>
                <w:sz w:val="22"/>
                <w:szCs w:val="22"/>
              </w:rPr>
              <w:t>ETORICOXIB BIOTECH should be used with caution when initiating treatment in patients with dehydration.</w:t>
            </w:r>
          </w:p>
        </w:tc>
      </w:tr>
      <w:tr w:rsidR="007F1685" w:rsidRPr="00F134AA" w14:paraId="77C6D462" w14:textId="4FF7AB9F" w:rsidTr="007F1685">
        <w:tc>
          <w:tcPr>
            <w:tcW w:w="9918" w:type="dxa"/>
            <w:shd w:val="clear" w:color="auto" w:fill="auto"/>
          </w:tcPr>
          <w:p w14:paraId="26CD6429" w14:textId="2B60AF2F" w:rsidR="007F1685" w:rsidRPr="006E13B0" w:rsidRDefault="007F1685" w:rsidP="004E1E87">
            <w:pPr>
              <w:widowControl w:val="0"/>
              <w:spacing w:line="480" w:lineRule="auto"/>
              <w:jc w:val="both"/>
              <w:rPr>
                <w:sz w:val="22"/>
                <w:szCs w:val="22"/>
              </w:rPr>
            </w:pPr>
            <w:r w:rsidRPr="006E13B0">
              <w:rPr>
                <w:sz w:val="22"/>
                <w:szCs w:val="22"/>
              </w:rPr>
              <w:t>The rehydration of patients is recommended before starting therapy with ETORICOXIB BIOTECH.</w:t>
            </w:r>
          </w:p>
        </w:tc>
      </w:tr>
      <w:tr w:rsidR="007F1685" w:rsidRPr="00F134AA" w14:paraId="2807EFED" w14:textId="21A51870" w:rsidTr="007F1685">
        <w:tc>
          <w:tcPr>
            <w:tcW w:w="9918" w:type="dxa"/>
            <w:shd w:val="clear" w:color="auto" w:fill="auto"/>
          </w:tcPr>
          <w:p w14:paraId="0DCFA5E2" w14:textId="631F630E" w:rsidR="007F1685" w:rsidRPr="006E13B0" w:rsidRDefault="007F1685" w:rsidP="004E1E87">
            <w:pPr>
              <w:widowControl w:val="0"/>
              <w:spacing w:line="480" w:lineRule="auto"/>
              <w:jc w:val="both"/>
              <w:rPr>
                <w:i/>
                <w:sz w:val="22"/>
                <w:szCs w:val="22"/>
                <w:u w:val="single"/>
              </w:rPr>
            </w:pPr>
          </w:p>
        </w:tc>
      </w:tr>
      <w:tr w:rsidR="007F1685" w:rsidRPr="00F134AA" w14:paraId="54D6BD31" w14:textId="0C9FA8E1" w:rsidTr="007F1685">
        <w:tc>
          <w:tcPr>
            <w:tcW w:w="9918" w:type="dxa"/>
            <w:shd w:val="clear" w:color="auto" w:fill="auto"/>
          </w:tcPr>
          <w:p w14:paraId="4169D973" w14:textId="0476D893" w:rsidR="007F1685" w:rsidRPr="006E13B0" w:rsidRDefault="007F1685" w:rsidP="004E1E87">
            <w:pPr>
              <w:widowControl w:val="0"/>
              <w:spacing w:line="480" w:lineRule="auto"/>
              <w:jc w:val="both"/>
              <w:rPr>
                <w:sz w:val="22"/>
                <w:szCs w:val="22"/>
              </w:rPr>
            </w:pPr>
            <w:r w:rsidRPr="006E13B0">
              <w:rPr>
                <w:i/>
                <w:sz w:val="22"/>
                <w:szCs w:val="22"/>
                <w:u w:val="single"/>
              </w:rPr>
              <w:t>Fluid retention, oedema and hypertension</w:t>
            </w:r>
          </w:p>
        </w:tc>
      </w:tr>
      <w:tr w:rsidR="007F1685" w:rsidRPr="00F134AA" w14:paraId="625C13FA" w14:textId="7F425622" w:rsidTr="007F1685">
        <w:tc>
          <w:tcPr>
            <w:tcW w:w="9918" w:type="dxa"/>
            <w:shd w:val="clear" w:color="auto" w:fill="auto"/>
          </w:tcPr>
          <w:p w14:paraId="28937223" w14:textId="061E48AE" w:rsidR="007F1685" w:rsidRPr="006E13B0" w:rsidRDefault="007F1685" w:rsidP="004E1E87">
            <w:pPr>
              <w:widowControl w:val="0"/>
              <w:spacing w:line="480" w:lineRule="auto"/>
              <w:jc w:val="both"/>
              <w:rPr>
                <w:sz w:val="22"/>
                <w:szCs w:val="22"/>
              </w:rPr>
            </w:pPr>
            <w:r w:rsidRPr="006E13B0">
              <w:rPr>
                <w:sz w:val="22"/>
                <w:szCs w:val="22"/>
              </w:rPr>
              <w:t xml:space="preserve">Due to inhibition of prostaglandin synthesis, fluid retention, oedema and hypertension have been reported in patients taking ETORICOXIB BIOTECH. ETORICOXIB BIOTECH should therefore be used </w:t>
            </w:r>
            <w:r w:rsidRPr="006E13B0">
              <w:rPr>
                <w:bCs/>
                <w:sz w:val="22"/>
                <w:szCs w:val="22"/>
              </w:rPr>
              <w:t>with caution in patients with compromised cardiac</w:t>
            </w:r>
            <w:r w:rsidRPr="006E13B0">
              <w:rPr>
                <w:b/>
                <w:bCs/>
                <w:sz w:val="22"/>
                <w:szCs w:val="22"/>
              </w:rPr>
              <w:t xml:space="preserve"> </w:t>
            </w:r>
            <w:r w:rsidRPr="006E13B0">
              <w:rPr>
                <w:sz w:val="22"/>
                <w:szCs w:val="22"/>
              </w:rPr>
              <w:t>function and other conditions predisposing to or worsened by fluid retention.</w:t>
            </w:r>
          </w:p>
        </w:tc>
      </w:tr>
      <w:tr w:rsidR="007F1685" w:rsidRPr="00F134AA" w14:paraId="20CD0D66" w14:textId="2C4EB490" w:rsidTr="007F1685">
        <w:tc>
          <w:tcPr>
            <w:tcW w:w="9918" w:type="dxa"/>
            <w:shd w:val="clear" w:color="auto" w:fill="auto"/>
          </w:tcPr>
          <w:p w14:paraId="71FF2E45" w14:textId="1AFA02D4" w:rsidR="007F1685" w:rsidRPr="006E13B0" w:rsidRDefault="007F1685" w:rsidP="004E1E87">
            <w:pPr>
              <w:widowControl w:val="0"/>
              <w:spacing w:line="480" w:lineRule="auto"/>
              <w:jc w:val="both"/>
              <w:rPr>
                <w:sz w:val="22"/>
                <w:szCs w:val="22"/>
              </w:rPr>
            </w:pPr>
            <w:r w:rsidRPr="006E13B0">
              <w:rPr>
                <w:sz w:val="22"/>
                <w:szCs w:val="22"/>
              </w:rPr>
              <w:t>Patients with pre-existing congestive heart failure or hypertension should be closely monitored.</w:t>
            </w:r>
          </w:p>
        </w:tc>
      </w:tr>
      <w:tr w:rsidR="007F1685" w:rsidRPr="00F134AA" w14:paraId="68DB65CF" w14:textId="406A7870" w:rsidTr="007F1685">
        <w:tc>
          <w:tcPr>
            <w:tcW w:w="9918" w:type="dxa"/>
            <w:shd w:val="clear" w:color="auto" w:fill="auto"/>
          </w:tcPr>
          <w:p w14:paraId="1152A7AC" w14:textId="53F0FC8A" w:rsidR="007F1685" w:rsidRPr="006E13B0" w:rsidRDefault="007F1685" w:rsidP="004E1E87">
            <w:pPr>
              <w:widowControl w:val="0"/>
              <w:spacing w:line="480" w:lineRule="auto"/>
              <w:jc w:val="both"/>
              <w:rPr>
                <w:sz w:val="22"/>
                <w:szCs w:val="22"/>
              </w:rPr>
            </w:pPr>
            <w:r w:rsidRPr="006E13B0">
              <w:rPr>
                <w:sz w:val="22"/>
                <w:szCs w:val="22"/>
              </w:rPr>
              <w:t xml:space="preserve">All Non-Steroidal Anti-Inflammatory Drugs (NSAIDs), including ETORICOXIB BIOTECH, can be associated with new onset or recurrent congestive heart failure. </w:t>
            </w:r>
          </w:p>
        </w:tc>
      </w:tr>
      <w:tr w:rsidR="007F1685" w:rsidRPr="00F134AA" w14:paraId="4974C835" w14:textId="135D24FB" w:rsidTr="007F1685">
        <w:tc>
          <w:tcPr>
            <w:tcW w:w="9918" w:type="dxa"/>
            <w:shd w:val="clear" w:color="auto" w:fill="auto"/>
          </w:tcPr>
          <w:p w14:paraId="22C8E59B" w14:textId="4807D97B" w:rsidR="007F1685" w:rsidRPr="006E13B0" w:rsidRDefault="007F1685" w:rsidP="004E1E87">
            <w:pPr>
              <w:widowControl w:val="0"/>
              <w:spacing w:line="480" w:lineRule="auto"/>
              <w:jc w:val="both"/>
              <w:rPr>
                <w:sz w:val="22"/>
                <w:szCs w:val="22"/>
              </w:rPr>
            </w:pPr>
            <w:r w:rsidRPr="006E13B0">
              <w:rPr>
                <w:sz w:val="22"/>
                <w:szCs w:val="22"/>
              </w:rPr>
              <w:t>ETORICOXIB BIOTECH should be used with caution in patients with a history of cardiac failure, left ventricular dysfunction, or hypertension and in patients with pre-existing oedema from any other reason.</w:t>
            </w:r>
          </w:p>
        </w:tc>
      </w:tr>
      <w:tr w:rsidR="007F1685" w:rsidRPr="00F134AA" w14:paraId="6B2F6B52" w14:textId="4B863096" w:rsidTr="007F1685">
        <w:tc>
          <w:tcPr>
            <w:tcW w:w="9918" w:type="dxa"/>
            <w:shd w:val="clear" w:color="auto" w:fill="auto"/>
          </w:tcPr>
          <w:p w14:paraId="7B7B891F" w14:textId="5A7E0FFF" w:rsidR="007F1685" w:rsidRPr="006E13B0" w:rsidRDefault="007F1685" w:rsidP="004E1E87">
            <w:pPr>
              <w:widowControl w:val="0"/>
              <w:spacing w:line="480" w:lineRule="auto"/>
              <w:jc w:val="both"/>
              <w:rPr>
                <w:sz w:val="22"/>
                <w:szCs w:val="22"/>
              </w:rPr>
            </w:pPr>
            <w:r w:rsidRPr="006E13B0">
              <w:rPr>
                <w:sz w:val="22"/>
                <w:szCs w:val="22"/>
              </w:rPr>
              <w:t>Appropriate measures including cessation of ETORICOXIB BIOTECH should be taken in the event of evidence of worsening in the condition of these patients.</w:t>
            </w:r>
          </w:p>
        </w:tc>
      </w:tr>
      <w:tr w:rsidR="007F1685" w:rsidRPr="00F134AA" w14:paraId="246CD098" w14:textId="654F2A3C" w:rsidTr="007F1685">
        <w:tc>
          <w:tcPr>
            <w:tcW w:w="9918" w:type="dxa"/>
            <w:shd w:val="clear" w:color="auto" w:fill="auto"/>
          </w:tcPr>
          <w:p w14:paraId="236B297D" w14:textId="6320CE13" w:rsidR="007F1685" w:rsidRPr="006E13B0" w:rsidRDefault="007F1685" w:rsidP="004E1E87">
            <w:pPr>
              <w:widowControl w:val="0"/>
              <w:spacing w:line="480" w:lineRule="auto"/>
              <w:jc w:val="both"/>
              <w:rPr>
                <w:sz w:val="22"/>
                <w:szCs w:val="22"/>
              </w:rPr>
            </w:pPr>
            <w:r w:rsidRPr="006E13B0">
              <w:rPr>
                <w:sz w:val="22"/>
                <w:szCs w:val="22"/>
              </w:rPr>
              <w:t>ETORICOXIB BIOTECH may be associated with more frequent and severe hypertension than some other NSAIDs and selective COX-2 inhibitors, especially at high doses.</w:t>
            </w:r>
          </w:p>
        </w:tc>
      </w:tr>
      <w:tr w:rsidR="007F1685" w:rsidRPr="00F134AA" w14:paraId="6680E249" w14:textId="07BD1F20" w:rsidTr="007F1685">
        <w:tc>
          <w:tcPr>
            <w:tcW w:w="9918" w:type="dxa"/>
            <w:shd w:val="clear" w:color="auto" w:fill="auto"/>
          </w:tcPr>
          <w:p w14:paraId="5DBDBAE3" w14:textId="0309B3BC" w:rsidR="007F1685" w:rsidRPr="006E13B0" w:rsidRDefault="007F1685" w:rsidP="004E1E87">
            <w:pPr>
              <w:widowControl w:val="0"/>
              <w:spacing w:line="480" w:lineRule="auto"/>
              <w:jc w:val="both"/>
              <w:rPr>
                <w:sz w:val="22"/>
                <w:szCs w:val="22"/>
              </w:rPr>
            </w:pPr>
            <w:r w:rsidRPr="006E13B0">
              <w:rPr>
                <w:sz w:val="22"/>
                <w:szCs w:val="22"/>
              </w:rPr>
              <w:t>Special attention should therefore be given to blood pressure monitoring during treatment with ETORICOXIB BIOTECH.</w:t>
            </w:r>
          </w:p>
        </w:tc>
      </w:tr>
      <w:tr w:rsidR="007F1685" w:rsidRPr="00F134AA" w14:paraId="22B1C2C0" w14:textId="5E91E683" w:rsidTr="007F1685">
        <w:tc>
          <w:tcPr>
            <w:tcW w:w="9918" w:type="dxa"/>
            <w:shd w:val="clear" w:color="auto" w:fill="auto"/>
          </w:tcPr>
          <w:p w14:paraId="04DCCF9E" w14:textId="2207956F" w:rsidR="007F1685" w:rsidRPr="006E13B0" w:rsidRDefault="007F1685" w:rsidP="004E1E87">
            <w:pPr>
              <w:widowControl w:val="0"/>
              <w:spacing w:line="480" w:lineRule="auto"/>
              <w:jc w:val="both"/>
              <w:rPr>
                <w:sz w:val="22"/>
                <w:szCs w:val="22"/>
              </w:rPr>
            </w:pPr>
            <w:r w:rsidRPr="006E13B0">
              <w:rPr>
                <w:sz w:val="22"/>
                <w:szCs w:val="22"/>
              </w:rPr>
              <w:t>Alternative treatment should be considered if significant increase in blood pressure occurs.</w:t>
            </w:r>
          </w:p>
        </w:tc>
      </w:tr>
      <w:tr w:rsidR="007F1685" w:rsidRPr="00F134AA" w14:paraId="55E27040" w14:textId="5A9006BC" w:rsidTr="007F1685">
        <w:tc>
          <w:tcPr>
            <w:tcW w:w="9918" w:type="dxa"/>
            <w:shd w:val="clear" w:color="auto" w:fill="auto"/>
          </w:tcPr>
          <w:p w14:paraId="5BD0483F" w14:textId="4FB9165A" w:rsidR="007F1685" w:rsidRPr="006E13B0" w:rsidRDefault="007F1685" w:rsidP="004E1E87">
            <w:pPr>
              <w:widowControl w:val="0"/>
              <w:spacing w:line="480" w:lineRule="auto"/>
              <w:jc w:val="both"/>
              <w:rPr>
                <w:i/>
                <w:sz w:val="22"/>
                <w:szCs w:val="22"/>
                <w:u w:val="single"/>
              </w:rPr>
            </w:pPr>
          </w:p>
        </w:tc>
      </w:tr>
      <w:tr w:rsidR="007F1685" w:rsidRPr="00F134AA" w14:paraId="7819DA31" w14:textId="79FB2D66" w:rsidTr="007F1685">
        <w:tc>
          <w:tcPr>
            <w:tcW w:w="9918" w:type="dxa"/>
            <w:shd w:val="clear" w:color="auto" w:fill="auto"/>
          </w:tcPr>
          <w:p w14:paraId="71A56A77" w14:textId="07A753AC" w:rsidR="007F1685" w:rsidRPr="006E13B0" w:rsidRDefault="007F1685" w:rsidP="004E1E87">
            <w:pPr>
              <w:widowControl w:val="0"/>
              <w:spacing w:line="480" w:lineRule="auto"/>
              <w:jc w:val="both"/>
              <w:rPr>
                <w:sz w:val="22"/>
                <w:szCs w:val="22"/>
              </w:rPr>
            </w:pPr>
            <w:r w:rsidRPr="006E13B0">
              <w:rPr>
                <w:i/>
                <w:sz w:val="22"/>
                <w:szCs w:val="22"/>
                <w:u w:val="single"/>
              </w:rPr>
              <w:t>Cardiovascular effects</w:t>
            </w:r>
          </w:p>
        </w:tc>
      </w:tr>
      <w:tr w:rsidR="007F1685" w:rsidRPr="00F134AA" w14:paraId="0D273D6E" w14:textId="71B6834E" w:rsidTr="007F1685">
        <w:tc>
          <w:tcPr>
            <w:tcW w:w="9918" w:type="dxa"/>
            <w:shd w:val="clear" w:color="auto" w:fill="auto"/>
          </w:tcPr>
          <w:p w14:paraId="15378247" w14:textId="27751BC5" w:rsidR="007F1685" w:rsidRPr="006E13B0" w:rsidRDefault="007F1685" w:rsidP="004E1E87">
            <w:pPr>
              <w:widowControl w:val="0"/>
              <w:spacing w:line="480" w:lineRule="auto"/>
              <w:jc w:val="both"/>
              <w:rPr>
                <w:sz w:val="22"/>
                <w:szCs w:val="22"/>
              </w:rPr>
            </w:pPr>
            <w:r w:rsidRPr="006E13B0">
              <w:rPr>
                <w:sz w:val="22"/>
                <w:szCs w:val="22"/>
              </w:rPr>
              <w:lastRenderedPageBreak/>
              <w:t>The selective COX-2 inhibitor class of medicines such as ETORICOXIB BIOTECH may be associated with an increased risk of thrombotic events (especially myocardial infarction and stroke), relative to placebo and some NSAIDs.</w:t>
            </w:r>
          </w:p>
        </w:tc>
      </w:tr>
      <w:tr w:rsidR="007F1685" w:rsidRPr="00F134AA" w14:paraId="7564609B" w14:textId="606B7465" w:rsidTr="007F1685">
        <w:tc>
          <w:tcPr>
            <w:tcW w:w="9918" w:type="dxa"/>
            <w:shd w:val="clear" w:color="auto" w:fill="auto"/>
          </w:tcPr>
          <w:p w14:paraId="4D19404B" w14:textId="58623E9E" w:rsidR="007F1685" w:rsidRPr="006E13B0" w:rsidRDefault="007F1685" w:rsidP="004E1E87">
            <w:pPr>
              <w:widowControl w:val="0"/>
              <w:spacing w:line="480" w:lineRule="auto"/>
              <w:jc w:val="both"/>
              <w:rPr>
                <w:sz w:val="22"/>
                <w:szCs w:val="22"/>
              </w:rPr>
            </w:pPr>
            <w:r w:rsidRPr="006E13B0">
              <w:rPr>
                <w:sz w:val="22"/>
                <w:szCs w:val="22"/>
              </w:rPr>
              <w:t xml:space="preserve">There appears to be a higher risk for cardiovascular events with higher doses and longer duration of treatment therefore the shortest duration possible and the lowest effective daily dose should be used.  </w:t>
            </w:r>
          </w:p>
        </w:tc>
      </w:tr>
      <w:tr w:rsidR="007F1685" w:rsidRPr="00F134AA" w14:paraId="788F5653" w14:textId="31D27D47" w:rsidTr="007F1685">
        <w:tc>
          <w:tcPr>
            <w:tcW w:w="9918" w:type="dxa"/>
            <w:shd w:val="clear" w:color="auto" w:fill="auto"/>
          </w:tcPr>
          <w:p w14:paraId="2A489C2A" w14:textId="120B91CF" w:rsidR="007F1685" w:rsidRPr="006E13B0" w:rsidRDefault="007F1685" w:rsidP="004E1E87">
            <w:pPr>
              <w:widowControl w:val="0"/>
              <w:spacing w:line="480" w:lineRule="auto"/>
              <w:jc w:val="both"/>
              <w:rPr>
                <w:sz w:val="22"/>
                <w:szCs w:val="22"/>
              </w:rPr>
            </w:pPr>
            <w:r w:rsidRPr="006E13B0">
              <w:rPr>
                <w:sz w:val="22"/>
                <w:szCs w:val="22"/>
              </w:rPr>
              <w:t xml:space="preserve">The need of the patient for symptomatic relief and the patient response to therapy should be re-evaluated periodically.    </w:t>
            </w:r>
          </w:p>
        </w:tc>
      </w:tr>
      <w:tr w:rsidR="007F1685" w:rsidRPr="00F134AA" w14:paraId="70BD8B6F" w14:textId="37751EC4" w:rsidTr="007F1685">
        <w:tc>
          <w:tcPr>
            <w:tcW w:w="9918" w:type="dxa"/>
            <w:shd w:val="clear" w:color="auto" w:fill="auto"/>
          </w:tcPr>
          <w:p w14:paraId="6B89A6D0" w14:textId="0B05A909" w:rsidR="007F1685" w:rsidRPr="006E13B0" w:rsidRDefault="007F1685" w:rsidP="004E1E87">
            <w:pPr>
              <w:widowControl w:val="0"/>
              <w:spacing w:line="480" w:lineRule="auto"/>
              <w:jc w:val="both"/>
              <w:rPr>
                <w:sz w:val="22"/>
                <w:szCs w:val="22"/>
              </w:rPr>
            </w:pPr>
            <w:r w:rsidRPr="006E13B0">
              <w:rPr>
                <w:sz w:val="22"/>
                <w:szCs w:val="22"/>
              </w:rPr>
              <w:t xml:space="preserve">Caution is advised when ETORICOXIB BIOTECH is prescribed to patients with cardiovascular risk factors </w:t>
            </w:r>
            <w:r w:rsidR="004A3794" w:rsidRPr="006E13B0">
              <w:rPr>
                <w:sz w:val="22"/>
                <w:szCs w:val="22"/>
              </w:rPr>
              <w:t>e.g.,</w:t>
            </w:r>
            <w:r w:rsidRPr="006E13B0">
              <w:rPr>
                <w:sz w:val="22"/>
                <w:szCs w:val="22"/>
              </w:rPr>
              <w:t xml:space="preserve"> hypertension, hyperlipidaemia, diabetes mellitus, smoking.</w:t>
            </w:r>
          </w:p>
        </w:tc>
      </w:tr>
      <w:tr w:rsidR="007F1685" w:rsidRPr="00F134AA" w14:paraId="4A279D27" w14:textId="1F5AD8AD" w:rsidTr="007F1685">
        <w:tc>
          <w:tcPr>
            <w:tcW w:w="9918" w:type="dxa"/>
            <w:shd w:val="clear" w:color="auto" w:fill="auto"/>
          </w:tcPr>
          <w:p w14:paraId="2AD82697" w14:textId="62BBFFA1" w:rsidR="007F1685" w:rsidRPr="006E13B0" w:rsidRDefault="007F1685" w:rsidP="004E1E87">
            <w:pPr>
              <w:widowControl w:val="0"/>
              <w:spacing w:line="480" w:lineRule="auto"/>
              <w:jc w:val="both"/>
              <w:rPr>
                <w:sz w:val="22"/>
                <w:szCs w:val="22"/>
              </w:rPr>
            </w:pPr>
            <w:r w:rsidRPr="006E13B0">
              <w:rPr>
                <w:b/>
                <w:bCs/>
                <w:sz w:val="22"/>
                <w:szCs w:val="22"/>
              </w:rPr>
              <w:t>ETORICOXIB BIOTECH is not a substitute for aspirin for cardiovascular prophylaxis because of its lack of effect on platelets.</w:t>
            </w:r>
          </w:p>
        </w:tc>
      </w:tr>
      <w:tr w:rsidR="007F1685" w:rsidRPr="00F134AA" w14:paraId="65D4A68B" w14:textId="0B28BFC7" w:rsidTr="007F1685">
        <w:tc>
          <w:tcPr>
            <w:tcW w:w="9918" w:type="dxa"/>
            <w:shd w:val="clear" w:color="auto" w:fill="auto"/>
          </w:tcPr>
          <w:p w14:paraId="0EE7D4F7" w14:textId="06DB8D2F" w:rsidR="007F1685" w:rsidRPr="006E13B0" w:rsidRDefault="007F1685" w:rsidP="004E1E87">
            <w:pPr>
              <w:widowControl w:val="0"/>
              <w:spacing w:line="480" w:lineRule="auto"/>
              <w:jc w:val="both"/>
              <w:rPr>
                <w:sz w:val="22"/>
                <w:szCs w:val="22"/>
              </w:rPr>
            </w:pPr>
            <w:r w:rsidRPr="006E13B0">
              <w:rPr>
                <w:sz w:val="22"/>
                <w:szCs w:val="22"/>
              </w:rPr>
              <w:t>Antiplatelet therapies should not be discontinued, as ETORICOXIB BIOTECH does not inhibit platelet aggregation, and if indicated should be considered in patients at risk for or with a history of cardiovascular or other thrombotic events.</w:t>
            </w:r>
          </w:p>
        </w:tc>
      </w:tr>
      <w:tr w:rsidR="007F1685" w:rsidRPr="00F134AA" w14:paraId="10E9DACD" w14:textId="21F423E5" w:rsidTr="007F1685">
        <w:tc>
          <w:tcPr>
            <w:tcW w:w="9918" w:type="dxa"/>
            <w:shd w:val="clear" w:color="auto" w:fill="auto"/>
          </w:tcPr>
          <w:p w14:paraId="6696D13E" w14:textId="0A05A488" w:rsidR="007F1685" w:rsidRPr="006E13B0" w:rsidRDefault="007F1685" w:rsidP="004E1E87">
            <w:pPr>
              <w:widowControl w:val="0"/>
              <w:spacing w:line="480" w:lineRule="auto"/>
              <w:jc w:val="both"/>
              <w:rPr>
                <w:sz w:val="22"/>
                <w:szCs w:val="22"/>
              </w:rPr>
            </w:pPr>
            <w:r w:rsidRPr="006E13B0">
              <w:rPr>
                <w:sz w:val="22"/>
                <w:szCs w:val="22"/>
              </w:rPr>
              <w:t xml:space="preserve">There is </w:t>
            </w:r>
            <w:r w:rsidRPr="006E13B0">
              <w:rPr>
                <w:bCs/>
                <w:sz w:val="22"/>
                <w:szCs w:val="22"/>
              </w:rPr>
              <w:t>no consistent evidence that concomitant use of aspirin mitigates the increased risk of serious cardiovascular</w:t>
            </w:r>
            <w:r w:rsidRPr="006E13B0">
              <w:rPr>
                <w:b/>
                <w:bCs/>
                <w:sz w:val="22"/>
                <w:szCs w:val="22"/>
              </w:rPr>
              <w:t xml:space="preserve"> </w:t>
            </w:r>
            <w:r w:rsidRPr="006E13B0">
              <w:rPr>
                <w:sz w:val="22"/>
                <w:szCs w:val="22"/>
              </w:rPr>
              <w:t>thrombotic events associated with ETORICOXIB BIOTECH (see section 4.5</w:t>
            </w:r>
            <w:r w:rsidRPr="006E13B0">
              <w:rPr>
                <w:bCs/>
                <w:sz w:val="22"/>
                <w:szCs w:val="22"/>
              </w:rPr>
              <w:t>)</w:t>
            </w:r>
            <w:r w:rsidRPr="006E13B0">
              <w:rPr>
                <w:sz w:val="22"/>
                <w:szCs w:val="22"/>
              </w:rPr>
              <w:t>.</w:t>
            </w:r>
          </w:p>
        </w:tc>
      </w:tr>
      <w:tr w:rsidR="007F1685" w:rsidRPr="00F134AA" w14:paraId="28080DE3" w14:textId="7E446825" w:rsidTr="007F1685">
        <w:tc>
          <w:tcPr>
            <w:tcW w:w="9918" w:type="dxa"/>
            <w:shd w:val="clear" w:color="auto" w:fill="auto"/>
          </w:tcPr>
          <w:p w14:paraId="0332D93E" w14:textId="427365DF" w:rsidR="007F1685" w:rsidRPr="006E13B0" w:rsidRDefault="007F1685" w:rsidP="004E1E87">
            <w:pPr>
              <w:widowControl w:val="0"/>
              <w:spacing w:line="480" w:lineRule="auto"/>
              <w:jc w:val="both"/>
              <w:rPr>
                <w:i/>
                <w:sz w:val="22"/>
                <w:szCs w:val="22"/>
                <w:u w:val="single"/>
              </w:rPr>
            </w:pPr>
          </w:p>
        </w:tc>
      </w:tr>
      <w:tr w:rsidR="007F1685" w:rsidRPr="00F134AA" w14:paraId="2B889DC0" w14:textId="6DA5B6D3" w:rsidTr="007F1685">
        <w:tc>
          <w:tcPr>
            <w:tcW w:w="9918" w:type="dxa"/>
            <w:shd w:val="clear" w:color="auto" w:fill="auto"/>
          </w:tcPr>
          <w:p w14:paraId="7E6C71A4" w14:textId="1081F1EA" w:rsidR="007F1685" w:rsidRPr="006E13B0" w:rsidRDefault="007F1685" w:rsidP="004E1E87">
            <w:pPr>
              <w:widowControl w:val="0"/>
              <w:spacing w:line="480" w:lineRule="auto"/>
              <w:jc w:val="both"/>
              <w:rPr>
                <w:sz w:val="22"/>
                <w:szCs w:val="22"/>
              </w:rPr>
            </w:pPr>
            <w:r w:rsidRPr="006E13B0">
              <w:rPr>
                <w:i/>
                <w:sz w:val="22"/>
                <w:szCs w:val="22"/>
                <w:u w:val="single"/>
              </w:rPr>
              <w:t>Skin reactions</w:t>
            </w:r>
          </w:p>
        </w:tc>
      </w:tr>
      <w:tr w:rsidR="007F1685" w:rsidRPr="00F134AA" w14:paraId="2A575F18" w14:textId="500F2960" w:rsidTr="007F1685">
        <w:tc>
          <w:tcPr>
            <w:tcW w:w="9918" w:type="dxa"/>
            <w:shd w:val="clear" w:color="auto" w:fill="auto"/>
          </w:tcPr>
          <w:p w14:paraId="2934F095" w14:textId="4A30C96E" w:rsidR="007F1685" w:rsidRPr="006E13B0" w:rsidRDefault="007F1685" w:rsidP="004E1E87">
            <w:pPr>
              <w:widowControl w:val="0"/>
              <w:spacing w:line="480" w:lineRule="auto"/>
              <w:jc w:val="both"/>
              <w:rPr>
                <w:sz w:val="22"/>
                <w:szCs w:val="22"/>
              </w:rPr>
            </w:pPr>
            <w:r w:rsidRPr="006E13B0">
              <w:rPr>
                <w:sz w:val="22"/>
                <w:szCs w:val="22"/>
              </w:rPr>
              <w:t>Serious skin reactions, which may be fatal, may occur. Cases of exfoliative dermatitis, Stevens-Johnson syndrome, and toxic epidermal necrolysis have been reported less frequently in association with the use of NSAIDs and some selective COX-2 inhibitors such as ETORICOXIB BIOTECH, during post-marketing surveillance</w:t>
            </w:r>
            <w:r w:rsidRPr="006E13B0">
              <w:rPr>
                <w:b/>
                <w:bCs/>
                <w:sz w:val="22"/>
                <w:szCs w:val="22"/>
              </w:rPr>
              <w:t xml:space="preserve"> </w:t>
            </w:r>
            <w:r w:rsidRPr="006E13B0">
              <w:rPr>
                <w:sz w:val="22"/>
                <w:szCs w:val="22"/>
              </w:rPr>
              <w:t>(see section</w:t>
            </w:r>
            <w:r w:rsidRPr="006E13B0">
              <w:rPr>
                <w:sz w:val="22"/>
                <w:szCs w:val="22"/>
                <w:u w:val="single"/>
              </w:rPr>
              <w:t xml:space="preserve"> </w:t>
            </w:r>
            <w:r w:rsidRPr="006E13B0">
              <w:rPr>
                <w:sz w:val="22"/>
                <w:szCs w:val="22"/>
              </w:rPr>
              <w:t xml:space="preserve">4.8). These </w:t>
            </w:r>
            <w:r w:rsidRPr="006E13B0">
              <w:rPr>
                <w:bCs/>
                <w:sz w:val="22"/>
                <w:szCs w:val="22"/>
              </w:rPr>
              <w:t>serious events may occur without warning.</w:t>
            </w:r>
          </w:p>
        </w:tc>
      </w:tr>
      <w:tr w:rsidR="007F1685" w:rsidRPr="00F134AA" w14:paraId="287513A2" w14:textId="22CDDEE8" w:rsidTr="007F1685">
        <w:tc>
          <w:tcPr>
            <w:tcW w:w="9918" w:type="dxa"/>
            <w:shd w:val="clear" w:color="auto" w:fill="auto"/>
          </w:tcPr>
          <w:p w14:paraId="399544D0" w14:textId="0A582555" w:rsidR="007F1685" w:rsidRPr="006E13B0" w:rsidRDefault="007F1685" w:rsidP="004E1E87">
            <w:pPr>
              <w:widowControl w:val="0"/>
              <w:spacing w:line="480" w:lineRule="auto"/>
              <w:jc w:val="both"/>
              <w:rPr>
                <w:bCs/>
                <w:sz w:val="22"/>
                <w:szCs w:val="22"/>
              </w:rPr>
            </w:pPr>
            <w:r w:rsidRPr="006E13B0">
              <w:rPr>
                <w:bCs/>
                <w:sz w:val="22"/>
                <w:szCs w:val="22"/>
              </w:rPr>
              <w:t xml:space="preserve">As </w:t>
            </w:r>
            <w:r w:rsidRPr="006E13B0">
              <w:rPr>
                <w:sz w:val="22"/>
                <w:szCs w:val="22"/>
              </w:rPr>
              <w:t>the onset of the reaction occur in the majority of cases within the first month of treatment, patients appear to be at highest risk for these reactions early in the course of therapy.</w:t>
            </w:r>
          </w:p>
        </w:tc>
      </w:tr>
      <w:tr w:rsidR="007F1685" w:rsidRPr="00F134AA" w14:paraId="3B210165" w14:textId="7A36A629" w:rsidTr="007F1685">
        <w:tc>
          <w:tcPr>
            <w:tcW w:w="9918" w:type="dxa"/>
            <w:shd w:val="clear" w:color="auto" w:fill="auto"/>
          </w:tcPr>
          <w:p w14:paraId="46813495" w14:textId="0547EB36" w:rsidR="007F1685" w:rsidRPr="006E13B0" w:rsidRDefault="007F1685" w:rsidP="004E1E87">
            <w:pPr>
              <w:widowControl w:val="0"/>
              <w:spacing w:line="480" w:lineRule="auto"/>
              <w:jc w:val="both"/>
              <w:rPr>
                <w:sz w:val="22"/>
                <w:szCs w:val="22"/>
              </w:rPr>
            </w:pPr>
            <w:r w:rsidRPr="006E13B0">
              <w:rPr>
                <w:sz w:val="22"/>
                <w:szCs w:val="22"/>
              </w:rPr>
              <w:t>There have been reports of serious hypersensitivity reactions (such as anaphylaxis and angioedema) in patients receiving ETORICOXIB BIOTECH (see section 4.8</w:t>
            </w:r>
            <w:r w:rsidRPr="006E13B0">
              <w:rPr>
                <w:bCs/>
                <w:sz w:val="22"/>
                <w:szCs w:val="22"/>
              </w:rPr>
              <w:t>).</w:t>
            </w:r>
          </w:p>
        </w:tc>
      </w:tr>
      <w:tr w:rsidR="007F1685" w:rsidRPr="00F134AA" w14:paraId="66FE7C28" w14:textId="710D4B69" w:rsidTr="007F1685">
        <w:tc>
          <w:tcPr>
            <w:tcW w:w="9918" w:type="dxa"/>
            <w:shd w:val="clear" w:color="auto" w:fill="auto"/>
          </w:tcPr>
          <w:p w14:paraId="6428B646" w14:textId="1B96E24E" w:rsidR="007F1685" w:rsidRPr="006E13B0" w:rsidRDefault="007F1685" w:rsidP="004E1E87">
            <w:pPr>
              <w:widowControl w:val="0"/>
              <w:spacing w:line="480" w:lineRule="auto"/>
              <w:jc w:val="both"/>
              <w:rPr>
                <w:sz w:val="22"/>
                <w:szCs w:val="22"/>
              </w:rPr>
            </w:pPr>
            <w:r w:rsidRPr="006E13B0">
              <w:rPr>
                <w:sz w:val="22"/>
                <w:szCs w:val="22"/>
              </w:rPr>
              <w:lastRenderedPageBreak/>
              <w:t>Patients with a history of any medicine allergy have been associated with an increased risk of skin reactions with the use of some selective COX-2 inhibitors such as ETORICOXIB BIOTECH.</w:t>
            </w:r>
          </w:p>
        </w:tc>
      </w:tr>
      <w:tr w:rsidR="007F1685" w:rsidRPr="00F134AA" w14:paraId="5DDF5C33" w14:textId="406F8098" w:rsidTr="007F1685">
        <w:tc>
          <w:tcPr>
            <w:tcW w:w="9918" w:type="dxa"/>
            <w:shd w:val="clear" w:color="auto" w:fill="auto"/>
          </w:tcPr>
          <w:p w14:paraId="30F024C7" w14:textId="418C3DE3" w:rsidR="007F1685" w:rsidRPr="006E13B0" w:rsidRDefault="007F1685" w:rsidP="004E1E87">
            <w:pPr>
              <w:widowControl w:val="0"/>
              <w:spacing w:line="480" w:lineRule="auto"/>
              <w:jc w:val="both"/>
              <w:rPr>
                <w:sz w:val="22"/>
                <w:szCs w:val="22"/>
              </w:rPr>
            </w:pPr>
            <w:r w:rsidRPr="006E13B0">
              <w:rPr>
                <w:sz w:val="22"/>
                <w:szCs w:val="22"/>
              </w:rPr>
              <w:t>The use of ETORICOXIB BIOTECH should be stopped at the first appearance of skin rash, mucosal lesions or any other sign of hypersensitivity.</w:t>
            </w:r>
          </w:p>
        </w:tc>
      </w:tr>
      <w:tr w:rsidR="007F1685" w:rsidRPr="00F134AA" w14:paraId="591864C8" w14:textId="2B0EA152" w:rsidTr="007F1685">
        <w:tc>
          <w:tcPr>
            <w:tcW w:w="9918" w:type="dxa"/>
            <w:shd w:val="clear" w:color="auto" w:fill="auto"/>
          </w:tcPr>
          <w:p w14:paraId="3F62FD97" w14:textId="702FEFEC" w:rsidR="007F1685" w:rsidRPr="006E13B0" w:rsidRDefault="007F1685" w:rsidP="004E1E87">
            <w:pPr>
              <w:widowControl w:val="0"/>
              <w:spacing w:line="480" w:lineRule="auto"/>
              <w:jc w:val="both"/>
              <w:rPr>
                <w:i/>
                <w:sz w:val="22"/>
                <w:szCs w:val="22"/>
                <w:u w:val="single"/>
              </w:rPr>
            </w:pPr>
          </w:p>
        </w:tc>
      </w:tr>
      <w:tr w:rsidR="007F1685" w:rsidRPr="00F134AA" w14:paraId="234A4B0C" w14:textId="651A9CF7" w:rsidTr="007F1685">
        <w:tc>
          <w:tcPr>
            <w:tcW w:w="9918" w:type="dxa"/>
            <w:shd w:val="clear" w:color="auto" w:fill="auto"/>
          </w:tcPr>
          <w:p w14:paraId="4BB64272" w14:textId="73327677" w:rsidR="007F1685" w:rsidRPr="006E13B0" w:rsidRDefault="007F1685" w:rsidP="004E1E87">
            <w:pPr>
              <w:widowControl w:val="0"/>
              <w:spacing w:line="480" w:lineRule="auto"/>
              <w:jc w:val="both"/>
              <w:rPr>
                <w:iCs/>
                <w:sz w:val="22"/>
                <w:szCs w:val="22"/>
              </w:rPr>
            </w:pPr>
            <w:r w:rsidRPr="006E13B0">
              <w:rPr>
                <w:iCs/>
                <w:sz w:val="22"/>
                <w:szCs w:val="22"/>
              </w:rPr>
              <w:t xml:space="preserve">Drug Reaction with Eosinophilia and Systemic Symptoms (DRESS) has been reported in patients taking NSAIDs such as </w:t>
            </w:r>
            <w:r w:rsidRPr="006E13B0">
              <w:rPr>
                <w:sz w:val="22"/>
                <w:szCs w:val="22"/>
              </w:rPr>
              <w:t>ETORICOXIB BIOTECH</w:t>
            </w:r>
            <w:r w:rsidRPr="006E13B0">
              <w:rPr>
                <w:iCs/>
                <w:sz w:val="22"/>
                <w:szCs w:val="22"/>
              </w:rPr>
              <w:t>.  Some of these events have been fatal or life-threatening. DRESS typically, although not exclusively, presents with fever, rash, lymphadenopathy, and/</w:t>
            </w:r>
            <w:r w:rsidR="004A3794">
              <w:rPr>
                <w:iCs/>
                <w:sz w:val="22"/>
                <w:szCs w:val="22"/>
              </w:rPr>
              <w:t xml:space="preserve"> </w:t>
            </w:r>
            <w:r w:rsidRPr="006E13B0">
              <w:rPr>
                <w:iCs/>
                <w:sz w:val="22"/>
                <w:szCs w:val="22"/>
              </w:rPr>
              <w:t>or facial swelling. Other clinical manifestations may include hepatitis, nephritis, haematological abnormalities, myocarditis, or myositis. Sometimes symptoms of DRESS may resemble an acute viral infection. Eosinophilia is often present. Because this disorder is variable in its presentation, other organ systems not noted here may be involved. It is important to note that early manifestations of hypersensitivity, such as fever or lymphadenopathy, may be present even though rash is not evident. If such signs or symptoms are present, discontinue ETORICOXIB BIOTECH and evaluate the patient immediately.</w:t>
            </w:r>
          </w:p>
        </w:tc>
      </w:tr>
      <w:tr w:rsidR="007F1685" w:rsidRPr="00F134AA" w14:paraId="2E710E7B" w14:textId="51435380" w:rsidTr="007F1685">
        <w:tc>
          <w:tcPr>
            <w:tcW w:w="9918" w:type="dxa"/>
            <w:shd w:val="clear" w:color="auto" w:fill="auto"/>
          </w:tcPr>
          <w:p w14:paraId="5ACF2F59" w14:textId="75B5B94F" w:rsidR="007F1685" w:rsidRPr="006E13B0" w:rsidRDefault="007F1685" w:rsidP="004E1E87">
            <w:pPr>
              <w:widowControl w:val="0"/>
              <w:spacing w:line="480" w:lineRule="auto"/>
              <w:jc w:val="both"/>
              <w:rPr>
                <w:i/>
                <w:sz w:val="22"/>
                <w:szCs w:val="22"/>
                <w:u w:val="single"/>
              </w:rPr>
            </w:pPr>
          </w:p>
        </w:tc>
      </w:tr>
      <w:tr w:rsidR="007F1685" w:rsidRPr="00F134AA" w14:paraId="64A76CD1" w14:textId="258BB43A" w:rsidTr="007F1685">
        <w:tc>
          <w:tcPr>
            <w:tcW w:w="9918" w:type="dxa"/>
            <w:shd w:val="clear" w:color="auto" w:fill="auto"/>
          </w:tcPr>
          <w:p w14:paraId="68335807" w14:textId="3FB8092E" w:rsidR="007F1685" w:rsidRPr="006E13B0" w:rsidRDefault="007F1685" w:rsidP="004E1E87">
            <w:pPr>
              <w:widowControl w:val="0"/>
              <w:spacing w:line="480" w:lineRule="auto"/>
              <w:jc w:val="both"/>
              <w:rPr>
                <w:i/>
                <w:sz w:val="22"/>
                <w:szCs w:val="22"/>
                <w:u w:val="single"/>
              </w:rPr>
            </w:pPr>
            <w:r w:rsidRPr="006E13B0">
              <w:rPr>
                <w:i/>
                <w:sz w:val="22"/>
                <w:szCs w:val="22"/>
                <w:u w:val="single"/>
              </w:rPr>
              <w:t>Gastrointestinal effects</w:t>
            </w:r>
          </w:p>
        </w:tc>
      </w:tr>
      <w:tr w:rsidR="007F1685" w:rsidRPr="00F134AA" w14:paraId="3963FAB0" w14:textId="0EABB6FA" w:rsidTr="007F1685">
        <w:tc>
          <w:tcPr>
            <w:tcW w:w="9918" w:type="dxa"/>
            <w:shd w:val="clear" w:color="auto" w:fill="auto"/>
          </w:tcPr>
          <w:p w14:paraId="0817EF72" w14:textId="7B1C3B9C" w:rsidR="007F1685" w:rsidRPr="006E13B0" w:rsidRDefault="007F1685" w:rsidP="004E1E87">
            <w:pPr>
              <w:widowControl w:val="0"/>
              <w:spacing w:line="480" w:lineRule="auto"/>
              <w:jc w:val="both"/>
              <w:rPr>
                <w:sz w:val="22"/>
                <w:szCs w:val="22"/>
              </w:rPr>
            </w:pPr>
            <w:r w:rsidRPr="006E13B0">
              <w:rPr>
                <w:sz w:val="22"/>
                <w:szCs w:val="22"/>
              </w:rPr>
              <w:t>Upper gastrointestinal complications [perforations, ulcers or bleedings (PUBs)], some of them fatal, have been reported in patients treated with ETORICOXIB BIOTECH. (See section 4.8).</w:t>
            </w:r>
          </w:p>
        </w:tc>
      </w:tr>
      <w:tr w:rsidR="007F1685" w:rsidRPr="00F134AA" w14:paraId="1E51C068" w14:textId="01EE6699" w:rsidTr="007F1685">
        <w:tc>
          <w:tcPr>
            <w:tcW w:w="9918" w:type="dxa"/>
            <w:shd w:val="clear" w:color="auto" w:fill="auto"/>
          </w:tcPr>
          <w:p w14:paraId="20AA1598" w14:textId="61AC8993" w:rsidR="007F1685" w:rsidRPr="006E13B0" w:rsidRDefault="007F1685" w:rsidP="004E1E87">
            <w:pPr>
              <w:widowControl w:val="0"/>
              <w:spacing w:line="480" w:lineRule="auto"/>
              <w:jc w:val="both"/>
              <w:rPr>
                <w:sz w:val="22"/>
                <w:szCs w:val="22"/>
              </w:rPr>
            </w:pPr>
            <w:r w:rsidRPr="006E13B0">
              <w:rPr>
                <w:sz w:val="22"/>
                <w:szCs w:val="22"/>
              </w:rPr>
              <w:t>Caution is advised in the elderly, patients using any other NSAID or aspirin (acetylsalicylic acid) concomitantly or patients with a prior history of gastrointestinal disease, such as ulceration and GI bleeding who are most at risk of developing gastrointestinal complications with NSAIDs such as ETORICOXIB BIOTECH.</w:t>
            </w:r>
          </w:p>
        </w:tc>
      </w:tr>
      <w:tr w:rsidR="007F1685" w:rsidRPr="00F134AA" w14:paraId="1C1DF716" w14:textId="5ED0363A" w:rsidTr="007F1685">
        <w:tc>
          <w:tcPr>
            <w:tcW w:w="9918" w:type="dxa"/>
            <w:shd w:val="clear" w:color="auto" w:fill="auto"/>
          </w:tcPr>
          <w:p w14:paraId="7AFE6C38" w14:textId="6DF7FC5B" w:rsidR="007F1685" w:rsidRPr="006E13B0" w:rsidRDefault="007F1685" w:rsidP="004E1E87">
            <w:pPr>
              <w:widowControl w:val="0"/>
              <w:spacing w:line="480" w:lineRule="auto"/>
              <w:jc w:val="both"/>
              <w:rPr>
                <w:sz w:val="22"/>
                <w:szCs w:val="22"/>
              </w:rPr>
            </w:pPr>
            <w:r w:rsidRPr="006E13B0">
              <w:rPr>
                <w:sz w:val="22"/>
                <w:szCs w:val="22"/>
              </w:rPr>
              <w:t>The risk of gastrointestinal side effects (gastrointestinal ulceration or other gastrointestinal complications) is further increased when ETORICOXIB BIOTECH is taken concomitantly with aspirin (acetylsalicylic acid) (even at low doses). (See section 4.5).</w:t>
            </w:r>
          </w:p>
        </w:tc>
      </w:tr>
      <w:tr w:rsidR="007F1685" w:rsidRPr="00F134AA" w14:paraId="4DFFB9AE" w14:textId="1B71FACE" w:rsidTr="007F1685">
        <w:tc>
          <w:tcPr>
            <w:tcW w:w="9918" w:type="dxa"/>
            <w:shd w:val="clear" w:color="auto" w:fill="auto"/>
          </w:tcPr>
          <w:p w14:paraId="714DB851" w14:textId="55CE7082" w:rsidR="007F1685" w:rsidRPr="006E13B0" w:rsidRDefault="007F1685" w:rsidP="004E1E87">
            <w:pPr>
              <w:widowControl w:val="0"/>
              <w:spacing w:line="480" w:lineRule="auto"/>
              <w:jc w:val="both"/>
              <w:rPr>
                <w:i/>
                <w:sz w:val="22"/>
                <w:szCs w:val="22"/>
                <w:u w:val="single"/>
              </w:rPr>
            </w:pPr>
          </w:p>
        </w:tc>
      </w:tr>
      <w:tr w:rsidR="007F1685" w:rsidRPr="00F134AA" w14:paraId="0D243F47" w14:textId="2C93811C" w:rsidTr="007F1685">
        <w:tc>
          <w:tcPr>
            <w:tcW w:w="9918" w:type="dxa"/>
            <w:shd w:val="clear" w:color="auto" w:fill="auto"/>
          </w:tcPr>
          <w:p w14:paraId="4FD23D7D" w14:textId="191B5B65" w:rsidR="007F1685" w:rsidRPr="006E13B0" w:rsidRDefault="007F1685" w:rsidP="004E1E87">
            <w:pPr>
              <w:widowControl w:val="0"/>
              <w:spacing w:line="480" w:lineRule="auto"/>
              <w:jc w:val="both"/>
              <w:rPr>
                <w:i/>
                <w:sz w:val="22"/>
                <w:szCs w:val="22"/>
                <w:u w:val="single"/>
              </w:rPr>
            </w:pPr>
            <w:r w:rsidRPr="006E13B0">
              <w:rPr>
                <w:i/>
                <w:sz w:val="22"/>
                <w:szCs w:val="22"/>
                <w:u w:val="single"/>
              </w:rPr>
              <w:t>Hepatic effects</w:t>
            </w:r>
          </w:p>
        </w:tc>
      </w:tr>
      <w:tr w:rsidR="007F1685" w:rsidRPr="00F134AA" w14:paraId="76DE0835" w14:textId="1D6FE5A0" w:rsidTr="007F1685">
        <w:tc>
          <w:tcPr>
            <w:tcW w:w="9918" w:type="dxa"/>
            <w:shd w:val="clear" w:color="auto" w:fill="auto"/>
          </w:tcPr>
          <w:p w14:paraId="1F4D6F30" w14:textId="71F795E9" w:rsidR="007F1685" w:rsidRPr="006E13B0" w:rsidRDefault="007F1685" w:rsidP="004E1E87">
            <w:pPr>
              <w:widowControl w:val="0"/>
              <w:spacing w:line="480" w:lineRule="auto"/>
              <w:jc w:val="both"/>
              <w:rPr>
                <w:sz w:val="22"/>
                <w:szCs w:val="22"/>
              </w:rPr>
            </w:pPr>
            <w:r w:rsidRPr="006E13B0">
              <w:rPr>
                <w:sz w:val="22"/>
                <w:szCs w:val="22"/>
              </w:rPr>
              <w:lastRenderedPageBreak/>
              <w:t>There have been reports of elevations in alanine aminotransferase (ALT) and/</w:t>
            </w:r>
            <w:r w:rsidR="004A3794">
              <w:rPr>
                <w:sz w:val="22"/>
                <w:szCs w:val="22"/>
              </w:rPr>
              <w:t xml:space="preserve"> </w:t>
            </w:r>
            <w:r w:rsidRPr="006E13B0">
              <w:rPr>
                <w:sz w:val="22"/>
                <w:szCs w:val="22"/>
              </w:rPr>
              <w:t>or aspartate aminotransferase (AST) (approximately three or more times the upper limit of normal) in approximately 1 % of patients treated for up to one year with ETORICOXIB BIOTECH 60 mg and 90 mg daily.</w:t>
            </w:r>
          </w:p>
        </w:tc>
      </w:tr>
      <w:tr w:rsidR="007F1685" w:rsidRPr="00F134AA" w14:paraId="1C93C833" w14:textId="003B2727" w:rsidTr="007F1685">
        <w:tc>
          <w:tcPr>
            <w:tcW w:w="9918" w:type="dxa"/>
            <w:shd w:val="clear" w:color="auto" w:fill="auto"/>
          </w:tcPr>
          <w:p w14:paraId="5DE57B7F" w14:textId="423EEE07" w:rsidR="007F1685" w:rsidRPr="006E13B0" w:rsidRDefault="007F1685" w:rsidP="004E1E87">
            <w:pPr>
              <w:widowControl w:val="0"/>
              <w:spacing w:line="480" w:lineRule="auto"/>
              <w:jc w:val="both"/>
              <w:rPr>
                <w:sz w:val="22"/>
                <w:szCs w:val="22"/>
              </w:rPr>
            </w:pPr>
            <w:r w:rsidRPr="006E13B0">
              <w:rPr>
                <w:sz w:val="22"/>
                <w:szCs w:val="22"/>
              </w:rPr>
              <w:t>If a patient present with symptoms and/</w:t>
            </w:r>
            <w:r w:rsidR="004A3794">
              <w:rPr>
                <w:sz w:val="22"/>
                <w:szCs w:val="22"/>
              </w:rPr>
              <w:t xml:space="preserve"> </w:t>
            </w:r>
            <w:r w:rsidRPr="006E13B0">
              <w:rPr>
                <w:sz w:val="22"/>
                <w:szCs w:val="22"/>
              </w:rPr>
              <w:t>or signs suggesting liver dysfunction, or in whom an abnormal liver function test has occurred, should be evaluated for persistently abnormal liver function tests.</w:t>
            </w:r>
          </w:p>
        </w:tc>
      </w:tr>
      <w:tr w:rsidR="007F1685" w:rsidRPr="00F134AA" w14:paraId="4DF8B7E7" w14:textId="23003DCB" w:rsidTr="007F1685">
        <w:tc>
          <w:tcPr>
            <w:tcW w:w="9918" w:type="dxa"/>
            <w:shd w:val="clear" w:color="auto" w:fill="auto"/>
          </w:tcPr>
          <w:p w14:paraId="16784172" w14:textId="3C21942B" w:rsidR="007F1685" w:rsidRPr="006E13B0" w:rsidRDefault="007F1685" w:rsidP="004E1E87">
            <w:pPr>
              <w:widowControl w:val="0"/>
              <w:spacing w:line="480" w:lineRule="auto"/>
              <w:jc w:val="both"/>
              <w:rPr>
                <w:sz w:val="22"/>
                <w:szCs w:val="22"/>
              </w:rPr>
            </w:pPr>
            <w:r w:rsidRPr="006E13B0">
              <w:rPr>
                <w:sz w:val="22"/>
                <w:szCs w:val="22"/>
              </w:rPr>
              <w:t>If persistently abnormal liver function tests (three times the upper limit of normal) are detected, the use of ETORICOXIB BIOTECH should be discontinued.</w:t>
            </w:r>
          </w:p>
        </w:tc>
      </w:tr>
      <w:tr w:rsidR="007F1685" w:rsidRPr="00F134AA" w14:paraId="4DA85FA2" w14:textId="77777777" w:rsidTr="007F1685">
        <w:tc>
          <w:tcPr>
            <w:tcW w:w="9918" w:type="dxa"/>
            <w:shd w:val="clear" w:color="auto" w:fill="auto"/>
          </w:tcPr>
          <w:p w14:paraId="0ABF47EF" w14:textId="77777777" w:rsidR="007F1685" w:rsidRPr="006E13B0" w:rsidRDefault="007F1685" w:rsidP="004E1E87">
            <w:pPr>
              <w:widowControl w:val="0"/>
              <w:spacing w:line="480" w:lineRule="auto"/>
              <w:jc w:val="both"/>
              <w:rPr>
                <w:i/>
                <w:sz w:val="22"/>
                <w:szCs w:val="22"/>
                <w:u w:val="single"/>
              </w:rPr>
            </w:pPr>
          </w:p>
        </w:tc>
      </w:tr>
      <w:tr w:rsidR="007F1685" w:rsidRPr="00F134AA" w14:paraId="21AE78AF" w14:textId="0E9C994A" w:rsidTr="007F1685">
        <w:tc>
          <w:tcPr>
            <w:tcW w:w="9918" w:type="dxa"/>
            <w:shd w:val="clear" w:color="auto" w:fill="auto"/>
          </w:tcPr>
          <w:p w14:paraId="1C13B3A3" w14:textId="0EE53E41" w:rsidR="007F1685" w:rsidRPr="006E13B0" w:rsidRDefault="007F1685" w:rsidP="004E1E87">
            <w:pPr>
              <w:widowControl w:val="0"/>
              <w:spacing w:line="480" w:lineRule="auto"/>
              <w:jc w:val="both"/>
              <w:rPr>
                <w:sz w:val="22"/>
                <w:szCs w:val="22"/>
              </w:rPr>
            </w:pPr>
            <w:r w:rsidRPr="006E13B0">
              <w:rPr>
                <w:sz w:val="22"/>
                <w:szCs w:val="22"/>
              </w:rPr>
              <w:t>Medically appropriate supervision should be upheld with the use of ETORICOXIB BIOTECH in the elderly and in patients with renal, hepatic or cardiac dysfunction.</w:t>
            </w:r>
          </w:p>
        </w:tc>
      </w:tr>
      <w:tr w:rsidR="007F1685" w:rsidRPr="00F134AA" w14:paraId="1E542B0A" w14:textId="374DE1F9" w:rsidTr="007F1685">
        <w:tc>
          <w:tcPr>
            <w:tcW w:w="9918" w:type="dxa"/>
            <w:shd w:val="clear" w:color="auto" w:fill="auto"/>
          </w:tcPr>
          <w:p w14:paraId="578F06DD" w14:textId="78EC4898" w:rsidR="007F1685" w:rsidRPr="006E13B0" w:rsidRDefault="007F1685" w:rsidP="004E1E87">
            <w:pPr>
              <w:widowControl w:val="0"/>
              <w:spacing w:line="480" w:lineRule="auto"/>
              <w:jc w:val="both"/>
              <w:rPr>
                <w:sz w:val="22"/>
                <w:szCs w:val="22"/>
              </w:rPr>
            </w:pPr>
            <w:r w:rsidRPr="006E13B0">
              <w:rPr>
                <w:sz w:val="22"/>
                <w:szCs w:val="22"/>
              </w:rPr>
              <w:t>Appropriate steps should be taken if these patients deteriorate during treatment including discontinuation of therapy.</w:t>
            </w:r>
          </w:p>
        </w:tc>
      </w:tr>
      <w:tr w:rsidR="007F1685" w:rsidRPr="00F134AA" w14:paraId="5E6987F3" w14:textId="3A069251" w:rsidTr="007F1685">
        <w:tc>
          <w:tcPr>
            <w:tcW w:w="9918" w:type="dxa"/>
            <w:shd w:val="clear" w:color="auto" w:fill="auto"/>
          </w:tcPr>
          <w:p w14:paraId="7F864670" w14:textId="60F6D81E" w:rsidR="007F1685" w:rsidRPr="006E13B0" w:rsidRDefault="007F1685" w:rsidP="004E1E87">
            <w:pPr>
              <w:widowControl w:val="0"/>
              <w:spacing w:line="480" w:lineRule="auto"/>
              <w:jc w:val="both"/>
              <w:rPr>
                <w:sz w:val="22"/>
                <w:szCs w:val="22"/>
              </w:rPr>
            </w:pPr>
            <w:r w:rsidRPr="006E13B0">
              <w:rPr>
                <w:sz w:val="22"/>
                <w:szCs w:val="22"/>
              </w:rPr>
              <w:t>The use of NSAIDs in patients with infection should be done with caution as fever and other signs of inflammation may be masked with the use of ETORICOXIB BIOTECH.</w:t>
            </w:r>
          </w:p>
        </w:tc>
      </w:tr>
      <w:tr w:rsidR="007F1685" w:rsidRPr="00F134AA" w14:paraId="7D18FDA8" w14:textId="7C24F5FB" w:rsidTr="007F1685">
        <w:tc>
          <w:tcPr>
            <w:tcW w:w="9918" w:type="dxa"/>
            <w:shd w:val="clear" w:color="auto" w:fill="auto"/>
          </w:tcPr>
          <w:p w14:paraId="2A75502E" w14:textId="0E4BAC1D" w:rsidR="007F1685" w:rsidRPr="006E13B0" w:rsidRDefault="007F1685" w:rsidP="004E1E87">
            <w:pPr>
              <w:widowControl w:val="0"/>
              <w:spacing w:line="480" w:lineRule="auto"/>
              <w:jc w:val="both"/>
              <w:rPr>
                <w:sz w:val="22"/>
                <w:szCs w:val="22"/>
              </w:rPr>
            </w:pPr>
            <w:r w:rsidRPr="006E13B0">
              <w:rPr>
                <w:sz w:val="22"/>
                <w:szCs w:val="22"/>
              </w:rPr>
              <w:t>The use of ETORICOXIB BIOTECH is not recommended in women attempting to fall pregnant.</w:t>
            </w:r>
          </w:p>
        </w:tc>
      </w:tr>
      <w:tr w:rsidR="007F1685" w:rsidRPr="00F134AA" w14:paraId="4D9F83F0" w14:textId="0B142057" w:rsidTr="007F1685">
        <w:tc>
          <w:tcPr>
            <w:tcW w:w="9918" w:type="dxa"/>
            <w:shd w:val="clear" w:color="auto" w:fill="auto"/>
          </w:tcPr>
          <w:p w14:paraId="1ED11FEA" w14:textId="66C54638" w:rsidR="007F1685" w:rsidRPr="006E13B0" w:rsidRDefault="007F1685" w:rsidP="004E1E87">
            <w:pPr>
              <w:widowControl w:val="0"/>
              <w:spacing w:line="480" w:lineRule="auto"/>
              <w:jc w:val="both"/>
              <w:rPr>
                <w:sz w:val="22"/>
                <w:szCs w:val="22"/>
              </w:rPr>
            </w:pPr>
            <w:r w:rsidRPr="006E13B0">
              <w:rPr>
                <w:sz w:val="22"/>
                <w:szCs w:val="22"/>
              </w:rPr>
              <w:t>The concomitant use of ETORICOXIB BIOTECH with warfarin or other anticoagulant should be done with caution (see section 4.5).</w:t>
            </w:r>
          </w:p>
        </w:tc>
      </w:tr>
      <w:tr w:rsidR="007F1685" w:rsidRPr="00F134AA" w14:paraId="4932376C" w14:textId="31D0F83A" w:rsidTr="007F1685">
        <w:tc>
          <w:tcPr>
            <w:tcW w:w="9918" w:type="dxa"/>
            <w:shd w:val="clear" w:color="auto" w:fill="auto"/>
          </w:tcPr>
          <w:p w14:paraId="2D8B28CE" w14:textId="2E2E9816" w:rsidR="007F1685" w:rsidRPr="006E13B0" w:rsidRDefault="007F1685" w:rsidP="004E1E87">
            <w:pPr>
              <w:widowControl w:val="0"/>
              <w:spacing w:line="480" w:lineRule="auto"/>
              <w:jc w:val="both"/>
              <w:rPr>
                <w:sz w:val="22"/>
                <w:szCs w:val="22"/>
              </w:rPr>
            </w:pPr>
          </w:p>
        </w:tc>
      </w:tr>
      <w:tr w:rsidR="007F1685" w:rsidRPr="00F134AA" w14:paraId="1156A883" w14:textId="0FDD7F80" w:rsidTr="007F1685">
        <w:tc>
          <w:tcPr>
            <w:tcW w:w="9918" w:type="dxa"/>
            <w:shd w:val="clear" w:color="auto" w:fill="auto"/>
          </w:tcPr>
          <w:p w14:paraId="6E5EE254" w14:textId="622DF5E6" w:rsidR="007F1685" w:rsidRPr="006E13B0" w:rsidRDefault="007F1685" w:rsidP="004E1E87">
            <w:pPr>
              <w:widowControl w:val="0"/>
              <w:spacing w:line="480" w:lineRule="auto"/>
              <w:jc w:val="both"/>
              <w:rPr>
                <w:sz w:val="22"/>
                <w:szCs w:val="22"/>
              </w:rPr>
            </w:pPr>
            <w:r w:rsidRPr="006E13B0">
              <w:rPr>
                <w:sz w:val="22"/>
                <w:szCs w:val="22"/>
              </w:rPr>
              <w:t>Considerable cross-sensitivity exist between aspirin and other NSAIDs and it is generally recommended that patients who have had hypersensitivity reactions to aspirin should avoid all NSAIDs including ETORICOXIB BIOTECH (see section 4.3).</w:t>
            </w:r>
          </w:p>
        </w:tc>
      </w:tr>
      <w:tr w:rsidR="007F1685" w:rsidRPr="00F134AA" w14:paraId="07309E3D" w14:textId="716233C0" w:rsidTr="007F1685">
        <w:tc>
          <w:tcPr>
            <w:tcW w:w="9918" w:type="dxa"/>
            <w:shd w:val="clear" w:color="auto" w:fill="auto"/>
          </w:tcPr>
          <w:p w14:paraId="7D5DB517" w14:textId="54818DBC" w:rsidR="007F1685" w:rsidRPr="006E13B0" w:rsidRDefault="007F1685" w:rsidP="004E1E87">
            <w:pPr>
              <w:widowControl w:val="0"/>
              <w:spacing w:line="480" w:lineRule="auto"/>
              <w:jc w:val="both"/>
              <w:rPr>
                <w:bCs/>
                <w:i/>
                <w:sz w:val="22"/>
                <w:szCs w:val="22"/>
                <w:u w:val="single"/>
              </w:rPr>
            </w:pPr>
          </w:p>
        </w:tc>
      </w:tr>
      <w:tr w:rsidR="007F1685" w:rsidRPr="00F134AA" w14:paraId="47F1303F" w14:textId="403A545B" w:rsidTr="007F1685">
        <w:tc>
          <w:tcPr>
            <w:tcW w:w="9918" w:type="dxa"/>
            <w:shd w:val="clear" w:color="auto" w:fill="auto"/>
          </w:tcPr>
          <w:p w14:paraId="28839C73" w14:textId="451D8BD0" w:rsidR="007F1685" w:rsidRPr="006E13B0" w:rsidRDefault="007F1685" w:rsidP="004E1E87">
            <w:pPr>
              <w:widowControl w:val="0"/>
              <w:spacing w:line="480" w:lineRule="auto"/>
              <w:jc w:val="both"/>
              <w:rPr>
                <w:sz w:val="22"/>
                <w:szCs w:val="22"/>
              </w:rPr>
            </w:pPr>
            <w:r w:rsidRPr="006E13B0">
              <w:rPr>
                <w:sz w:val="22"/>
                <w:szCs w:val="22"/>
              </w:rPr>
              <w:t>Since the tablets contain lactose, ETORICOXIB BIOTECH is not recommended for patients with rare hereditary problems of galactose intolerance, total lactase deficiency or glucose-galactose malabsorption should not take this medicine.</w:t>
            </w:r>
          </w:p>
        </w:tc>
      </w:tr>
      <w:tr w:rsidR="007F1685" w:rsidRPr="00F134AA" w14:paraId="2CD20818" w14:textId="0A657BFB" w:rsidTr="007F1685">
        <w:tc>
          <w:tcPr>
            <w:tcW w:w="9918" w:type="dxa"/>
            <w:shd w:val="clear" w:color="auto" w:fill="auto"/>
          </w:tcPr>
          <w:p w14:paraId="3D094504" w14:textId="4C55AD54" w:rsidR="007F1685" w:rsidRPr="006E13B0" w:rsidRDefault="007F1685" w:rsidP="004E1E87">
            <w:pPr>
              <w:widowControl w:val="0"/>
              <w:spacing w:line="480" w:lineRule="auto"/>
              <w:jc w:val="both"/>
              <w:rPr>
                <w:sz w:val="22"/>
                <w:szCs w:val="22"/>
              </w:rPr>
            </w:pPr>
          </w:p>
        </w:tc>
      </w:tr>
      <w:tr w:rsidR="007F1685" w:rsidRPr="00F134AA" w14:paraId="38720E2E" w14:textId="520882B1" w:rsidTr="007F1685">
        <w:tc>
          <w:tcPr>
            <w:tcW w:w="9918" w:type="dxa"/>
            <w:shd w:val="clear" w:color="auto" w:fill="auto"/>
          </w:tcPr>
          <w:p w14:paraId="15BBE0F5" w14:textId="001515C8" w:rsidR="007F1685" w:rsidRPr="006E13B0" w:rsidRDefault="007F1685" w:rsidP="004E1E87">
            <w:pPr>
              <w:widowControl w:val="0"/>
              <w:spacing w:line="480" w:lineRule="auto"/>
              <w:jc w:val="both"/>
              <w:rPr>
                <w:strike/>
                <w:sz w:val="22"/>
                <w:szCs w:val="22"/>
              </w:rPr>
            </w:pPr>
            <w:r w:rsidRPr="006E13B0">
              <w:rPr>
                <w:b/>
                <w:sz w:val="22"/>
                <w:szCs w:val="22"/>
              </w:rPr>
              <w:lastRenderedPageBreak/>
              <w:t>4.5 Interaction with other medicines and other forms of interaction</w:t>
            </w:r>
          </w:p>
        </w:tc>
      </w:tr>
      <w:tr w:rsidR="007F1685" w:rsidRPr="00F134AA" w14:paraId="32918248" w14:textId="7EF7AC5E" w:rsidTr="007F1685">
        <w:tc>
          <w:tcPr>
            <w:tcW w:w="9918" w:type="dxa"/>
            <w:shd w:val="clear" w:color="auto" w:fill="auto"/>
          </w:tcPr>
          <w:p w14:paraId="58B827A2" w14:textId="1BE0DAC0" w:rsidR="007F1685" w:rsidRPr="006E13B0" w:rsidRDefault="007F1685" w:rsidP="004E1E87">
            <w:pPr>
              <w:widowControl w:val="0"/>
              <w:spacing w:line="480" w:lineRule="auto"/>
              <w:jc w:val="both"/>
              <w:rPr>
                <w:i/>
                <w:sz w:val="22"/>
                <w:szCs w:val="22"/>
                <w:u w:val="single"/>
              </w:rPr>
            </w:pPr>
            <w:r w:rsidRPr="006E13B0">
              <w:rPr>
                <w:i/>
                <w:sz w:val="22"/>
                <w:szCs w:val="22"/>
                <w:u w:val="single"/>
              </w:rPr>
              <w:t>Ciclosporin and tacrolimus:</w:t>
            </w:r>
          </w:p>
        </w:tc>
      </w:tr>
      <w:tr w:rsidR="007F1685" w:rsidRPr="00F134AA" w14:paraId="6017159F" w14:textId="57A198B3" w:rsidTr="007F1685">
        <w:tc>
          <w:tcPr>
            <w:tcW w:w="9918" w:type="dxa"/>
            <w:shd w:val="clear" w:color="auto" w:fill="auto"/>
          </w:tcPr>
          <w:p w14:paraId="38A0D4E6" w14:textId="2E4B82B5" w:rsidR="007F1685" w:rsidRPr="006E13B0" w:rsidRDefault="007F1685" w:rsidP="004E1E87">
            <w:pPr>
              <w:widowControl w:val="0"/>
              <w:spacing w:line="480" w:lineRule="auto"/>
              <w:jc w:val="both"/>
              <w:rPr>
                <w:sz w:val="22"/>
                <w:szCs w:val="22"/>
              </w:rPr>
            </w:pPr>
            <w:r w:rsidRPr="006E13B0">
              <w:rPr>
                <w:sz w:val="22"/>
                <w:szCs w:val="22"/>
              </w:rPr>
              <w:t>Concomitant use of ciclosporin or tacrolimus with any NSAID may increase the nephrotoxic effect of ciclosporin or tacrolimus.</w:t>
            </w:r>
          </w:p>
        </w:tc>
      </w:tr>
      <w:tr w:rsidR="007F1685" w:rsidRPr="00F134AA" w14:paraId="380DC295" w14:textId="617110B6" w:rsidTr="007F1685">
        <w:trPr>
          <w:trHeight w:val="447"/>
        </w:trPr>
        <w:tc>
          <w:tcPr>
            <w:tcW w:w="9918" w:type="dxa"/>
            <w:shd w:val="clear" w:color="auto" w:fill="auto"/>
          </w:tcPr>
          <w:p w14:paraId="4627FA91" w14:textId="79531465" w:rsidR="007F1685" w:rsidRPr="006E13B0" w:rsidRDefault="007F1685" w:rsidP="004E1E87">
            <w:pPr>
              <w:widowControl w:val="0"/>
              <w:spacing w:line="480" w:lineRule="auto"/>
              <w:jc w:val="both"/>
              <w:rPr>
                <w:sz w:val="22"/>
                <w:szCs w:val="22"/>
              </w:rPr>
            </w:pPr>
            <w:r w:rsidRPr="006E13B0">
              <w:rPr>
                <w:sz w:val="22"/>
                <w:szCs w:val="22"/>
              </w:rPr>
              <w:t xml:space="preserve">When ETORICOXIB BIOTECH and either ciclosporin or tacrolimus are used in </w:t>
            </w:r>
            <w:r w:rsidRPr="006E13B0">
              <w:rPr>
                <w:bCs/>
                <w:sz w:val="22"/>
                <w:szCs w:val="22"/>
              </w:rPr>
              <w:t xml:space="preserve">combination, renal </w:t>
            </w:r>
            <w:r w:rsidRPr="006E13B0">
              <w:rPr>
                <w:sz w:val="22"/>
                <w:szCs w:val="22"/>
              </w:rPr>
              <w:t>function should be monitored</w:t>
            </w:r>
            <w:r w:rsidRPr="006E13B0">
              <w:rPr>
                <w:bCs/>
                <w:sz w:val="22"/>
                <w:szCs w:val="22"/>
              </w:rPr>
              <w:t>.</w:t>
            </w:r>
          </w:p>
        </w:tc>
      </w:tr>
      <w:tr w:rsidR="007F1685" w:rsidRPr="00F134AA" w14:paraId="15C41591" w14:textId="5C162C15" w:rsidTr="007F1685">
        <w:tc>
          <w:tcPr>
            <w:tcW w:w="9918" w:type="dxa"/>
            <w:shd w:val="clear" w:color="auto" w:fill="auto"/>
          </w:tcPr>
          <w:p w14:paraId="17869417" w14:textId="2327CB53" w:rsidR="007F1685" w:rsidRPr="006E13B0" w:rsidRDefault="007F1685" w:rsidP="004E1E87">
            <w:pPr>
              <w:widowControl w:val="0"/>
              <w:spacing w:line="480" w:lineRule="auto"/>
              <w:jc w:val="both"/>
              <w:rPr>
                <w:i/>
                <w:sz w:val="22"/>
                <w:szCs w:val="22"/>
                <w:u w:val="single"/>
              </w:rPr>
            </w:pPr>
            <w:r w:rsidRPr="006E13B0">
              <w:rPr>
                <w:bCs/>
                <w:i/>
                <w:sz w:val="22"/>
                <w:szCs w:val="22"/>
                <w:u w:val="single"/>
              </w:rPr>
              <w:t>Warfarin:</w:t>
            </w:r>
          </w:p>
        </w:tc>
      </w:tr>
      <w:tr w:rsidR="007F1685" w:rsidRPr="00F134AA" w14:paraId="667CC338" w14:textId="524D9E01" w:rsidTr="007F1685">
        <w:tc>
          <w:tcPr>
            <w:tcW w:w="9918" w:type="dxa"/>
            <w:shd w:val="clear" w:color="auto" w:fill="auto"/>
          </w:tcPr>
          <w:p w14:paraId="30ED2FF4" w14:textId="1F11BD9B" w:rsidR="007F1685" w:rsidRPr="006E13B0" w:rsidRDefault="007F1685" w:rsidP="004E1E87">
            <w:pPr>
              <w:widowControl w:val="0"/>
              <w:spacing w:line="480" w:lineRule="auto"/>
              <w:jc w:val="both"/>
              <w:rPr>
                <w:sz w:val="22"/>
                <w:szCs w:val="22"/>
              </w:rPr>
            </w:pPr>
            <w:r w:rsidRPr="006E13B0">
              <w:rPr>
                <w:sz w:val="22"/>
                <w:szCs w:val="22"/>
              </w:rPr>
              <w:t xml:space="preserve">The use of ETORICOXIB BIOTECH 120 mg daily </w:t>
            </w:r>
            <w:r w:rsidRPr="006E13B0">
              <w:rPr>
                <w:bCs/>
                <w:sz w:val="22"/>
                <w:szCs w:val="22"/>
              </w:rPr>
              <w:t xml:space="preserve">was associated with an approximate 13 % increase </w:t>
            </w:r>
            <w:r w:rsidRPr="006E13B0">
              <w:rPr>
                <w:sz w:val="22"/>
                <w:szCs w:val="22"/>
              </w:rPr>
              <w:t xml:space="preserve">in prothrombin time International Normalized Ratio (INR) in patients </w:t>
            </w:r>
            <w:r w:rsidRPr="006E13B0">
              <w:rPr>
                <w:bCs/>
                <w:sz w:val="22"/>
                <w:szCs w:val="22"/>
              </w:rPr>
              <w:t xml:space="preserve">stabilised on chronic warfarin </w:t>
            </w:r>
            <w:r w:rsidRPr="006E13B0">
              <w:rPr>
                <w:sz w:val="22"/>
                <w:szCs w:val="22"/>
              </w:rPr>
              <w:t>therapy.</w:t>
            </w:r>
          </w:p>
        </w:tc>
      </w:tr>
      <w:tr w:rsidR="007F1685" w:rsidRPr="00F134AA" w14:paraId="5CED54E0" w14:textId="2A8A3465" w:rsidTr="007F1685">
        <w:tc>
          <w:tcPr>
            <w:tcW w:w="9918" w:type="dxa"/>
            <w:shd w:val="clear" w:color="auto" w:fill="auto"/>
          </w:tcPr>
          <w:p w14:paraId="475D2E96" w14:textId="4D9FE5E6" w:rsidR="007F1685" w:rsidRPr="006E13B0" w:rsidRDefault="007F1685" w:rsidP="004E1E87">
            <w:pPr>
              <w:widowControl w:val="0"/>
              <w:spacing w:line="480" w:lineRule="auto"/>
              <w:jc w:val="both"/>
              <w:rPr>
                <w:sz w:val="22"/>
                <w:szCs w:val="22"/>
              </w:rPr>
            </w:pPr>
            <w:r w:rsidRPr="006E13B0">
              <w:rPr>
                <w:bCs/>
                <w:sz w:val="22"/>
                <w:szCs w:val="22"/>
              </w:rPr>
              <w:t>In patients receiving warfarin or similar</w:t>
            </w:r>
            <w:r w:rsidRPr="006E13B0">
              <w:rPr>
                <w:b/>
                <w:sz w:val="22"/>
                <w:szCs w:val="22"/>
              </w:rPr>
              <w:t xml:space="preserve"> </w:t>
            </w:r>
            <w:r w:rsidRPr="006E13B0">
              <w:rPr>
                <w:sz w:val="22"/>
                <w:szCs w:val="22"/>
              </w:rPr>
              <w:t>medicines, standard monitoring of INR values should be done on initiation of therapy with ETORICOXIB BIOTECH or</w:t>
            </w:r>
            <w:r w:rsidRPr="006E13B0">
              <w:rPr>
                <w:bCs/>
                <w:sz w:val="22"/>
                <w:szCs w:val="22"/>
              </w:rPr>
              <w:t xml:space="preserve"> when therapy is changed</w:t>
            </w:r>
            <w:r w:rsidRPr="006E13B0">
              <w:rPr>
                <w:sz w:val="22"/>
                <w:szCs w:val="22"/>
              </w:rPr>
              <w:t>.</w:t>
            </w:r>
          </w:p>
        </w:tc>
      </w:tr>
      <w:tr w:rsidR="007F1685" w:rsidRPr="00F134AA" w14:paraId="6EBADFAC" w14:textId="51BB0B34" w:rsidTr="007F1685">
        <w:tc>
          <w:tcPr>
            <w:tcW w:w="9918" w:type="dxa"/>
            <w:shd w:val="clear" w:color="auto" w:fill="auto"/>
          </w:tcPr>
          <w:p w14:paraId="382EE2A7" w14:textId="591C8350" w:rsidR="007F1685" w:rsidRPr="006E13B0" w:rsidRDefault="007F1685" w:rsidP="004E1E87">
            <w:pPr>
              <w:widowControl w:val="0"/>
              <w:spacing w:line="480" w:lineRule="auto"/>
              <w:jc w:val="both"/>
              <w:rPr>
                <w:i/>
                <w:sz w:val="22"/>
                <w:szCs w:val="22"/>
                <w:u w:val="single"/>
              </w:rPr>
            </w:pPr>
            <w:r w:rsidRPr="006E13B0">
              <w:rPr>
                <w:i/>
                <w:sz w:val="22"/>
                <w:szCs w:val="22"/>
                <w:u w:val="single"/>
              </w:rPr>
              <w:t>Rifampicin:</w:t>
            </w:r>
          </w:p>
        </w:tc>
      </w:tr>
      <w:tr w:rsidR="007F1685" w:rsidRPr="00F134AA" w14:paraId="67A8EA98" w14:textId="7D7BE641" w:rsidTr="007F1685">
        <w:tc>
          <w:tcPr>
            <w:tcW w:w="9918" w:type="dxa"/>
            <w:shd w:val="clear" w:color="auto" w:fill="auto"/>
          </w:tcPr>
          <w:p w14:paraId="08E5AE09" w14:textId="6651EEB9" w:rsidR="007F1685" w:rsidRPr="006E13B0" w:rsidRDefault="007F1685" w:rsidP="004E1E87">
            <w:pPr>
              <w:widowControl w:val="0"/>
              <w:spacing w:line="480" w:lineRule="auto"/>
              <w:jc w:val="both"/>
              <w:rPr>
                <w:sz w:val="22"/>
                <w:szCs w:val="22"/>
              </w:rPr>
            </w:pPr>
            <w:r w:rsidRPr="006E13B0">
              <w:rPr>
                <w:sz w:val="22"/>
                <w:szCs w:val="22"/>
              </w:rPr>
              <w:t>Concomitant use of ETORICOXIB BIOTECH with rifampicin, a potent inducer of hepatic metabolism, produced a 65 % decrease in etoricoxib plasma area under the curve (AUC) and this interaction should be considered when ETORICOXIB BIOTECH is co-administered with rifampicin.</w:t>
            </w:r>
          </w:p>
        </w:tc>
      </w:tr>
      <w:tr w:rsidR="007F1685" w:rsidRPr="00F134AA" w14:paraId="44E9EDA0" w14:textId="688A4597" w:rsidTr="007F1685">
        <w:tc>
          <w:tcPr>
            <w:tcW w:w="9918" w:type="dxa"/>
            <w:shd w:val="clear" w:color="auto" w:fill="auto"/>
          </w:tcPr>
          <w:p w14:paraId="75304418" w14:textId="668D81AA" w:rsidR="007F1685" w:rsidRPr="006E13B0" w:rsidRDefault="007F1685" w:rsidP="004E1E87">
            <w:pPr>
              <w:widowControl w:val="0"/>
              <w:spacing w:line="480" w:lineRule="auto"/>
              <w:jc w:val="both"/>
              <w:rPr>
                <w:i/>
                <w:sz w:val="22"/>
                <w:szCs w:val="22"/>
                <w:u w:val="single"/>
              </w:rPr>
            </w:pPr>
            <w:r w:rsidRPr="006E13B0">
              <w:rPr>
                <w:i/>
                <w:sz w:val="22"/>
                <w:szCs w:val="22"/>
                <w:u w:val="single"/>
              </w:rPr>
              <w:t>Methotrexate:</w:t>
            </w:r>
          </w:p>
        </w:tc>
      </w:tr>
      <w:tr w:rsidR="007F1685" w:rsidRPr="00F134AA" w14:paraId="17259D18" w14:textId="60A7D1D3" w:rsidTr="007F1685">
        <w:tc>
          <w:tcPr>
            <w:tcW w:w="9918" w:type="dxa"/>
            <w:shd w:val="clear" w:color="auto" w:fill="auto"/>
          </w:tcPr>
          <w:p w14:paraId="5291538F" w14:textId="664B9D25" w:rsidR="007F1685" w:rsidRPr="006E13B0" w:rsidRDefault="007F1685" w:rsidP="004E1E87">
            <w:pPr>
              <w:widowControl w:val="0"/>
              <w:spacing w:line="480" w:lineRule="auto"/>
              <w:jc w:val="both"/>
              <w:rPr>
                <w:sz w:val="22"/>
                <w:szCs w:val="22"/>
              </w:rPr>
            </w:pPr>
            <w:r w:rsidRPr="006E13B0">
              <w:rPr>
                <w:sz w:val="22"/>
                <w:szCs w:val="22"/>
              </w:rPr>
              <w:t xml:space="preserve">When ETORICOXIB BIOTECH at doses greater than 90 mg daily are co-administered with </w:t>
            </w:r>
            <w:r w:rsidRPr="006E13B0">
              <w:rPr>
                <w:bCs/>
                <w:sz w:val="22"/>
                <w:szCs w:val="22"/>
              </w:rPr>
              <w:t xml:space="preserve">methotrexate, </w:t>
            </w:r>
            <w:r w:rsidRPr="006E13B0">
              <w:rPr>
                <w:sz w:val="22"/>
                <w:szCs w:val="22"/>
              </w:rPr>
              <w:t>methotrexate-related toxicity should be considered.</w:t>
            </w:r>
          </w:p>
        </w:tc>
      </w:tr>
      <w:tr w:rsidR="007F1685" w:rsidRPr="00F134AA" w14:paraId="70F0C6B0" w14:textId="4E9CE81F" w:rsidTr="007F1685">
        <w:tc>
          <w:tcPr>
            <w:tcW w:w="9918" w:type="dxa"/>
            <w:shd w:val="clear" w:color="auto" w:fill="auto"/>
          </w:tcPr>
          <w:p w14:paraId="3E08B5DB" w14:textId="210DC078" w:rsidR="007F1685" w:rsidRPr="006E13B0" w:rsidRDefault="007F1685" w:rsidP="004E1E87">
            <w:pPr>
              <w:widowControl w:val="0"/>
              <w:spacing w:line="480" w:lineRule="auto"/>
              <w:jc w:val="both"/>
              <w:rPr>
                <w:i/>
                <w:sz w:val="22"/>
                <w:szCs w:val="22"/>
                <w:u w:val="single"/>
              </w:rPr>
            </w:pPr>
            <w:r w:rsidRPr="006E13B0">
              <w:rPr>
                <w:i/>
                <w:sz w:val="22"/>
                <w:szCs w:val="22"/>
                <w:u w:val="single"/>
              </w:rPr>
              <w:t>Diuretics, Angiotensin Converting Enzyme (ACE) Inhibitors and Angiotensin receptor blockers (ARBs):</w:t>
            </w:r>
          </w:p>
        </w:tc>
      </w:tr>
      <w:tr w:rsidR="007F1685" w:rsidRPr="00F134AA" w14:paraId="4E577F33" w14:textId="34694378" w:rsidTr="007F1685">
        <w:tc>
          <w:tcPr>
            <w:tcW w:w="9918" w:type="dxa"/>
            <w:shd w:val="clear" w:color="auto" w:fill="auto"/>
          </w:tcPr>
          <w:p w14:paraId="2727AA48" w14:textId="69C7E5A0" w:rsidR="007F1685" w:rsidRPr="006E13B0" w:rsidRDefault="007F1685" w:rsidP="004E1E87">
            <w:pPr>
              <w:widowControl w:val="0"/>
              <w:spacing w:line="480" w:lineRule="auto"/>
              <w:jc w:val="both"/>
              <w:rPr>
                <w:sz w:val="22"/>
                <w:szCs w:val="22"/>
              </w:rPr>
            </w:pPr>
            <w:r w:rsidRPr="006E13B0">
              <w:rPr>
                <w:sz w:val="22"/>
                <w:szCs w:val="22"/>
              </w:rPr>
              <w:t>The antihypertensive effect of diuretics, ACE inhibitors and ARBs may be diminished by non-selective NSAIDs and COX-2 selective inhibitors such as ETORICOXIB BIOTECH.</w:t>
            </w:r>
          </w:p>
        </w:tc>
      </w:tr>
      <w:tr w:rsidR="007F1685" w:rsidRPr="00F134AA" w14:paraId="02D340F9" w14:textId="60598F08" w:rsidTr="007F1685">
        <w:tc>
          <w:tcPr>
            <w:tcW w:w="9918" w:type="dxa"/>
            <w:shd w:val="clear" w:color="auto" w:fill="auto"/>
          </w:tcPr>
          <w:p w14:paraId="7F76ADC3" w14:textId="6D133BF3" w:rsidR="007F1685" w:rsidRPr="006E13B0" w:rsidRDefault="007F1685" w:rsidP="004E1E87">
            <w:pPr>
              <w:widowControl w:val="0"/>
              <w:spacing w:line="480" w:lineRule="auto"/>
              <w:jc w:val="both"/>
              <w:rPr>
                <w:sz w:val="22"/>
                <w:szCs w:val="22"/>
              </w:rPr>
            </w:pPr>
            <w:r w:rsidRPr="006E13B0">
              <w:rPr>
                <w:sz w:val="22"/>
                <w:szCs w:val="22"/>
              </w:rPr>
              <w:t>This interaction should be given consideration in patients taking ETORICOXIB BIOTECH concomitantly with these medicines.</w:t>
            </w:r>
          </w:p>
        </w:tc>
      </w:tr>
      <w:tr w:rsidR="007F1685" w:rsidRPr="00F134AA" w14:paraId="13C27449" w14:textId="7F5CA11A" w:rsidTr="007F1685">
        <w:tc>
          <w:tcPr>
            <w:tcW w:w="9918" w:type="dxa"/>
            <w:shd w:val="clear" w:color="auto" w:fill="auto"/>
          </w:tcPr>
          <w:p w14:paraId="0056BB57" w14:textId="43FE3698" w:rsidR="007F1685" w:rsidRPr="006E13B0" w:rsidRDefault="007F1685" w:rsidP="004E1E87">
            <w:pPr>
              <w:widowControl w:val="0"/>
              <w:spacing w:line="480" w:lineRule="auto"/>
              <w:jc w:val="both"/>
              <w:rPr>
                <w:sz w:val="22"/>
                <w:szCs w:val="22"/>
              </w:rPr>
            </w:pPr>
            <w:r w:rsidRPr="006E13B0">
              <w:rPr>
                <w:sz w:val="22"/>
                <w:szCs w:val="22"/>
              </w:rPr>
              <w:t xml:space="preserve">Some patients with compromised renal function (e.g., elderly patients or patients who are volume depleted, including those on diuretic therapy) who are </w:t>
            </w:r>
            <w:r w:rsidRPr="006E13B0">
              <w:rPr>
                <w:bCs/>
                <w:sz w:val="22"/>
                <w:szCs w:val="22"/>
              </w:rPr>
              <w:t>being treated with</w:t>
            </w:r>
            <w:r w:rsidRPr="006E13B0">
              <w:rPr>
                <w:sz w:val="22"/>
                <w:szCs w:val="22"/>
              </w:rPr>
              <w:t xml:space="preserve"> COX-2 inhibitors such as ETORICOXIB BIOTECH, may experience a further deterioration of renal function, including possible acute renal failure with </w:t>
            </w:r>
            <w:r w:rsidRPr="006E13B0">
              <w:rPr>
                <w:sz w:val="22"/>
                <w:szCs w:val="22"/>
              </w:rPr>
              <w:lastRenderedPageBreak/>
              <w:t>the co-administration of ACE inhibitors or ARBs. These effects</w:t>
            </w:r>
            <w:r w:rsidRPr="006E13B0">
              <w:rPr>
                <w:b/>
                <w:sz w:val="22"/>
                <w:szCs w:val="22"/>
              </w:rPr>
              <w:t xml:space="preserve"> </w:t>
            </w:r>
            <w:r w:rsidRPr="006E13B0">
              <w:rPr>
                <w:sz w:val="22"/>
                <w:szCs w:val="22"/>
              </w:rPr>
              <w:t>may be reversible.</w:t>
            </w:r>
          </w:p>
        </w:tc>
      </w:tr>
      <w:tr w:rsidR="007F1685" w:rsidRPr="00F134AA" w14:paraId="36926A63" w14:textId="71EFE24B" w:rsidTr="007F1685">
        <w:tc>
          <w:tcPr>
            <w:tcW w:w="9918" w:type="dxa"/>
            <w:shd w:val="clear" w:color="auto" w:fill="auto"/>
          </w:tcPr>
          <w:p w14:paraId="5B31884D" w14:textId="626689D5" w:rsidR="007F1685" w:rsidRPr="006E13B0" w:rsidRDefault="007F1685" w:rsidP="004E1E87">
            <w:pPr>
              <w:widowControl w:val="0"/>
              <w:spacing w:line="480" w:lineRule="auto"/>
              <w:jc w:val="both"/>
              <w:rPr>
                <w:sz w:val="22"/>
                <w:szCs w:val="22"/>
              </w:rPr>
            </w:pPr>
            <w:r w:rsidRPr="006E13B0">
              <w:rPr>
                <w:sz w:val="22"/>
                <w:szCs w:val="22"/>
              </w:rPr>
              <w:lastRenderedPageBreak/>
              <w:t>The combination should therefore be administered with caution, especially in the elderly.</w:t>
            </w:r>
          </w:p>
        </w:tc>
      </w:tr>
      <w:tr w:rsidR="007F1685" w:rsidRPr="00F134AA" w14:paraId="591375A8" w14:textId="37246002" w:rsidTr="007F1685">
        <w:tc>
          <w:tcPr>
            <w:tcW w:w="9918" w:type="dxa"/>
            <w:shd w:val="clear" w:color="auto" w:fill="auto"/>
          </w:tcPr>
          <w:p w14:paraId="185CF2A6" w14:textId="4DCCE60A" w:rsidR="007F1685" w:rsidRPr="006E13B0" w:rsidRDefault="007F1685" w:rsidP="004E1E87">
            <w:pPr>
              <w:widowControl w:val="0"/>
              <w:spacing w:line="480" w:lineRule="auto"/>
              <w:jc w:val="both"/>
              <w:rPr>
                <w:i/>
                <w:sz w:val="22"/>
                <w:szCs w:val="22"/>
                <w:u w:val="single"/>
              </w:rPr>
            </w:pPr>
            <w:r w:rsidRPr="006E13B0">
              <w:rPr>
                <w:i/>
                <w:sz w:val="22"/>
                <w:szCs w:val="22"/>
                <w:u w:val="single"/>
              </w:rPr>
              <w:t>Lithium:</w:t>
            </w:r>
          </w:p>
        </w:tc>
      </w:tr>
      <w:tr w:rsidR="007F1685" w:rsidRPr="00F134AA" w14:paraId="322A0E33" w14:textId="27CEE7EE" w:rsidTr="007F1685">
        <w:tc>
          <w:tcPr>
            <w:tcW w:w="9918" w:type="dxa"/>
            <w:shd w:val="clear" w:color="auto" w:fill="auto"/>
          </w:tcPr>
          <w:p w14:paraId="5A1F92D8" w14:textId="068D3AE2" w:rsidR="007F1685" w:rsidRPr="006E13B0" w:rsidRDefault="007F1685" w:rsidP="004E1E87">
            <w:pPr>
              <w:widowControl w:val="0"/>
              <w:spacing w:line="480" w:lineRule="auto"/>
              <w:jc w:val="both"/>
              <w:rPr>
                <w:sz w:val="22"/>
                <w:szCs w:val="22"/>
              </w:rPr>
            </w:pPr>
            <w:r w:rsidRPr="006E13B0">
              <w:rPr>
                <w:sz w:val="22"/>
                <w:szCs w:val="22"/>
              </w:rPr>
              <w:t>Increased plasma lithium levels</w:t>
            </w:r>
            <w:r w:rsidRPr="006E13B0">
              <w:rPr>
                <w:b/>
                <w:sz w:val="22"/>
                <w:szCs w:val="22"/>
              </w:rPr>
              <w:t xml:space="preserve"> </w:t>
            </w:r>
            <w:r w:rsidRPr="006E13B0">
              <w:rPr>
                <w:sz w:val="22"/>
                <w:szCs w:val="22"/>
              </w:rPr>
              <w:t>can occur with concomitant use of NSAIDs and selective COX-2 inhibitors such as ETORICOXIB BIOTECH. This interaction should be considered in patients taking ETORICOXIB BIOTECH concomitantly with lithium (see section 4.3).</w:t>
            </w:r>
          </w:p>
        </w:tc>
      </w:tr>
      <w:tr w:rsidR="007F1685" w:rsidRPr="00F134AA" w14:paraId="7C4B218B" w14:textId="0618BF25" w:rsidTr="007F1685">
        <w:tc>
          <w:tcPr>
            <w:tcW w:w="9918" w:type="dxa"/>
            <w:shd w:val="clear" w:color="auto" w:fill="auto"/>
          </w:tcPr>
          <w:p w14:paraId="592F1EC6" w14:textId="128D5ED9" w:rsidR="007F1685" w:rsidRPr="006E13B0" w:rsidRDefault="007F1685" w:rsidP="004E1E87">
            <w:pPr>
              <w:widowControl w:val="0"/>
              <w:spacing w:line="480" w:lineRule="auto"/>
              <w:jc w:val="both"/>
              <w:rPr>
                <w:i/>
                <w:sz w:val="22"/>
                <w:szCs w:val="22"/>
                <w:u w:val="single"/>
              </w:rPr>
            </w:pPr>
            <w:r w:rsidRPr="006E13B0">
              <w:rPr>
                <w:i/>
                <w:sz w:val="22"/>
                <w:szCs w:val="22"/>
                <w:u w:val="single"/>
              </w:rPr>
              <w:t>Aspirin:</w:t>
            </w:r>
          </w:p>
        </w:tc>
      </w:tr>
      <w:tr w:rsidR="007F1685" w:rsidRPr="00F134AA" w14:paraId="33A8B624" w14:textId="37051411" w:rsidTr="007F1685">
        <w:tc>
          <w:tcPr>
            <w:tcW w:w="9918" w:type="dxa"/>
            <w:shd w:val="clear" w:color="auto" w:fill="auto"/>
          </w:tcPr>
          <w:p w14:paraId="0CBADC3A" w14:textId="4212902F" w:rsidR="007F1685" w:rsidRPr="006E13B0" w:rsidRDefault="007F1685" w:rsidP="004E1E87">
            <w:pPr>
              <w:widowControl w:val="0"/>
              <w:spacing w:line="480" w:lineRule="auto"/>
              <w:jc w:val="both"/>
              <w:rPr>
                <w:sz w:val="22"/>
                <w:szCs w:val="22"/>
              </w:rPr>
            </w:pPr>
            <w:r w:rsidRPr="006E13B0">
              <w:rPr>
                <w:sz w:val="22"/>
                <w:szCs w:val="22"/>
              </w:rPr>
              <w:t>Because of its lack of platelet effects, ETORICOXIB BIOTECH is not a substitute for aspirin for cardiovascular prophylaxis.</w:t>
            </w:r>
          </w:p>
        </w:tc>
      </w:tr>
      <w:tr w:rsidR="007F1685" w:rsidRPr="00F134AA" w14:paraId="77BD3E1D" w14:textId="17E0693F" w:rsidTr="007F1685">
        <w:tc>
          <w:tcPr>
            <w:tcW w:w="9918" w:type="dxa"/>
            <w:shd w:val="clear" w:color="auto" w:fill="auto"/>
          </w:tcPr>
          <w:p w14:paraId="67109723" w14:textId="6739684D" w:rsidR="007F1685" w:rsidRPr="006E13B0" w:rsidRDefault="007F1685" w:rsidP="004E1E87">
            <w:pPr>
              <w:widowControl w:val="0"/>
              <w:spacing w:line="480" w:lineRule="auto"/>
              <w:jc w:val="both"/>
              <w:rPr>
                <w:sz w:val="22"/>
                <w:szCs w:val="22"/>
              </w:rPr>
            </w:pPr>
            <w:r w:rsidRPr="006E13B0">
              <w:rPr>
                <w:sz w:val="22"/>
                <w:szCs w:val="22"/>
              </w:rPr>
              <w:t>There is no consistent evidence that concurrent use of aspirin mitigates the increased risk of serious cardiovascular thrombotic events associated with ETORICOXIB BIOTECH.</w:t>
            </w:r>
          </w:p>
        </w:tc>
      </w:tr>
      <w:tr w:rsidR="007F1685" w:rsidRPr="00F134AA" w14:paraId="347067D1" w14:textId="039C13C4" w:rsidTr="007F1685">
        <w:tc>
          <w:tcPr>
            <w:tcW w:w="9918" w:type="dxa"/>
            <w:shd w:val="clear" w:color="auto" w:fill="auto"/>
          </w:tcPr>
          <w:p w14:paraId="5BDDB359" w14:textId="1CDB9F74" w:rsidR="007F1685" w:rsidRPr="006E13B0" w:rsidRDefault="007F1685" w:rsidP="004E1E87">
            <w:pPr>
              <w:widowControl w:val="0"/>
              <w:spacing w:line="480" w:lineRule="auto"/>
              <w:jc w:val="both"/>
              <w:rPr>
                <w:sz w:val="22"/>
                <w:szCs w:val="22"/>
              </w:rPr>
            </w:pPr>
            <w:r w:rsidRPr="006E13B0">
              <w:rPr>
                <w:sz w:val="22"/>
                <w:szCs w:val="22"/>
              </w:rPr>
              <w:t xml:space="preserve">No effect on the anti-platelet activity of aspirin (81 mg once daily) has been reported in healthy subjects, at steady state, receiving ETORICOXIB BIOTECH 120 mg once daily. </w:t>
            </w:r>
          </w:p>
        </w:tc>
      </w:tr>
      <w:tr w:rsidR="007F1685" w:rsidRPr="00F134AA" w14:paraId="59E18DFC" w14:textId="73FB21E6" w:rsidTr="007F1685">
        <w:tc>
          <w:tcPr>
            <w:tcW w:w="9918" w:type="dxa"/>
            <w:shd w:val="clear" w:color="auto" w:fill="auto"/>
          </w:tcPr>
          <w:p w14:paraId="5165A8E8" w14:textId="5CE2D5F6" w:rsidR="007F1685" w:rsidRPr="006E13B0" w:rsidRDefault="007F1685" w:rsidP="004E1E87">
            <w:pPr>
              <w:widowControl w:val="0"/>
              <w:spacing w:line="480" w:lineRule="auto"/>
              <w:jc w:val="both"/>
              <w:rPr>
                <w:sz w:val="22"/>
                <w:szCs w:val="22"/>
              </w:rPr>
            </w:pPr>
            <w:r w:rsidRPr="006E13B0">
              <w:rPr>
                <w:sz w:val="22"/>
                <w:szCs w:val="22"/>
              </w:rPr>
              <w:t>ETORICOXIB BIOTECH can be used concomitantly with low-dose aspirin used for cardiovascular prophylaxis.</w:t>
            </w:r>
          </w:p>
        </w:tc>
      </w:tr>
      <w:tr w:rsidR="007F1685" w:rsidRPr="00F134AA" w14:paraId="25891655" w14:textId="1B969F81" w:rsidTr="007F1685">
        <w:tc>
          <w:tcPr>
            <w:tcW w:w="9918" w:type="dxa"/>
            <w:shd w:val="clear" w:color="auto" w:fill="auto"/>
          </w:tcPr>
          <w:p w14:paraId="60193840" w14:textId="30771A98" w:rsidR="007F1685" w:rsidRPr="006E13B0" w:rsidRDefault="007F1685" w:rsidP="004E1E87">
            <w:pPr>
              <w:widowControl w:val="0"/>
              <w:spacing w:line="480" w:lineRule="auto"/>
              <w:jc w:val="both"/>
              <w:rPr>
                <w:sz w:val="22"/>
                <w:szCs w:val="22"/>
              </w:rPr>
            </w:pPr>
            <w:r w:rsidRPr="006E13B0">
              <w:rPr>
                <w:sz w:val="22"/>
                <w:szCs w:val="22"/>
              </w:rPr>
              <w:t xml:space="preserve">The concomitant administration of low-dose aspirin with ETORICOXIB BIOTECH may however increase the rate of GI ulceration or other complications compared to use of ETORICOXIB BIOTECH alone. </w:t>
            </w:r>
          </w:p>
        </w:tc>
      </w:tr>
      <w:tr w:rsidR="007F1685" w:rsidRPr="00F134AA" w14:paraId="594A8F39" w14:textId="377B18C8" w:rsidTr="007F1685">
        <w:tc>
          <w:tcPr>
            <w:tcW w:w="9918" w:type="dxa"/>
            <w:shd w:val="clear" w:color="auto" w:fill="auto"/>
          </w:tcPr>
          <w:p w14:paraId="755E769F" w14:textId="235F6F54" w:rsidR="007F1685" w:rsidRPr="006E13B0" w:rsidRDefault="007F1685" w:rsidP="004E1E87">
            <w:pPr>
              <w:widowControl w:val="0"/>
              <w:spacing w:line="480" w:lineRule="auto"/>
              <w:jc w:val="both"/>
              <w:rPr>
                <w:sz w:val="22"/>
                <w:szCs w:val="22"/>
              </w:rPr>
            </w:pPr>
            <w:r w:rsidRPr="006E13B0">
              <w:rPr>
                <w:sz w:val="22"/>
                <w:szCs w:val="22"/>
              </w:rPr>
              <w:t>Concomitant administration of ETORICOXIB BIOTECH with doses of aspirin above</w:t>
            </w:r>
            <w:r w:rsidRPr="006E13B0">
              <w:rPr>
                <w:i/>
                <w:sz w:val="22"/>
                <w:szCs w:val="22"/>
              </w:rPr>
              <w:t xml:space="preserve"> </w:t>
            </w:r>
            <w:r w:rsidRPr="006E13B0">
              <w:rPr>
                <w:sz w:val="22"/>
                <w:szCs w:val="22"/>
              </w:rPr>
              <w:t>those for cardiovascular prophylaxis or with other NSAIDs should be avoided (see section 4.4</w:t>
            </w:r>
            <w:r w:rsidRPr="006E13B0">
              <w:rPr>
                <w:bCs/>
                <w:sz w:val="22"/>
                <w:szCs w:val="22"/>
              </w:rPr>
              <w:t>).</w:t>
            </w:r>
          </w:p>
        </w:tc>
      </w:tr>
      <w:tr w:rsidR="007F1685" w:rsidRPr="00F134AA" w14:paraId="03838491" w14:textId="2E2F30B0" w:rsidTr="007F1685">
        <w:tc>
          <w:tcPr>
            <w:tcW w:w="9918" w:type="dxa"/>
            <w:shd w:val="clear" w:color="auto" w:fill="auto"/>
          </w:tcPr>
          <w:p w14:paraId="78CDB128" w14:textId="4407A0AE" w:rsidR="007F1685" w:rsidRPr="006E13B0" w:rsidRDefault="007F1685" w:rsidP="004E1E87">
            <w:pPr>
              <w:widowControl w:val="0"/>
              <w:spacing w:line="480" w:lineRule="auto"/>
              <w:jc w:val="both"/>
              <w:rPr>
                <w:i/>
                <w:sz w:val="22"/>
                <w:szCs w:val="22"/>
                <w:u w:val="single"/>
              </w:rPr>
            </w:pPr>
            <w:r w:rsidRPr="006E13B0">
              <w:rPr>
                <w:i/>
                <w:sz w:val="22"/>
                <w:szCs w:val="22"/>
                <w:u w:val="single"/>
              </w:rPr>
              <w:t>Oral Contraceptives:</w:t>
            </w:r>
          </w:p>
        </w:tc>
      </w:tr>
      <w:tr w:rsidR="007F1685" w:rsidRPr="00F134AA" w14:paraId="014BE2BE" w14:textId="32ED1985" w:rsidTr="007F1685">
        <w:tc>
          <w:tcPr>
            <w:tcW w:w="9918" w:type="dxa"/>
            <w:shd w:val="clear" w:color="auto" w:fill="auto"/>
          </w:tcPr>
          <w:p w14:paraId="6D1E1A53" w14:textId="2CBC6388" w:rsidR="007F1685" w:rsidRPr="006E13B0" w:rsidRDefault="007F1685" w:rsidP="004E1E87">
            <w:pPr>
              <w:widowControl w:val="0"/>
              <w:spacing w:line="480" w:lineRule="auto"/>
              <w:jc w:val="both"/>
              <w:rPr>
                <w:sz w:val="22"/>
                <w:szCs w:val="22"/>
              </w:rPr>
            </w:pPr>
            <w:r w:rsidRPr="006E13B0">
              <w:rPr>
                <w:sz w:val="22"/>
                <w:szCs w:val="22"/>
              </w:rPr>
              <w:t>ETORICOXIB BIOTECH 60 mg given concomitantly with an oral contraceptive containing 35 µg ethinyl estradiol (EE) and 0,5 mg to 1 mg norethindrone for 21 days increased the steady state AUC</w:t>
            </w:r>
            <w:r w:rsidRPr="006E13B0">
              <w:rPr>
                <w:sz w:val="22"/>
                <w:szCs w:val="22"/>
                <w:vertAlign w:val="subscript"/>
              </w:rPr>
              <w:t>0-24hr</w:t>
            </w:r>
            <w:r w:rsidRPr="006E13B0">
              <w:rPr>
                <w:sz w:val="22"/>
                <w:szCs w:val="22"/>
              </w:rPr>
              <w:t xml:space="preserve"> of EE by 37 %. </w:t>
            </w:r>
          </w:p>
        </w:tc>
      </w:tr>
      <w:tr w:rsidR="007F1685" w:rsidRPr="00F134AA" w14:paraId="1848650B" w14:textId="00C7EA89" w:rsidTr="007F1685">
        <w:tc>
          <w:tcPr>
            <w:tcW w:w="9918" w:type="dxa"/>
            <w:shd w:val="clear" w:color="auto" w:fill="auto"/>
          </w:tcPr>
          <w:p w14:paraId="612104B8" w14:textId="74170D25" w:rsidR="007F1685" w:rsidRPr="006E13B0" w:rsidRDefault="007F1685" w:rsidP="004E1E87">
            <w:pPr>
              <w:widowControl w:val="0"/>
              <w:spacing w:line="480" w:lineRule="auto"/>
              <w:jc w:val="both"/>
              <w:rPr>
                <w:sz w:val="22"/>
                <w:szCs w:val="22"/>
              </w:rPr>
            </w:pPr>
            <w:r w:rsidRPr="006E13B0">
              <w:rPr>
                <w:sz w:val="22"/>
                <w:szCs w:val="22"/>
              </w:rPr>
              <w:t>ETORICOXIB BIOTECH 120 mg given with the same oral contraceptive concomitantly or separated by 12 hours increased the steady state AUC</w:t>
            </w:r>
            <w:r w:rsidRPr="006E13B0">
              <w:rPr>
                <w:sz w:val="22"/>
                <w:szCs w:val="22"/>
                <w:vertAlign w:val="subscript"/>
              </w:rPr>
              <w:t>0-24hr</w:t>
            </w:r>
            <w:r w:rsidRPr="006E13B0">
              <w:rPr>
                <w:sz w:val="22"/>
                <w:szCs w:val="22"/>
              </w:rPr>
              <w:t xml:space="preserve"> of EE by 50 % to 60 %.</w:t>
            </w:r>
          </w:p>
        </w:tc>
      </w:tr>
      <w:tr w:rsidR="007F1685" w:rsidRPr="00F134AA" w14:paraId="51D7109F" w14:textId="31D6D237" w:rsidTr="007F1685">
        <w:tc>
          <w:tcPr>
            <w:tcW w:w="9918" w:type="dxa"/>
            <w:shd w:val="clear" w:color="auto" w:fill="auto"/>
          </w:tcPr>
          <w:p w14:paraId="06188849" w14:textId="0F8C7BD0" w:rsidR="007F1685" w:rsidRPr="006E13B0" w:rsidRDefault="007F1685" w:rsidP="004E1E87">
            <w:pPr>
              <w:widowControl w:val="0"/>
              <w:spacing w:line="480" w:lineRule="auto"/>
              <w:jc w:val="both"/>
              <w:rPr>
                <w:sz w:val="22"/>
                <w:szCs w:val="22"/>
              </w:rPr>
            </w:pPr>
            <w:r w:rsidRPr="006E13B0">
              <w:rPr>
                <w:sz w:val="22"/>
                <w:szCs w:val="22"/>
              </w:rPr>
              <w:t xml:space="preserve">When selecting an oral contraceptive for use with ETORICOXIB BIOTECH the increase in EE concentration </w:t>
            </w:r>
            <w:r w:rsidRPr="006E13B0">
              <w:rPr>
                <w:sz w:val="22"/>
                <w:szCs w:val="22"/>
              </w:rPr>
              <w:lastRenderedPageBreak/>
              <w:t>should be considered.</w:t>
            </w:r>
          </w:p>
        </w:tc>
      </w:tr>
      <w:tr w:rsidR="007F1685" w:rsidRPr="00F134AA" w14:paraId="6F4307C3" w14:textId="778C49B8" w:rsidTr="007F1685">
        <w:tc>
          <w:tcPr>
            <w:tcW w:w="9918" w:type="dxa"/>
            <w:shd w:val="clear" w:color="auto" w:fill="auto"/>
          </w:tcPr>
          <w:p w14:paraId="40E2F418" w14:textId="2026B808" w:rsidR="007F1685" w:rsidRPr="006E13B0" w:rsidRDefault="007F1685" w:rsidP="004E1E87">
            <w:pPr>
              <w:widowControl w:val="0"/>
              <w:spacing w:line="480" w:lineRule="auto"/>
              <w:jc w:val="both"/>
              <w:rPr>
                <w:sz w:val="22"/>
                <w:szCs w:val="22"/>
              </w:rPr>
            </w:pPr>
            <w:r w:rsidRPr="006E13B0">
              <w:rPr>
                <w:sz w:val="22"/>
                <w:szCs w:val="22"/>
              </w:rPr>
              <w:lastRenderedPageBreak/>
              <w:t>I</w:t>
            </w:r>
            <w:r w:rsidRPr="006E13B0">
              <w:rPr>
                <w:bCs/>
                <w:sz w:val="22"/>
                <w:szCs w:val="22"/>
              </w:rPr>
              <w:t>ncreased EE exposure</w:t>
            </w:r>
            <w:r w:rsidRPr="006E13B0">
              <w:rPr>
                <w:b/>
                <w:bCs/>
                <w:sz w:val="22"/>
                <w:szCs w:val="22"/>
              </w:rPr>
              <w:t xml:space="preserve"> </w:t>
            </w:r>
            <w:r w:rsidRPr="006E13B0">
              <w:rPr>
                <w:bCs/>
                <w:sz w:val="22"/>
                <w:szCs w:val="22"/>
              </w:rPr>
              <w:t>can</w:t>
            </w:r>
            <w:r w:rsidRPr="006E13B0">
              <w:rPr>
                <w:b/>
                <w:bCs/>
                <w:sz w:val="22"/>
                <w:szCs w:val="22"/>
              </w:rPr>
              <w:t xml:space="preserve"> </w:t>
            </w:r>
            <w:r w:rsidRPr="006E13B0">
              <w:rPr>
                <w:bCs/>
                <w:sz w:val="22"/>
                <w:szCs w:val="22"/>
              </w:rPr>
              <w:t>increase the incidence</w:t>
            </w:r>
            <w:r w:rsidRPr="006E13B0">
              <w:rPr>
                <w:b/>
                <w:bCs/>
                <w:sz w:val="22"/>
                <w:szCs w:val="22"/>
              </w:rPr>
              <w:t xml:space="preserve"> </w:t>
            </w:r>
            <w:r w:rsidRPr="006E13B0">
              <w:rPr>
                <w:sz w:val="22"/>
                <w:szCs w:val="22"/>
              </w:rPr>
              <w:t>of adverse events associated with oral contraceptives (</w:t>
            </w:r>
            <w:r w:rsidR="004A3794" w:rsidRPr="006E13B0">
              <w:rPr>
                <w:sz w:val="22"/>
                <w:szCs w:val="22"/>
              </w:rPr>
              <w:t>e.g.,</w:t>
            </w:r>
            <w:r w:rsidRPr="006E13B0">
              <w:rPr>
                <w:sz w:val="22"/>
                <w:szCs w:val="22"/>
              </w:rPr>
              <w:t xml:space="preserve"> venous thromboembolic events in women at risk).</w:t>
            </w:r>
          </w:p>
        </w:tc>
      </w:tr>
      <w:tr w:rsidR="007F1685" w:rsidRPr="00F134AA" w14:paraId="5464BA3B" w14:textId="62A73D3A" w:rsidTr="007F1685">
        <w:tc>
          <w:tcPr>
            <w:tcW w:w="9918" w:type="dxa"/>
            <w:shd w:val="clear" w:color="auto" w:fill="auto"/>
          </w:tcPr>
          <w:p w14:paraId="4DB256CF" w14:textId="2FA75C52" w:rsidR="007F1685" w:rsidRPr="006E13B0" w:rsidRDefault="007F1685" w:rsidP="004E1E87">
            <w:pPr>
              <w:widowControl w:val="0"/>
              <w:spacing w:line="480" w:lineRule="auto"/>
              <w:jc w:val="both"/>
              <w:rPr>
                <w:i/>
                <w:sz w:val="22"/>
                <w:szCs w:val="22"/>
                <w:u w:val="single"/>
              </w:rPr>
            </w:pPr>
            <w:r w:rsidRPr="006E13B0">
              <w:rPr>
                <w:i/>
                <w:sz w:val="22"/>
                <w:szCs w:val="22"/>
                <w:u w:val="single"/>
              </w:rPr>
              <w:t>Furosemide:</w:t>
            </w:r>
          </w:p>
        </w:tc>
      </w:tr>
      <w:tr w:rsidR="007F1685" w:rsidRPr="00F134AA" w14:paraId="30452A28" w14:textId="1757C67B" w:rsidTr="007F1685">
        <w:tc>
          <w:tcPr>
            <w:tcW w:w="9918" w:type="dxa"/>
            <w:shd w:val="clear" w:color="auto" w:fill="auto"/>
          </w:tcPr>
          <w:p w14:paraId="2CEC0010" w14:textId="4C729DA9" w:rsidR="007F1685" w:rsidRPr="006E13B0" w:rsidRDefault="007F1685" w:rsidP="004E1E87">
            <w:pPr>
              <w:widowControl w:val="0"/>
              <w:spacing w:line="480" w:lineRule="auto"/>
              <w:jc w:val="both"/>
              <w:rPr>
                <w:sz w:val="22"/>
                <w:szCs w:val="22"/>
              </w:rPr>
            </w:pPr>
            <w:r w:rsidRPr="006E13B0">
              <w:rPr>
                <w:sz w:val="22"/>
                <w:szCs w:val="22"/>
              </w:rPr>
              <w:t>ETORICOXIB BIOTECH reduces the natriuretic effect of furosemide and thiazides as a result of the inhibition of renal prostaglandin synthesis (see section 4.4</w:t>
            </w:r>
            <w:r w:rsidRPr="006E13B0">
              <w:rPr>
                <w:bCs/>
                <w:sz w:val="22"/>
                <w:szCs w:val="22"/>
              </w:rPr>
              <w:t>)</w:t>
            </w:r>
            <w:r w:rsidRPr="006E13B0">
              <w:rPr>
                <w:sz w:val="22"/>
                <w:szCs w:val="22"/>
              </w:rPr>
              <w:t>.</w:t>
            </w:r>
          </w:p>
        </w:tc>
      </w:tr>
      <w:tr w:rsidR="007F1685" w:rsidRPr="00F134AA" w14:paraId="0A2BEA7B" w14:textId="6FB7A45E" w:rsidTr="007F1685">
        <w:tc>
          <w:tcPr>
            <w:tcW w:w="9918" w:type="dxa"/>
            <w:shd w:val="clear" w:color="auto" w:fill="auto"/>
          </w:tcPr>
          <w:p w14:paraId="089B8877" w14:textId="6823FD81" w:rsidR="007F1685" w:rsidRPr="006E13B0" w:rsidRDefault="007F1685" w:rsidP="004E1E87">
            <w:pPr>
              <w:widowControl w:val="0"/>
              <w:spacing w:line="480" w:lineRule="auto"/>
              <w:jc w:val="both"/>
              <w:rPr>
                <w:i/>
                <w:sz w:val="22"/>
                <w:szCs w:val="22"/>
                <w:u w:val="single"/>
              </w:rPr>
            </w:pPr>
            <w:r w:rsidRPr="006E13B0">
              <w:rPr>
                <w:i/>
                <w:sz w:val="22"/>
                <w:szCs w:val="22"/>
                <w:u w:val="single"/>
              </w:rPr>
              <w:t>Hormone Replacement Therapy:</w:t>
            </w:r>
          </w:p>
        </w:tc>
      </w:tr>
      <w:tr w:rsidR="007F1685" w:rsidRPr="00F134AA" w14:paraId="6CCF088E" w14:textId="1BA7E800" w:rsidTr="007F1685">
        <w:tc>
          <w:tcPr>
            <w:tcW w:w="9918" w:type="dxa"/>
            <w:shd w:val="clear" w:color="auto" w:fill="auto"/>
          </w:tcPr>
          <w:p w14:paraId="6EF80F1B" w14:textId="577D51A1" w:rsidR="007F1685" w:rsidRPr="006E13B0" w:rsidRDefault="007F1685" w:rsidP="004E1E87">
            <w:pPr>
              <w:widowControl w:val="0"/>
              <w:spacing w:line="480" w:lineRule="auto"/>
              <w:jc w:val="both"/>
              <w:rPr>
                <w:sz w:val="22"/>
                <w:szCs w:val="22"/>
              </w:rPr>
            </w:pPr>
            <w:r w:rsidRPr="006E13B0">
              <w:rPr>
                <w:sz w:val="22"/>
                <w:szCs w:val="22"/>
              </w:rPr>
              <w:t>Administration of ETORICOXIB BIOTECH 120 mg with hormone replacement therapy consisting of conjugated oestrogens (0,625 mg) for 28 days, increased the mean steady state AUC</w:t>
            </w:r>
            <w:r w:rsidRPr="006E13B0">
              <w:rPr>
                <w:sz w:val="22"/>
                <w:szCs w:val="22"/>
                <w:vertAlign w:val="subscript"/>
              </w:rPr>
              <w:t xml:space="preserve">0-24hr </w:t>
            </w:r>
            <w:r w:rsidRPr="006E13B0">
              <w:rPr>
                <w:sz w:val="22"/>
                <w:szCs w:val="22"/>
              </w:rPr>
              <w:t>of unconjugated oestrone (41 %), equilin (76 %), and 17-beta-estradiol (22 %).</w:t>
            </w:r>
          </w:p>
        </w:tc>
      </w:tr>
      <w:tr w:rsidR="007F1685" w:rsidRPr="00F134AA" w14:paraId="22C644FD" w14:textId="18EF2C07" w:rsidTr="007F1685">
        <w:tc>
          <w:tcPr>
            <w:tcW w:w="9918" w:type="dxa"/>
            <w:shd w:val="clear" w:color="auto" w:fill="auto"/>
          </w:tcPr>
          <w:p w14:paraId="5D186073" w14:textId="19ECD228" w:rsidR="007F1685" w:rsidRPr="006E13B0" w:rsidRDefault="007F1685" w:rsidP="004E1E87">
            <w:pPr>
              <w:widowControl w:val="0"/>
              <w:spacing w:line="480" w:lineRule="auto"/>
              <w:jc w:val="both"/>
              <w:rPr>
                <w:sz w:val="22"/>
                <w:szCs w:val="22"/>
              </w:rPr>
            </w:pPr>
            <w:r w:rsidRPr="006E13B0">
              <w:rPr>
                <w:sz w:val="22"/>
                <w:szCs w:val="22"/>
              </w:rPr>
              <w:t>The effect of the recommended chronic doses of ETORICOXIB BIOTECH (60 mg and 90 mg) has not been studied.</w:t>
            </w:r>
          </w:p>
        </w:tc>
      </w:tr>
      <w:tr w:rsidR="007F1685" w:rsidRPr="00F134AA" w14:paraId="743E7079" w14:textId="7464A266" w:rsidTr="007F1685">
        <w:tc>
          <w:tcPr>
            <w:tcW w:w="9918" w:type="dxa"/>
            <w:shd w:val="clear" w:color="auto" w:fill="auto"/>
          </w:tcPr>
          <w:p w14:paraId="49F4DECE" w14:textId="1802219B" w:rsidR="007F1685" w:rsidRPr="006E13B0" w:rsidRDefault="007F1685" w:rsidP="004E1E87">
            <w:pPr>
              <w:widowControl w:val="0"/>
              <w:spacing w:line="480" w:lineRule="auto"/>
              <w:jc w:val="both"/>
              <w:rPr>
                <w:sz w:val="22"/>
                <w:szCs w:val="22"/>
              </w:rPr>
            </w:pPr>
            <w:r w:rsidRPr="006E13B0">
              <w:rPr>
                <w:sz w:val="22"/>
                <w:szCs w:val="22"/>
              </w:rPr>
              <w:t>The effects of ETORICOXIB BIOTECH 120 mg on the exposure (AUC</w:t>
            </w:r>
            <w:r w:rsidRPr="006E13B0">
              <w:rPr>
                <w:sz w:val="22"/>
                <w:szCs w:val="22"/>
                <w:vertAlign w:val="subscript"/>
              </w:rPr>
              <w:t>0-24hr</w:t>
            </w:r>
            <w:r w:rsidRPr="006E13B0">
              <w:rPr>
                <w:sz w:val="22"/>
                <w:szCs w:val="22"/>
              </w:rPr>
              <w:t xml:space="preserve">) to these oestrogenic components of conjugated oestrogens were less than half of those observed when conjugated oestrogens </w:t>
            </w:r>
            <w:r w:rsidRPr="006E13B0">
              <w:rPr>
                <w:bCs/>
                <w:sz w:val="22"/>
                <w:szCs w:val="22"/>
              </w:rPr>
              <w:t>was administered alone and the dose was increased</w:t>
            </w:r>
            <w:r w:rsidRPr="006E13B0">
              <w:rPr>
                <w:b/>
                <w:bCs/>
                <w:sz w:val="22"/>
                <w:szCs w:val="22"/>
              </w:rPr>
              <w:t xml:space="preserve"> </w:t>
            </w:r>
            <w:r w:rsidRPr="006E13B0">
              <w:rPr>
                <w:sz w:val="22"/>
                <w:szCs w:val="22"/>
              </w:rPr>
              <w:t xml:space="preserve">from 0,625 mg to 1,25 mg. </w:t>
            </w:r>
          </w:p>
        </w:tc>
      </w:tr>
      <w:tr w:rsidR="007F1685" w:rsidRPr="00F134AA" w14:paraId="4E33EED2" w14:textId="3437E812" w:rsidTr="007F1685">
        <w:tc>
          <w:tcPr>
            <w:tcW w:w="9918" w:type="dxa"/>
            <w:shd w:val="clear" w:color="auto" w:fill="auto"/>
          </w:tcPr>
          <w:p w14:paraId="3C8F9B22" w14:textId="5B5D056D" w:rsidR="007F1685" w:rsidRPr="006E13B0" w:rsidRDefault="007F1685" w:rsidP="004E1E87">
            <w:pPr>
              <w:widowControl w:val="0"/>
              <w:spacing w:line="480" w:lineRule="auto"/>
              <w:jc w:val="both"/>
              <w:rPr>
                <w:sz w:val="22"/>
                <w:szCs w:val="22"/>
              </w:rPr>
            </w:pPr>
            <w:r w:rsidRPr="006E13B0">
              <w:rPr>
                <w:sz w:val="22"/>
                <w:szCs w:val="22"/>
              </w:rPr>
              <w:t xml:space="preserve">The clinical significance </w:t>
            </w:r>
            <w:r w:rsidRPr="006E13B0">
              <w:rPr>
                <w:bCs/>
                <w:sz w:val="22"/>
                <w:szCs w:val="22"/>
              </w:rPr>
              <w:t>of these increases</w:t>
            </w:r>
            <w:r w:rsidRPr="006E13B0">
              <w:rPr>
                <w:b/>
                <w:bCs/>
                <w:sz w:val="22"/>
                <w:szCs w:val="22"/>
              </w:rPr>
              <w:t xml:space="preserve"> </w:t>
            </w:r>
            <w:r w:rsidRPr="006E13B0">
              <w:rPr>
                <w:bCs/>
                <w:sz w:val="22"/>
                <w:szCs w:val="22"/>
              </w:rPr>
              <w:t>is unknown</w:t>
            </w:r>
            <w:r w:rsidRPr="006E13B0">
              <w:rPr>
                <w:b/>
                <w:bCs/>
                <w:sz w:val="22"/>
                <w:szCs w:val="22"/>
              </w:rPr>
              <w:t xml:space="preserve">, </w:t>
            </w:r>
            <w:r w:rsidRPr="006E13B0">
              <w:rPr>
                <w:bCs/>
                <w:sz w:val="22"/>
                <w:szCs w:val="22"/>
              </w:rPr>
              <w:t>and higher doses</w:t>
            </w:r>
            <w:r w:rsidRPr="006E13B0">
              <w:rPr>
                <w:b/>
                <w:bCs/>
                <w:sz w:val="22"/>
                <w:szCs w:val="22"/>
              </w:rPr>
              <w:t xml:space="preserve"> </w:t>
            </w:r>
            <w:r w:rsidRPr="006E13B0">
              <w:rPr>
                <w:sz w:val="22"/>
                <w:szCs w:val="22"/>
              </w:rPr>
              <w:t>of conjugated oestrogens were not studied in combination with ETORICOXIB BIOTECH.</w:t>
            </w:r>
          </w:p>
        </w:tc>
      </w:tr>
      <w:tr w:rsidR="007F1685" w:rsidRPr="00F134AA" w14:paraId="3ECE8BA1" w14:textId="18B42D15" w:rsidTr="007F1685">
        <w:tc>
          <w:tcPr>
            <w:tcW w:w="9918" w:type="dxa"/>
            <w:shd w:val="clear" w:color="auto" w:fill="auto"/>
          </w:tcPr>
          <w:p w14:paraId="1964B495" w14:textId="6FAA807E" w:rsidR="007F1685" w:rsidRPr="006E13B0" w:rsidRDefault="007F1685" w:rsidP="004E1E87">
            <w:pPr>
              <w:widowControl w:val="0"/>
              <w:spacing w:line="480" w:lineRule="auto"/>
              <w:jc w:val="both"/>
              <w:rPr>
                <w:sz w:val="22"/>
                <w:szCs w:val="22"/>
              </w:rPr>
            </w:pPr>
            <w:r w:rsidRPr="006E13B0">
              <w:rPr>
                <w:sz w:val="22"/>
                <w:szCs w:val="22"/>
              </w:rPr>
              <w:t xml:space="preserve">These increases in oestrogenic concentration should be taken into consideration when selecting post-menopausal hormone therapy for use with ETORICOXIB BIOTECH because the increase in oestrogen </w:t>
            </w:r>
            <w:r w:rsidRPr="006E13B0">
              <w:rPr>
                <w:bCs/>
                <w:sz w:val="22"/>
                <w:szCs w:val="22"/>
              </w:rPr>
              <w:t>exposure</w:t>
            </w:r>
            <w:r w:rsidRPr="006E13B0">
              <w:rPr>
                <w:b/>
                <w:bCs/>
                <w:sz w:val="22"/>
                <w:szCs w:val="22"/>
              </w:rPr>
              <w:t xml:space="preserve"> </w:t>
            </w:r>
            <w:r w:rsidRPr="006E13B0">
              <w:rPr>
                <w:bCs/>
                <w:sz w:val="22"/>
                <w:szCs w:val="22"/>
              </w:rPr>
              <w:t>might increase the risk of adverse events</w:t>
            </w:r>
            <w:r w:rsidRPr="006E13B0">
              <w:rPr>
                <w:b/>
                <w:bCs/>
                <w:sz w:val="22"/>
                <w:szCs w:val="22"/>
              </w:rPr>
              <w:t xml:space="preserve"> </w:t>
            </w:r>
            <w:r w:rsidRPr="006E13B0">
              <w:rPr>
                <w:sz w:val="22"/>
                <w:szCs w:val="22"/>
              </w:rPr>
              <w:t>associated with Hormone Replacement Therapy (HRT).</w:t>
            </w:r>
          </w:p>
        </w:tc>
      </w:tr>
      <w:tr w:rsidR="007F1685" w:rsidRPr="00F134AA" w14:paraId="23D0191F" w14:textId="49AA511B" w:rsidTr="007F1685">
        <w:tc>
          <w:tcPr>
            <w:tcW w:w="9918" w:type="dxa"/>
            <w:shd w:val="clear" w:color="auto" w:fill="auto"/>
          </w:tcPr>
          <w:p w14:paraId="73B3DC9C" w14:textId="3BB1666B" w:rsidR="007F1685" w:rsidRPr="006E13B0" w:rsidRDefault="007F1685" w:rsidP="004E1E87">
            <w:pPr>
              <w:widowControl w:val="0"/>
              <w:spacing w:line="480" w:lineRule="auto"/>
              <w:jc w:val="both"/>
              <w:rPr>
                <w:i/>
                <w:sz w:val="22"/>
                <w:szCs w:val="22"/>
                <w:u w:val="single"/>
              </w:rPr>
            </w:pPr>
            <w:r w:rsidRPr="006E13B0">
              <w:rPr>
                <w:i/>
                <w:sz w:val="22"/>
                <w:szCs w:val="22"/>
                <w:u w:val="single"/>
              </w:rPr>
              <w:t>Effects of ETORICOXIB BIOTECH on medicines metabolised by sulfotransferases:</w:t>
            </w:r>
          </w:p>
        </w:tc>
      </w:tr>
      <w:tr w:rsidR="007F1685" w:rsidRPr="00F134AA" w14:paraId="33F76E83" w14:textId="78208134" w:rsidTr="007F1685">
        <w:tc>
          <w:tcPr>
            <w:tcW w:w="9918" w:type="dxa"/>
            <w:shd w:val="clear" w:color="auto" w:fill="auto"/>
          </w:tcPr>
          <w:p w14:paraId="00C6A343" w14:textId="2BAA2BBE" w:rsidR="007F1685" w:rsidRPr="006E13B0" w:rsidRDefault="007F1685" w:rsidP="004E1E87">
            <w:pPr>
              <w:widowControl w:val="0"/>
              <w:spacing w:line="480" w:lineRule="auto"/>
              <w:jc w:val="both"/>
              <w:rPr>
                <w:sz w:val="22"/>
                <w:szCs w:val="22"/>
              </w:rPr>
            </w:pPr>
            <w:r w:rsidRPr="006E13B0">
              <w:rPr>
                <w:sz w:val="22"/>
                <w:szCs w:val="22"/>
              </w:rPr>
              <w:t xml:space="preserve">ETORICOXIB BIOTECH is an inhibitor of human sulfotransferase activity, particularly SULT1E1, and </w:t>
            </w:r>
            <w:r w:rsidRPr="006E13B0">
              <w:rPr>
                <w:bCs/>
                <w:sz w:val="22"/>
                <w:szCs w:val="22"/>
              </w:rPr>
              <w:t xml:space="preserve">has been shown to increase the serum concentrations </w:t>
            </w:r>
            <w:r w:rsidRPr="006E13B0">
              <w:rPr>
                <w:sz w:val="22"/>
                <w:szCs w:val="22"/>
              </w:rPr>
              <w:t xml:space="preserve">of ethinyl oestradiol. </w:t>
            </w:r>
          </w:p>
        </w:tc>
      </w:tr>
      <w:tr w:rsidR="007F1685" w:rsidRPr="00F134AA" w14:paraId="29159465" w14:textId="161562D1" w:rsidTr="007F1685">
        <w:tc>
          <w:tcPr>
            <w:tcW w:w="9918" w:type="dxa"/>
            <w:shd w:val="clear" w:color="auto" w:fill="auto"/>
          </w:tcPr>
          <w:p w14:paraId="6157A930" w14:textId="779469A2" w:rsidR="007F1685" w:rsidRPr="006E13B0" w:rsidRDefault="007F1685" w:rsidP="004E1E87">
            <w:pPr>
              <w:widowControl w:val="0"/>
              <w:spacing w:line="480" w:lineRule="auto"/>
              <w:jc w:val="both"/>
              <w:rPr>
                <w:sz w:val="22"/>
                <w:szCs w:val="22"/>
              </w:rPr>
            </w:pPr>
            <w:r w:rsidRPr="006E13B0">
              <w:rPr>
                <w:sz w:val="22"/>
                <w:szCs w:val="22"/>
              </w:rPr>
              <w:t xml:space="preserve">While knowledge about effects of multiple sulfotransferases is presently limited and the clinical consequences for many medicines are still being </w:t>
            </w:r>
            <w:r w:rsidRPr="006E13B0">
              <w:rPr>
                <w:bCs/>
                <w:sz w:val="22"/>
                <w:szCs w:val="22"/>
              </w:rPr>
              <w:t>examined, it may</w:t>
            </w:r>
            <w:r w:rsidRPr="006E13B0">
              <w:rPr>
                <w:b/>
                <w:bCs/>
                <w:sz w:val="22"/>
                <w:szCs w:val="22"/>
              </w:rPr>
              <w:t xml:space="preserve"> </w:t>
            </w:r>
            <w:r w:rsidRPr="006E13B0">
              <w:rPr>
                <w:bCs/>
                <w:sz w:val="22"/>
                <w:szCs w:val="22"/>
              </w:rPr>
              <w:t>be sensible to exercise care when</w:t>
            </w:r>
            <w:r w:rsidRPr="006E13B0">
              <w:rPr>
                <w:b/>
                <w:bCs/>
                <w:sz w:val="22"/>
                <w:szCs w:val="22"/>
              </w:rPr>
              <w:t xml:space="preserve"> </w:t>
            </w:r>
            <w:r w:rsidRPr="006E13B0">
              <w:rPr>
                <w:sz w:val="22"/>
                <w:szCs w:val="22"/>
              </w:rPr>
              <w:t xml:space="preserve">administering ETORICOXIB BIOTECH concurrently with other medicines primarily metabolised by human </w:t>
            </w:r>
            <w:r w:rsidRPr="006E13B0">
              <w:rPr>
                <w:sz w:val="22"/>
                <w:szCs w:val="22"/>
              </w:rPr>
              <w:lastRenderedPageBreak/>
              <w:t>sulfotransferases (e.g., oral salbutamol and minoxidil).</w:t>
            </w:r>
          </w:p>
        </w:tc>
      </w:tr>
      <w:tr w:rsidR="007F1685" w:rsidRPr="00F134AA" w14:paraId="33CF1AB0" w14:textId="449C7A51" w:rsidTr="007F1685">
        <w:tc>
          <w:tcPr>
            <w:tcW w:w="9918" w:type="dxa"/>
            <w:shd w:val="clear" w:color="auto" w:fill="auto"/>
          </w:tcPr>
          <w:p w14:paraId="4CAC4716" w14:textId="5171CD81" w:rsidR="007F1685" w:rsidRPr="006E13B0" w:rsidRDefault="007F1685" w:rsidP="004E1E87">
            <w:pPr>
              <w:widowControl w:val="0"/>
              <w:spacing w:line="480" w:lineRule="auto"/>
              <w:jc w:val="both"/>
              <w:rPr>
                <w:i/>
                <w:sz w:val="22"/>
                <w:szCs w:val="22"/>
                <w:u w:val="single"/>
              </w:rPr>
            </w:pPr>
            <w:r w:rsidRPr="006E13B0">
              <w:rPr>
                <w:i/>
                <w:sz w:val="22"/>
                <w:szCs w:val="22"/>
                <w:u w:val="single"/>
              </w:rPr>
              <w:lastRenderedPageBreak/>
              <w:t>Effects of ETORICOXIB BIOTECH on digoxin</w:t>
            </w:r>
          </w:p>
        </w:tc>
      </w:tr>
      <w:tr w:rsidR="007F1685" w:rsidRPr="00F134AA" w14:paraId="151972EA" w14:textId="1553021C" w:rsidTr="007F1685">
        <w:tc>
          <w:tcPr>
            <w:tcW w:w="9918" w:type="dxa"/>
            <w:shd w:val="clear" w:color="auto" w:fill="auto"/>
          </w:tcPr>
          <w:p w14:paraId="4326D48E" w14:textId="29E04DB7" w:rsidR="007F1685" w:rsidRPr="006E13B0" w:rsidRDefault="007F1685" w:rsidP="004E1E87">
            <w:pPr>
              <w:widowControl w:val="0"/>
              <w:spacing w:line="480" w:lineRule="auto"/>
              <w:jc w:val="both"/>
              <w:rPr>
                <w:sz w:val="22"/>
                <w:szCs w:val="22"/>
              </w:rPr>
            </w:pPr>
            <w:r w:rsidRPr="006E13B0">
              <w:rPr>
                <w:sz w:val="22"/>
                <w:szCs w:val="22"/>
              </w:rPr>
              <w:t>The steady state plasma AUC</w:t>
            </w:r>
            <w:r w:rsidRPr="006E13B0">
              <w:rPr>
                <w:sz w:val="22"/>
                <w:szCs w:val="22"/>
                <w:vertAlign w:val="subscript"/>
              </w:rPr>
              <w:t>0-24hr</w:t>
            </w:r>
            <w:r w:rsidRPr="006E13B0">
              <w:rPr>
                <w:sz w:val="22"/>
                <w:szCs w:val="22"/>
              </w:rPr>
              <w:t xml:space="preserve"> or renal elimination of digoxin in healthy volunteers is not altered by a dose of 120 mg etoricoxib one daily for 10 days. Digoxin C</w:t>
            </w:r>
            <w:r w:rsidRPr="006E13B0">
              <w:rPr>
                <w:sz w:val="22"/>
                <w:szCs w:val="22"/>
                <w:vertAlign w:val="subscript"/>
              </w:rPr>
              <w:t>max</w:t>
            </w:r>
            <w:r w:rsidRPr="006E13B0">
              <w:rPr>
                <w:sz w:val="22"/>
                <w:szCs w:val="22"/>
              </w:rPr>
              <w:t xml:space="preserve"> was increased (approximately 33 %) (see section 4.3).</w:t>
            </w:r>
          </w:p>
        </w:tc>
      </w:tr>
      <w:tr w:rsidR="007F1685" w:rsidRPr="00F134AA" w14:paraId="3BA72ACB" w14:textId="76D39623" w:rsidTr="007F1685">
        <w:tc>
          <w:tcPr>
            <w:tcW w:w="9918" w:type="dxa"/>
            <w:shd w:val="clear" w:color="auto" w:fill="auto"/>
          </w:tcPr>
          <w:p w14:paraId="36D4FF7F" w14:textId="5D0BE161" w:rsidR="007F1685" w:rsidRPr="006E13B0" w:rsidRDefault="007F1685" w:rsidP="004E1E87">
            <w:pPr>
              <w:widowControl w:val="0"/>
              <w:spacing w:line="480" w:lineRule="auto"/>
              <w:jc w:val="both"/>
              <w:rPr>
                <w:i/>
                <w:sz w:val="22"/>
                <w:szCs w:val="22"/>
                <w:u w:val="single"/>
              </w:rPr>
            </w:pPr>
            <w:r w:rsidRPr="006E13B0">
              <w:rPr>
                <w:i/>
                <w:sz w:val="22"/>
                <w:szCs w:val="22"/>
                <w:u w:val="single"/>
              </w:rPr>
              <w:t>Other:</w:t>
            </w:r>
          </w:p>
        </w:tc>
      </w:tr>
      <w:tr w:rsidR="007F1685" w:rsidRPr="00F134AA" w14:paraId="41C0DED6" w14:textId="11A13805" w:rsidTr="007F1685">
        <w:tc>
          <w:tcPr>
            <w:tcW w:w="9918" w:type="dxa"/>
            <w:shd w:val="clear" w:color="auto" w:fill="auto"/>
          </w:tcPr>
          <w:p w14:paraId="1BBB1806" w14:textId="086EDC33" w:rsidR="007F1685" w:rsidRPr="006E13B0" w:rsidRDefault="007F1685" w:rsidP="004E1E87">
            <w:pPr>
              <w:widowControl w:val="0"/>
              <w:spacing w:line="480" w:lineRule="auto"/>
              <w:jc w:val="both"/>
              <w:rPr>
                <w:sz w:val="22"/>
                <w:szCs w:val="22"/>
              </w:rPr>
            </w:pPr>
            <w:r w:rsidRPr="006E13B0">
              <w:rPr>
                <w:sz w:val="22"/>
                <w:szCs w:val="22"/>
              </w:rPr>
              <w:t>No clinically important effects on the pharmacokinetic properties of prednisone/</w:t>
            </w:r>
            <w:r w:rsidR="004A3794">
              <w:rPr>
                <w:sz w:val="22"/>
                <w:szCs w:val="22"/>
              </w:rPr>
              <w:t xml:space="preserve"> </w:t>
            </w:r>
            <w:r w:rsidRPr="006E13B0">
              <w:rPr>
                <w:sz w:val="22"/>
                <w:szCs w:val="22"/>
              </w:rPr>
              <w:t>prednisolone have been reported with concomitant ETORICOXIB BIOTECH administration.</w:t>
            </w:r>
          </w:p>
        </w:tc>
      </w:tr>
      <w:tr w:rsidR="007F1685" w:rsidRPr="00F134AA" w14:paraId="47324D5F" w14:textId="169D4F87" w:rsidTr="007F1685">
        <w:tc>
          <w:tcPr>
            <w:tcW w:w="9918" w:type="dxa"/>
            <w:shd w:val="clear" w:color="auto" w:fill="auto"/>
          </w:tcPr>
          <w:p w14:paraId="559C8EE7" w14:textId="2DA23B2E" w:rsidR="007F1685" w:rsidRPr="006E13B0" w:rsidRDefault="007F1685" w:rsidP="004E1E87">
            <w:pPr>
              <w:widowControl w:val="0"/>
              <w:spacing w:line="480" w:lineRule="auto"/>
              <w:jc w:val="both"/>
              <w:rPr>
                <w:sz w:val="22"/>
                <w:szCs w:val="22"/>
              </w:rPr>
            </w:pPr>
            <w:r w:rsidRPr="006E13B0">
              <w:rPr>
                <w:sz w:val="22"/>
                <w:szCs w:val="22"/>
              </w:rPr>
              <w:t>Antacids did not have clinically important effects on the pharmacokinetic properties of ETORICOXIB BIOTECH.</w:t>
            </w:r>
          </w:p>
        </w:tc>
      </w:tr>
      <w:tr w:rsidR="007F1685" w:rsidRPr="00F134AA" w14:paraId="3CF79DB5" w14:textId="338B4B96" w:rsidTr="007F1685">
        <w:tc>
          <w:tcPr>
            <w:tcW w:w="9918" w:type="dxa"/>
            <w:shd w:val="clear" w:color="auto" w:fill="auto"/>
          </w:tcPr>
          <w:p w14:paraId="0EAA46B1" w14:textId="7E714BE4" w:rsidR="007F1685" w:rsidRPr="006E13B0" w:rsidRDefault="007F1685" w:rsidP="004E1E87">
            <w:pPr>
              <w:widowControl w:val="0"/>
              <w:spacing w:line="480" w:lineRule="auto"/>
              <w:jc w:val="both"/>
              <w:rPr>
                <w:sz w:val="22"/>
                <w:szCs w:val="22"/>
              </w:rPr>
            </w:pPr>
            <w:r w:rsidRPr="006E13B0">
              <w:rPr>
                <w:sz w:val="22"/>
                <w:szCs w:val="22"/>
              </w:rPr>
              <w:t>Ketoconazole, a potent inhibitor of CYP3A4, dosed at 400 mg once a day for 11 days to healthy volunteers did not have any clinically important effect on the single-dose pharmacokinetics of 60 mg ETORICOXIB BIOTECH (43 % increase in AUC).</w:t>
            </w:r>
          </w:p>
        </w:tc>
      </w:tr>
      <w:tr w:rsidR="007F1685" w:rsidRPr="00F134AA" w14:paraId="3DC3015E" w14:textId="78DEF8A7" w:rsidTr="007F1685">
        <w:tc>
          <w:tcPr>
            <w:tcW w:w="9918" w:type="dxa"/>
            <w:shd w:val="clear" w:color="auto" w:fill="auto"/>
          </w:tcPr>
          <w:p w14:paraId="1764711A" w14:textId="5BD4476D" w:rsidR="007F1685" w:rsidRPr="006E13B0" w:rsidRDefault="007F1685" w:rsidP="004E1E87">
            <w:pPr>
              <w:widowControl w:val="0"/>
              <w:spacing w:line="480" w:lineRule="auto"/>
              <w:jc w:val="both"/>
              <w:rPr>
                <w:sz w:val="22"/>
                <w:szCs w:val="22"/>
              </w:rPr>
            </w:pPr>
            <w:r w:rsidRPr="006E13B0">
              <w:rPr>
                <w:sz w:val="22"/>
                <w:szCs w:val="22"/>
              </w:rPr>
              <w:t>ETORICOXIB BIOTECH has been used concomitantly with a wide range of commonly prescribed medicines without evidence of clinical adverse interactions.</w:t>
            </w:r>
          </w:p>
        </w:tc>
      </w:tr>
      <w:tr w:rsidR="007F1685" w:rsidRPr="00F134AA" w14:paraId="30607657" w14:textId="268D1666" w:rsidTr="007F1685">
        <w:tc>
          <w:tcPr>
            <w:tcW w:w="9918" w:type="dxa"/>
            <w:shd w:val="clear" w:color="auto" w:fill="auto"/>
          </w:tcPr>
          <w:p w14:paraId="297F20E1" w14:textId="1977166F" w:rsidR="007F1685" w:rsidRPr="006E13B0" w:rsidRDefault="007F1685" w:rsidP="004E1E87">
            <w:pPr>
              <w:widowControl w:val="0"/>
              <w:spacing w:line="480" w:lineRule="auto"/>
              <w:jc w:val="both"/>
              <w:rPr>
                <w:sz w:val="22"/>
                <w:szCs w:val="22"/>
              </w:rPr>
            </w:pPr>
          </w:p>
        </w:tc>
      </w:tr>
      <w:tr w:rsidR="007F1685" w:rsidRPr="00F134AA" w14:paraId="16F6DD56" w14:textId="772A7D5F" w:rsidTr="007F1685">
        <w:tc>
          <w:tcPr>
            <w:tcW w:w="9918" w:type="dxa"/>
            <w:shd w:val="clear" w:color="auto" w:fill="auto"/>
          </w:tcPr>
          <w:p w14:paraId="06E151CC" w14:textId="244F2437" w:rsidR="007F1685" w:rsidRPr="006E13B0" w:rsidRDefault="007F1685" w:rsidP="004E1E87">
            <w:pPr>
              <w:widowControl w:val="0"/>
              <w:spacing w:line="480" w:lineRule="auto"/>
              <w:jc w:val="both"/>
              <w:rPr>
                <w:b/>
                <w:strike/>
                <w:sz w:val="22"/>
                <w:szCs w:val="22"/>
              </w:rPr>
            </w:pPr>
            <w:r w:rsidRPr="006E13B0">
              <w:rPr>
                <w:b/>
                <w:sz w:val="22"/>
                <w:szCs w:val="22"/>
              </w:rPr>
              <w:t xml:space="preserve">4.6 Fertility, pregnancy and lactation </w:t>
            </w:r>
          </w:p>
        </w:tc>
      </w:tr>
      <w:tr w:rsidR="007F1685" w:rsidRPr="00F134AA" w14:paraId="1292566C" w14:textId="30A88E82" w:rsidTr="007F1685">
        <w:tc>
          <w:tcPr>
            <w:tcW w:w="9918" w:type="dxa"/>
            <w:shd w:val="clear" w:color="auto" w:fill="auto"/>
          </w:tcPr>
          <w:p w14:paraId="221CFC02" w14:textId="5AA15AE1" w:rsidR="007F1685" w:rsidRPr="006E13B0" w:rsidRDefault="007F1685" w:rsidP="004E1E87">
            <w:pPr>
              <w:widowControl w:val="0"/>
              <w:spacing w:line="480" w:lineRule="auto"/>
              <w:jc w:val="both"/>
              <w:rPr>
                <w:sz w:val="22"/>
                <w:szCs w:val="22"/>
              </w:rPr>
            </w:pPr>
            <w:r w:rsidRPr="006E13B0">
              <w:rPr>
                <w:sz w:val="22"/>
                <w:szCs w:val="22"/>
              </w:rPr>
              <w:t>ETORICOXIB BIOTECH is contraindicated in pregnancy and lactation (see section 4.3</w:t>
            </w:r>
            <w:r w:rsidRPr="006E13B0">
              <w:rPr>
                <w:bCs/>
                <w:sz w:val="22"/>
                <w:szCs w:val="22"/>
              </w:rPr>
              <w:t>).</w:t>
            </w:r>
          </w:p>
        </w:tc>
      </w:tr>
      <w:tr w:rsidR="007F1685" w:rsidRPr="00F134AA" w14:paraId="53823445" w14:textId="56720130" w:rsidTr="007F1685">
        <w:tc>
          <w:tcPr>
            <w:tcW w:w="9918" w:type="dxa"/>
            <w:shd w:val="clear" w:color="auto" w:fill="auto"/>
          </w:tcPr>
          <w:p w14:paraId="2850BCDD" w14:textId="5550386F" w:rsidR="007F1685" w:rsidRPr="006E13B0" w:rsidRDefault="007F1685" w:rsidP="004E1E87">
            <w:pPr>
              <w:widowControl w:val="0"/>
              <w:spacing w:line="480" w:lineRule="auto"/>
              <w:jc w:val="both"/>
              <w:rPr>
                <w:b/>
                <w:bCs/>
                <w:sz w:val="22"/>
                <w:szCs w:val="22"/>
                <w:u w:val="single"/>
              </w:rPr>
            </w:pPr>
          </w:p>
        </w:tc>
      </w:tr>
      <w:tr w:rsidR="007F1685" w:rsidRPr="00F134AA" w14:paraId="11526874" w14:textId="354111F5" w:rsidTr="007F1685">
        <w:tc>
          <w:tcPr>
            <w:tcW w:w="9918" w:type="dxa"/>
            <w:shd w:val="clear" w:color="auto" w:fill="auto"/>
          </w:tcPr>
          <w:p w14:paraId="50397A23" w14:textId="52EC9C46" w:rsidR="007F1685" w:rsidRPr="006E13B0" w:rsidRDefault="007F1685" w:rsidP="004E1E87">
            <w:pPr>
              <w:widowControl w:val="0"/>
              <w:spacing w:line="480" w:lineRule="auto"/>
              <w:jc w:val="both"/>
              <w:rPr>
                <w:b/>
                <w:bCs/>
                <w:sz w:val="22"/>
                <w:szCs w:val="22"/>
              </w:rPr>
            </w:pPr>
            <w:r w:rsidRPr="006E13B0">
              <w:rPr>
                <w:b/>
                <w:bCs/>
                <w:sz w:val="22"/>
                <w:szCs w:val="22"/>
              </w:rPr>
              <w:t>Women of child-bearing potential / Contraception in males and females</w:t>
            </w:r>
          </w:p>
        </w:tc>
      </w:tr>
      <w:tr w:rsidR="007F1685" w:rsidRPr="00F134AA" w14:paraId="1467AEFA" w14:textId="5CEA7EE7" w:rsidTr="007F1685">
        <w:tc>
          <w:tcPr>
            <w:tcW w:w="9918" w:type="dxa"/>
            <w:shd w:val="clear" w:color="auto" w:fill="auto"/>
          </w:tcPr>
          <w:p w14:paraId="2411D6CD" w14:textId="19208330" w:rsidR="007F1685" w:rsidRPr="006E13B0" w:rsidRDefault="007F1685" w:rsidP="004E1E87">
            <w:pPr>
              <w:widowControl w:val="0"/>
              <w:spacing w:line="480" w:lineRule="auto"/>
              <w:jc w:val="both"/>
              <w:rPr>
                <w:sz w:val="22"/>
                <w:szCs w:val="22"/>
              </w:rPr>
            </w:pPr>
            <w:r w:rsidRPr="006E13B0">
              <w:rPr>
                <w:sz w:val="22"/>
                <w:szCs w:val="22"/>
              </w:rPr>
              <w:t>Fertile women attempting to conceive should not use ETORICOXIB BIOTECH.</w:t>
            </w:r>
          </w:p>
        </w:tc>
      </w:tr>
      <w:tr w:rsidR="007F1685" w:rsidRPr="00F134AA" w14:paraId="55496C5A" w14:textId="1E40359D" w:rsidTr="007F1685">
        <w:tc>
          <w:tcPr>
            <w:tcW w:w="9918" w:type="dxa"/>
            <w:shd w:val="clear" w:color="auto" w:fill="auto"/>
          </w:tcPr>
          <w:p w14:paraId="057B1E2A" w14:textId="5E2EE9CA" w:rsidR="007F1685" w:rsidRPr="006E13B0" w:rsidRDefault="007F1685" w:rsidP="004E1E87">
            <w:pPr>
              <w:widowControl w:val="0"/>
              <w:spacing w:line="480" w:lineRule="auto"/>
              <w:jc w:val="both"/>
              <w:rPr>
                <w:sz w:val="22"/>
                <w:szCs w:val="22"/>
              </w:rPr>
            </w:pPr>
          </w:p>
        </w:tc>
      </w:tr>
      <w:tr w:rsidR="007F1685" w:rsidRPr="00F134AA" w14:paraId="7521F732" w14:textId="0CF4054C" w:rsidTr="007F1685">
        <w:tc>
          <w:tcPr>
            <w:tcW w:w="9918" w:type="dxa"/>
            <w:shd w:val="clear" w:color="auto" w:fill="auto"/>
          </w:tcPr>
          <w:p w14:paraId="3F506BD2" w14:textId="4EB4938A" w:rsidR="007F1685" w:rsidRPr="006E13B0" w:rsidRDefault="007F1685" w:rsidP="004E1E87">
            <w:pPr>
              <w:widowControl w:val="0"/>
              <w:spacing w:line="480" w:lineRule="auto"/>
              <w:jc w:val="both"/>
              <w:rPr>
                <w:b/>
                <w:bCs/>
                <w:sz w:val="22"/>
                <w:szCs w:val="22"/>
              </w:rPr>
            </w:pPr>
            <w:r w:rsidRPr="006E13B0">
              <w:rPr>
                <w:b/>
                <w:bCs/>
                <w:sz w:val="22"/>
                <w:szCs w:val="22"/>
              </w:rPr>
              <w:t>Pregnancy</w:t>
            </w:r>
          </w:p>
        </w:tc>
      </w:tr>
      <w:tr w:rsidR="007F1685" w:rsidRPr="00F134AA" w14:paraId="65BE4554" w14:textId="14162A95" w:rsidTr="007F1685">
        <w:tc>
          <w:tcPr>
            <w:tcW w:w="9918" w:type="dxa"/>
            <w:shd w:val="clear" w:color="auto" w:fill="auto"/>
          </w:tcPr>
          <w:p w14:paraId="0CC946A5" w14:textId="39E975EE" w:rsidR="007F1685" w:rsidRPr="006E13B0" w:rsidRDefault="007F1685" w:rsidP="004E1E87">
            <w:pPr>
              <w:widowControl w:val="0"/>
              <w:spacing w:line="480" w:lineRule="auto"/>
              <w:jc w:val="both"/>
              <w:rPr>
                <w:sz w:val="22"/>
                <w:szCs w:val="22"/>
              </w:rPr>
            </w:pPr>
            <w:r w:rsidRPr="006E13B0">
              <w:rPr>
                <w:sz w:val="22"/>
                <w:szCs w:val="22"/>
              </w:rPr>
              <w:t>ETORICOXIB BIOTECH, as with other medicines inhibiting prostaglandin synthesis, may cause uterine inertia and premature closure of the ductus arteriosus during the last trimester.</w:t>
            </w:r>
          </w:p>
        </w:tc>
      </w:tr>
      <w:tr w:rsidR="007F1685" w:rsidRPr="00F134AA" w14:paraId="7B8C621B" w14:textId="22B80C54" w:rsidTr="007F1685">
        <w:tc>
          <w:tcPr>
            <w:tcW w:w="9918" w:type="dxa"/>
            <w:shd w:val="clear" w:color="auto" w:fill="auto"/>
          </w:tcPr>
          <w:p w14:paraId="1FC790F2" w14:textId="4EECCD60" w:rsidR="007F1685" w:rsidRPr="006E13B0" w:rsidRDefault="007F1685" w:rsidP="004E1E87">
            <w:pPr>
              <w:widowControl w:val="0"/>
              <w:spacing w:line="480" w:lineRule="auto"/>
              <w:jc w:val="both"/>
              <w:rPr>
                <w:sz w:val="22"/>
                <w:szCs w:val="22"/>
              </w:rPr>
            </w:pPr>
          </w:p>
        </w:tc>
      </w:tr>
      <w:tr w:rsidR="007F1685" w:rsidRPr="00F134AA" w14:paraId="1F643661" w14:textId="4C480AED" w:rsidTr="007F1685">
        <w:tc>
          <w:tcPr>
            <w:tcW w:w="9918" w:type="dxa"/>
            <w:shd w:val="clear" w:color="auto" w:fill="auto"/>
          </w:tcPr>
          <w:p w14:paraId="24A8801B" w14:textId="3C71C835" w:rsidR="007F1685" w:rsidRPr="006E13B0" w:rsidRDefault="007F1685" w:rsidP="004E1E87">
            <w:pPr>
              <w:widowControl w:val="0"/>
              <w:spacing w:line="480" w:lineRule="auto"/>
              <w:jc w:val="both"/>
              <w:rPr>
                <w:b/>
                <w:bCs/>
                <w:sz w:val="22"/>
                <w:szCs w:val="22"/>
              </w:rPr>
            </w:pPr>
            <w:r w:rsidRPr="006E13B0">
              <w:rPr>
                <w:b/>
                <w:bCs/>
                <w:sz w:val="22"/>
                <w:szCs w:val="22"/>
              </w:rPr>
              <w:t>Breastfeeding</w:t>
            </w:r>
          </w:p>
        </w:tc>
      </w:tr>
      <w:tr w:rsidR="007F1685" w:rsidRPr="00F134AA" w14:paraId="0C9D7859" w14:textId="35655622" w:rsidTr="007F1685">
        <w:tc>
          <w:tcPr>
            <w:tcW w:w="9918" w:type="dxa"/>
            <w:shd w:val="clear" w:color="auto" w:fill="auto"/>
          </w:tcPr>
          <w:p w14:paraId="2BB9E4E0" w14:textId="32E9D1FB" w:rsidR="007F1685" w:rsidRPr="006E13B0" w:rsidRDefault="007F1685" w:rsidP="004E1E87">
            <w:pPr>
              <w:widowControl w:val="0"/>
              <w:spacing w:line="480" w:lineRule="auto"/>
              <w:jc w:val="both"/>
              <w:rPr>
                <w:sz w:val="22"/>
                <w:szCs w:val="22"/>
              </w:rPr>
            </w:pPr>
            <w:r w:rsidRPr="006E13B0">
              <w:rPr>
                <w:sz w:val="22"/>
                <w:szCs w:val="22"/>
              </w:rPr>
              <w:lastRenderedPageBreak/>
              <w:t>Mothers taking ETORICOXIB BIOTECH should not breastfeed their babies.</w:t>
            </w:r>
          </w:p>
        </w:tc>
      </w:tr>
      <w:tr w:rsidR="007F1685" w:rsidRPr="00F134AA" w14:paraId="42ECF072" w14:textId="013D745C" w:rsidTr="007F1685">
        <w:tc>
          <w:tcPr>
            <w:tcW w:w="9918" w:type="dxa"/>
            <w:shd w:val="clear" w:color="auto" w:fill="auto"/>
          </w:tcPr>
          <w:p w14:paraId="0A334E26" w14:textId="024B07B8" w:rsidR="007F1685" w:rsidRPr="006E13B0" w:rsidRDefault="007F1685" w:rsidP="004E1E87">
            <w:pPr>
              <w:widowControl w:val="0"/>
              <w:spacing w:line="480" w:lineRule="auto"/>
              <w:jc w:val="both"/>
              <w:rPr>
                <w:sz w:val="22"/>
                <w:szCs w:val="22"/>
              </w:rPr>
            </w:pPr>
          </w:p>
        </w:tc>
      </w:tr>
      <w:tr w:rsidR="007F1685" w:rsidRPr="00F134AA" w14:paraId="5238CB74" w14:textId="45F50AE9" w:rsidTr="007F1685">
        <w:tc>
          <w:tcPr>
            <w:tcW w:w="9918" w:type="dxa"/>
            <w:shd w:val="clear" w:color="auto" w:fill="auto"/>
          </w:tcPr>
          <w:p w14:paraId="1C449EA7" w14:textId="5A9CE635" w:rsidR="007F1685" w:rsidRPr="006E13B0" w:rsidRDefault="007F1685" w:rsidP="004E1E87">
            <w:pPr>
              <w:widowControl w:val="0"/>
              <w:spacing w:line="480" w:lineRule="auto"/>
              <w:jc w:val="both"/>
              <w:rPr>
                <w:b/>
                <w:bCs/>
                <w:sz w:val="22"/>
                <w:szCs w:val="22"/>
              </w:rPr>
            </w:pPr>
            <w:r w:rsidRPr="006E13B0">
              <w:rPr>
                <w:b/>
                <w:bCs/>
                <w:sz w:val="22"/>
                <w:szCs w:val="22"/>
              </w:rPr>
              <w:t>4.7 Effects on ability to drive and use machines</w:t>
            </w:r>
          </w:p>
        </w:tc>
      </w:tr>
      <w:tr w:rsidR="007F1685" w:rsidRPr="00F134AA" w14:paraId="685AE60F" w14:textId="5C883991" w:rsidTr="007F1685">
        <w:tc>
          <w:tcPr>
            <w:tcW w:w="9918" w:type="dxa"/>
            <w:shd w:val="clear" w:color="auto" w:fill="auto"/>
          </w:tcPr>
          <w:p w14:paraId="487C772C" w14:textId="1E70CBDD" w:rsidR="007F1685" w:rsidRPr="006E13B0" w:rsidRDefault="007F1685" w:rsidP="004E1E87">
            <w:pPr>
              <w:widowControl w:val="0"/>
              <w:spacing w:line="480" w:lineRule="auto"/>
              <w:jc w:val="both"/>
              <w:rPr>
                <w:sz w:val="22"/>
                <w:szCs w:val="22"/>
              </w:rPr>
            </w:pPr>
            <w:r w:rsidRPr="006E13B0">
              <w:rPr>
                <w:sz w:val="22"/>
                <w:szCs w:val="22"/>
              </w:rPr>
              <w:t>The effect of etoricoxib on the ability to drive or use machines has not been studied.  Patients who experience dizziness, vertigo or somnolence while taking ETORICOXIB BIOTECH should refrain from driving or operating machinery.</w:t>
            </w:r>
          </w:p>
        </w:tc>
      </w:tr>
      <w:tr w:rsidR="007F1685" w:rsidRPr="00F134AA" w14:paraId="3F6390CE" w14:textId="5A1C4E54" w:rsidTr="007F1685">
        <w:tc>
          <w:tcPr>
            <w:tcW w:w="9918" w:type="dxa"/>
            <w:shd w:val="clear" w:color="auto" w:fill="auto"/>
          </w:tcPr>
          <w:p w14:paraId="5655994F" w14:textId="6DAD07AF" w:rsidR="007F1685" w:rsidRPr="006E13B0" w:rsidRDefault="007F1685" w:rsidP="004E1E87">
            <w:pPr>
              <w:widowControl w:val="0"/>
              <w:spacing w:line="480" w:lineRule="auto"/>
              <w:jc w:val="both"/>
              <w:rPr>
                <w:sz w:val="22"/>
                <w:szCs w:val="22"/>
              </w:rPr>
            </w:pPr>
          </w:p>
        </w:tc>
      </w:tr>
      <w:tr w:rsidR="007F1685" w:rsidRPr="00F134AA" w14:paraId="089820A8" w14:textId="146244BB" w:rsidTr="007F1685">
        <w:tc>
          <w:tcPr>
            <w:tcW w:w="9918" w:type="dxa"/>
            <w:shd w:val="clear" w:color="auto" w:fill="auto"/>
          </w:tcPr>
          <w:p w14:paraId="6853057A" w14:textId="5D95873F" w:rsidR="007F1685" w:rsidRPr="006E13B0" w:rsidRDefault="007F1685" w:rsidP="004E1E87">
            <w:pPr>
              <w:widowControl w:val="0"/>
              <w:spacing w:line="480" w:lineRule="auto"/>
              <w:jc w:val="both"/>
              <w:rPr>
                <w:b/>
                <w:strike/>
                <w:sz w:val="22"/>
                <w:szCs w:val="22"/>
              </w:rPr>
            </w:pPr>
            <w:r w:rsidRPr="006E13B0">
              <w:rPr>
                <w:b/>
                <w:sz w:val="22"/>
                <w:szCs w:val="22"/>
              </w:rPr>
              <w:t xml:space="preserve">4.8 Undesirable effects </w:t>
            </w:r>
          </w:p>
        </w:tc>
      </w:tr>
      <w:tr w:rsidR="007F1685" w:rsidRPr="00F134AA" w14:paraId="3B811B13" w14:textId="4E1AE26B" w:rsidTr="007F1685">
        <w:trPr>
          <w:trHeight w:val="242"/>
        </w:trPr>
        <w:tc>
          <w:tcPr>
            <w:tcW w:w="9918" w:type="dxa"/>
            <w:shd w:val="clear" w:color="auto" w:fill="auto"/>
          </w:tcPr>
          <w:tbl>
            <w:tblPr>
              <w:tblStyle w:val="TableGrid"/>
              <w:tblW w:w="9669" w:type="dxa"/>
              <w:tblLayout w:type="fixed"/>
              <w:tblLook w:val="04A0" w:firstRow="1" w:lastRow="0" w:firstColumn="1" w:lastColumn="0" w:noHBand="0" w:noVBand="1"/>
            </w:tblPr>
            <w:tblGrid>
              <w:gridCol w:w="2784"/>
              <w:gridCol w:w="6885"/>
            </w:tblGrid>
            <w:tr w:rsidR="007F1685" w:rsidRPr="006E13B0" w14:paraId="00D7D295" w14:textId="77777777" w:rsidTr="004A3794">
              <w:trPr>
                <w:trHeight w:val="475"/>
              </w:trPr>
              <w:tc>
                <w:tcPr>
                  <w:tcW w:w="9669" w:type="dxa"/>
                  <w:gridSpan w:val="2"/>
                  <w:tcBorders>
                    <w:top w:val="nil"/>
                    <w:left w:val="nil"/>
                    <w:bottom w:val="nil"/>
                    <w:right w:val="nil"/>
                  </w:tcBorders>
                </w:tcPr>
                <w:p w14:paraId="3FDF9EB1" w14:textId="58D9B78B" w:rsidR="007F1685" w:rsidRPr="006E13B0" w:rsidRDefault="007F1685" w:rsidP="004E1E87">
                  <w:pPr>
                    <w:widowControl w:val="0"/>
                    <w:spacing w:line="480" w:lineRule="auto"/>
                    <w:jc w:val="both"/>
                    <w:rPr>
                      <w:b/>
                      <w:sz w:val="22"/>
                      <w:szCs w:val="22"/>
                    </w:rPr>
                  </w:pPr>
                  <w:r w:rsidRPr="006E13B0">
                    <w:rPr>
                      <w:b/>
                      <w:sz w:val="22"/>
                      <w:szCs w:val="22"/>
                    </w:rPr>
                    <w:t>Infections and infestations</w:t>
                  </w:r>
                </w:p>
              </w:tc>
            </w:tr>
            <w:tr w:rsidR="007F1685" w:rsidRPr="006E13B0" w14:paraId="10584794" w14:textId="77777777" w:rsidTr="004A3794">
              <w:trPr>
                <w:trHeight w:val="475"/>
              </w:trPr>
              <w:tc>
                <w:tcPr>
                  <w:tcW w:w="2784" w:type="dxa"/>
                  <w:tcBorders>
                    <w:top w:val="nil"/>
                    <w:left w:val="nil"/>
                    <w:bottom w:val="nil"/>
                    <w:right w:val="nil"/>
                  </w:tcBorders>
                </w:tcPr>
                <w:p w14:paraId="72B64F47" w14:textId="10C686BA" w:rsidR="007F1685" w:rsidRPr="006E13B0" w:rsidRDefault="007F1685" w:rsidP="004E1E87">
                  <w:pPr>
                    <w:widowControl w:val="0"/>
                    <w:spacing w:line="480" w:lineRule="auto"/>
                    <w:jc w:val="both"/>
                    <w:rPr>
                      <w:bCs/>
                      <w:i/>
                      <w:iCs/>
                      <w:sz w:val="22"/>
                      <w:szCs w:val="22"/>
                    </w:rPr>
                  </w:pPr>
                  <w:r w:rsidRPr="006E13B0">
                    <w:rPr>
                      <w:bCs/>
                      <w:i/>
                      <w:iCs/>
                      <w:sz w:val="22"/>
                      <w:szCs w:val="22"/>
                    </w:rPr>
                    <w:t>Frequent:</w:t>
                  </w:r>
                </w:p>
              </w:tc>
              <w:tc>
                <w:tcPr>
                  <w:tcW w:w="6885" w:type="dxa"/>
                  <w:tcBorders>
                    <w:top w:val="nil"/>
                    <w:left w:val="nil"/>
                    <w:bottom w:val="nil"/>
                    <w:right w:val="nil"/>
                  </w:tcBorders>
                </w:tcPr>
                <w:p w14:paraId="570C5CFD" w14:textId="545A303A" w:rsidR="007F1685" w:rsidRPr="006E13B0" w:rsidRDefault="007F1685" w:rsidP="004E1E87">
                  <w:pPr>
                    <w:widowControl w:val="0"/>
                    <w:spacing w:line="480" w:lineRule="auto"/>
                    <w:jc w:val="both"/>
                    <w:rPr>
                      <w:b/>
                      <w:sz w:val="22"/>
                      <w:szCs w:val="22"/>
                    </w:rPr>
                  </w:pPr>
                  <w:r w:rsidRPr="006E13B0">
                    <w:rPr>
                      <w:iCs/>
                      <w:sz w:val="22"/>
                      <w:szCs w:val="22"/>
                    </w:rPr>
                    <w:t>Alveolar osteitis</w:t>
                  </w:r>
                  <w:r w:rsidRPr="006E13B0">
                    <w:rPr>
                      <w:i/>
                      <w:sz w:val="22"/>
                      <w:szCs w:val="22"/>
                    </w:rPr>
                    <w:t xml:space="preserve">.                </w:t>
                  </w:r>
                </w:p>
              </w:tc>
            </w:tr>
            <w:tr w:rsidR="007F1685" w:rsidRPr="006E13B0" w14:paraId="013FCAD6" w14:textId="77777777" w:rsidTr="004A3794">
              <w:trPr>
                <w:trHeight w:val="510"/>
              </w:trPr>
              <w:tc>
                <w:tcPr>
                  <w:tcW w:w="2784" w:type="dxa"/>
                  <w:tcBorders>
                    <w:top w:val="nil"/>
                    <w:left w:val="nil"/>
                    <w:bottom w:val="nil"/>
                    <w:right w:val="nil"/>
                  </w:tcBorders>
                </w:tcPr>
                <w:p w14:paraId="25BEC14C" w14:textId="7539EE56" w:rsidR="007F1685" w:rsidRPr="006E13B0" w:rsidRDefault="007F1685" w:rsidP="004E1E87">
                  <w:pPr>
                    <w:widowControl w:val="0"/>
                    <w:spacing w:line="480" w:lineRule="auto"/>
                    <w:jc w:val="both"/>
                    <w:rPr>
                      <w:bCs/>
                      <w:i/>
                      <w:iCs/>
                      <w:sz w:val="22"/>
                      <w:szCs w:val="22"/>
                    </w:rPr>
                  </w:pPr>
                  <w:r w:rsidRPr="006E13B0">
                    <w:rPr>
                      <w:bCs/>
                      <w:i/>
                      <w:iCs/>
                      <w:sz w:val="22"/>
                      <w:szCs w:val="22"/>
                    </w:rPr>
                    <w:t>Less frequent:</w:t>
                  </w:r>
                </w:p>
              </w:tc>
              <w:tc>
                <w:tcPr>
                  <w:tcW w:w="6885" w:type="dxa"/>
                  <w:tcBorders>
                    <w:top w:val="nil"/>
                    <w:left w:val="nil"/>
                    <w:bottom w:val="nil"/>
                    <w:right w:val="nil"/>
                  </w:tcBorders>
                </w:tcPr>
                <w:p w14:paraId="220A53DB" w14:textId="544D0607" w:rsidR="007F1685" w:rsidRPr="006E13B0" w:rsidRDefault="007F1685" w:rsidP="004E1E87">
                  <w:pPr>
                    <w:widowControl w:val="0"/>
                    <w:spacing w:line="480" w:lineRule="auto"/>
                    <w:jc w:val="both"/>
                    <w:rPr>
                      <w:bCs/>
                      <w:sz w:val="22"/>
                      <w:szCs w:val="22"/>
                    </w:rPr>
                  </w:pPr>
                  <w:r w:rsidRPr="006E13B0">
                    <w:rPr>
                      <w:bCs/>
                      <w:sz w:val="22"/>
                      <w:szCs w:val="22"/>
                    </w:rPr>
                    <w:t>Gastroenteritis, upper respiratory infection, urinary tract infection.</w:t>
                  </w:r>
                </w:p>
              </w:tc>
            </w:tr>
            <w:tr w:rsidR="007F1685" w:rsidRPr="006E13B0" w14:paraId="1DC26E9E" w14:textId="77777777" w:rsidTr="004A3794">
              <w:trPr>
                <w:trHeight w:val="475"/>
              </w:trPr>
              <w:tc>
                <w:tcPr>
                  <w:tcW w:w="9669" w:type="dxa"/>
                  <w:gridSpan w:val="2"/>
                  <w:tcBorders>
                    <w:top w:val="nil"/>
                    <w:left w:val="nil"/>
                    <w:bottom w:val="nil"/>
                    <w:right w:val="nil"/>
                  </w:tcBorders>
                </w:tcPr>
                <w:p w14:paraId="65984601" w14:textId="63A7FBD3" w:rsidR="007F1685" w:rsidRPr="006E13B0" w:rsidRDefault="007F1685" w:rsidP="004E1E87">
                  <w:pPr>
                    <w:widowControl w:val="0"/>
                    <w:spacing w:line="480" w:lineRule="auto"/>
                    <w:jc w:val="both"/>
                    <w:rPr>
                      <w:b/>
                      <w:sz w:val="22"/>
                      <w:szCs w:val="22"/>
                    </w:rPr>
                  </w:pPr>
                  <w:r w:rsidRPr="006E13B0">
                    <w:rPr>
                      <w:b/>
                      <w:sz w:val="22"/>
                      <w:szCs w:val="22"/>
                    </w:rPr>
                    <w:t>Blood and lymphatic system disorders</w:t>
                  </w:r>
                </w:p>
              </w:tc>
            </w:tr>
            <w:tr w:rsidR="007F1685" w:rsidRPr="006E13B0" w14:paraId="1F34F0AE" w14:textId="77777777" w:rsidTr="004A3794">
              <w:trPr>
                <w:trHeight w:val="510"/>
              </w:trPr>
              <w:tc>
                <w:tcPr>
                  <w:tcW w:w="2784" w:type="dxa"/>
                  <w:tcBorders>
                    <w:top w:val="nil"/>
                    <w:left w:val="nil"/>
                    <w:bottom w:val="nil"/>
                    <w:right w:val="nil"/>
                  </w:tcBorders>
                </w:tcPr>
                <w:p w14:paraId="471A61E3" w14:textId="0ADBF8E5" w:rsidR="007F1685" w:rsidRPr="006E13B0" w:rsidRDefault="007F1685" w:rsidP="004E1E87">
                  <w:pPr>
                    <w:widowControl w:val="0"/>
                    <w:spacing w:line="480" w:lineRule="auto"/>
                    <w:jc w:val="both"/>
                    <w:rPr>
                      <w:bCs/>
                      <w:i/>
                      <w:iCs/>
                      <w:sz w:val="22"/>
                      <w:szCs w:val="22"/>
                    </w:rPr>
                  </w:pPr>
                  <w:r w:rsidRPr="006E13B0">
                    <w:rPr>
                      <w:bCs/>
                      <w:i/>
                      <w:iCs/>
                      <w:sz w:val="22"/>
                      <w:szCs w:val="22"/>
                    </w:rPr>
                    <w:t>Less frequent:</w:t>
                  </w:r>
                </w:p>
              </w:tc>
              <w:tc>
                <w:tcPr>
                  <w:tcW w:w="6885" w:type="dxa"/>
                  <w:tcBorders>
                    <w:top w:val="nil"/>
                    <w:left w:val="nil"/>
                    <w:bottom w:val="nil"/>
                    <w:right w:val="nil"/>
                  </w:tcBorders>
                </w:tcPr>
                <w:p w14:paraId="5A2A2E09" w14:textId="71C84FB5" w:rsidR="007F1685" w:rsidRPr="006E13B0" w:rsidRDefault="007F1685" w:rsidP="004E1E87">
                  <w:pPr>
                    <w:widowControl w:val="0"/>
                    <w:spacing w:line="480" w:lineRule="auto"/>
                    <w:jc w:val="both"/>
                    <w:rPr>
                      <w:b/>
                      <w:sz w:val="22"/>
                      <w:szCs w:val="22"/>
                    </w:rPr>
                  </w:pPr>
                  <w:r w:rsidRPr="006E13B0">
                    <w:rPr>
                      <w:iCs/>
                      <w:sz w:val="22"/>
                      <w:szCs w:val="22"/>
                    </w:rPr>
                    <w:t>Anaemia (primarily associated with gastrointestinal bleeding), leukopenia.</w:t>
                  </w:r>
                </w:p>
              </w:tc>
            </w:tr>
            <w:tr w:rsidR="007F1685" w:rsidRPr="006E13B0" w14:paraId="07834DA1" w14:textId="77777777" w:rsidTr="004A3794">
              <w:trPr>
                <w:trHeight w:val="510"/>
              </w:trPr>
              <w:tc>
                <w:tcPr>
                  <w:tcW w:w="2784" w:type="dxa"/>
                  <w:tcBorders>
                    <w:top w:val="nil"/>
                    <w:left w:val="nil"/>
                    <w:bottom w:val="nil"/>
                    <w:right w:val="nil"/>
                  </w:tcBorders>
                </w:tcPr>
                <w:p w14:paraId="4D01FBC8" w14:textId="5EE84629" w:rsidR="007F1685" w:rsidRPr="006E13B0" w:rsidRDefault="007F1685" w:rsidP="004E1E87">
                  <w:pPr>
                    <w:widowControl w:val="0"/>
                    <w:spacing w:line="480" w:lineRule="auto"/>
                    <w:jc w:val="both"/>
                    <w:rPr>
                      <w:b/>
                      <w:sz w:val="22"/>
                      <w:szCs w:val="22"/>
                    </w:rPr>
                  </w:pPr>
                  <w:r w:rsidRPr="006E13B0">
                    <w:rPr>
                      <w:i/>
                      <w:sz w:val="22"/>
                      <w:szCs w:val="22"/>
                    </w:rPr>
                    <w:t>Frequency unknown:</w:t>
                  </w:r>
                </w:p>
              </w:tc>
              <w:tc>
                <w:tcPr>
                  <w:tcW w:w="6885" w:type="dxa"/>
                  <w:tcBorders>
                    <w:top w:val="nil"/>
                    <w:left w:val="nil"/>
                    <w:bottom w:val="nil"/>
                    <w:right w:val="nil"/>
                  </w:tcBorders>
                </w:tcPr>
                <w:p w14:paraId="602506D0" w14:textId="02EFEAD9" w:rsidR="007F1685" w:rsidRPr="006E13B0" w:rsidRDefault="007F1685" w:rsidP="004E1E87">
                  <w:pPr>
                    <w:widowControl w:val="0"/>
                    <w:spacing w:line="480" w:lineRule="auto"/>
                    <w:jc w:val="both"/>
                    <w:rPr>
                      <w:b/>
                      <w:sz w:val="22"/>
                      <w:szCs w:val="22"/>
                    </w:rPr>
                  </w:pPr>
                  <w:r w:rsidRPr="006E13B0">
                    <w:rPr>
                      <w:iCs/>
                      <w:sz w:val="22"/>
                      <w:szCs w:val="22"/>
                    </w:rPr>
                    <w:t>Thrombocytopenia.</w:t>
                  </w:r>
                </w:p>
              </w:tc>
            </w:tr>
            <w:tr w:rsidR="007F1685" w:rsidRPr="006E13B0" w14:paraId="30205B95" w14:textId="77777777" w:rsidTr="004A3794">
              <w:trPr>
                <w:trHeight w:val="475"/>
              </w:trPr>
              <w:tc>
                <w:tcPr>
                  <w:tcW w:w="9669" w:type="dxa"/>
                  <w:gridSpan w:val="2"/>
                  <w:tcBorders>
                    <w:top w:val="nil"/>
                    <w:left w:val="nil"/>
                    <w:bottom w:val="nil"/>
                    <w:right w:val="nil"/>
                  </w:tcBorders>
                </w:tcPr>
                <w:p w14:paraId="39E8B97A" w14:textId="27D7B031" w:rsidR="007F1685" w:rsidRPr="006E13B0" w:rsidRDefault="007F1685" w:rsidP="004E1E87">
                  <w:pPr>
                    <w:widowControl w:val="0"/>
                    <w:spacing w:line="480" w:lineRule="auto"/>
                    <w:jc w:val="both"/>
                    <w:rPr>
                      <w:b/>
                      <w:sz w:val="22"/>
                      <w:szCs w:val="22"/>
                    </w:rPr>
                  </w:pPr>
                  <w:r w:rsidRPr="006E13B0">
                    <w:rPr>
                      <w:b/>
                      <w:sz w:val="22"/>
                      <w:szCs w:val="22"/>
                    </w:rPr>
                    <w:t>Immune system disorders</w:t>
                  </w:r>
                </w:p>
              </w:tc>
            </w:tr>
            <w:tr w:rsidR="007F1685" w:rsidRPr="006E13B0" w14:paraId="1048735E" w14:textId="77777777" w:rsidTr="004A3794">
              <w:trPr>
                <w:trHeight w:val="962"/>
              </w:trPr>
              <w:tc>
                <w:tcPr>
                  <w:tcW w:w="2784" w:type="dxa"/>
                  <w:tcBorders>
                    <w:top w:val="nil"/>
                    <w:left w:val="nil"/>
                    <w:bottom w:val="nil"/>
                    <w:right w:val="nil"/>
                  </w:tcBorders>
                </w:tcPr>
                <w:p w14:paraId="646629EF" w14:textId="663ABE00" w:rsidR="007F1685" w:rsidRPr="006E13B0" w:rsidRDefault="007F1685" w:rsidP="004E1E87">
                  <w:pPr>
                    <w:widowControl w:val="0"/>
                    <w:spacing w:line="480" w:lineRule="auto"/>
                    <w:jc w:val="both"/>
                    <w:rPr>
                      <w:bCs/>
                      <w:i/>
                      <w:iCs/>
                      <w:sz w:val="22"/>
                      <w:szCs w:val="22"/>
                    </w:rPr>
                  </w:pPr>
                  <w:r w:rsidRPr="006E13B0">
                    <w:rPr>
                      <w:bCs/>
                      <w:i/>
                      <w:iCs/>
                      <w:sz w:val="22"/>
                      <w:szCs w:val="22"/>
                    </w:rPr>
                    <w:t>Frequency unknown:</w:t>
                  </w:r>
                </w:p>
              </w:tc>
              <w:tc>
                <w:tcPr>
                  <w:tcW w:w="6885" w:type="dxa"/>
                  <w:tcBorders>
                    <w:top w:val="nil"/>
                    <w:left w:val="nil"/>
                    <w:bottom w:val="nil"/>
                    <w:right w:val="nil"/>
                  </w:tcBorders>
                </w:tcPr>
                <w:p w14:paraId="3E63A89D" w14:textId="71B8F892" w:rsidR="007F1685" w:rsidRPr="006E13B0" w:rsidRDefault="007F1685" w:rsidP="004E1E87">
                  <w:pPr>
                    <w:widowControl w:val="0"/>
                    <w:spacing w:line="480" w:lineRule="auto"/>
                    <w:jc w:val="both"/>
                    <w:rPr>
                      <w:bCs/>
                      <w:sz w:val="22"/>
                      <w:szCs w:val="22"/>
                    </w:rPr>
                  </w:pPr>
                  <w:r w:rsidRPr="006E13B0">
                    <w:rPr>
                      <w:bCs/>
                      <w:sz w:val="22"/>
                      <w:szCs w:val="22"/>
                    </w:rPr>
                    <w:t>Hypersensitivity reactions, including angioedema, anaphylactic/ anaphylactoid reactions including shock.</w:t>
                  </w:r>
                </w:p>
              </w:tc>
            </w:tr>
            <w:tr w:rsidR="007F1685" w:rsidRPr="006E13B0" w14:paraId="4B8D2BF9" w14:textId="77777777" w:rsidTr="004A3794">
              <w:trPr>
                <w:trHeight w:val="475"/>
              </w:trPr>
              <w:tc>
                <w:tcPr>
                  <w:tcW w:w="9669" w:type="dxa"/>
                  <w:gridSpan w:val="2"/>
                  <w:tcBorders>
                    <w:top w:val="nil"/>
                    <w:left w:val="nil"/>
                    <w:bottom w:val="nil"/>
                    <w:right w:val="nil"/>
                  </w:tcBorders>
                </w:tcPr>
                <w:p w14:paraId="75B212EE" w14:textId="07D17D0E" w:rsidR="007F1685" w:rsidRPr="006E13B0" w:rsidRDefault="007F1685" w:rsidP="004E1E87">
                  <w:pPr>
                    <w:widowControl w:val="0"/>
                    <w:spacing w:line="480" w:lineRule="auto"/>
                    <w:jc w:val="both"/>
                    <w:rPr>
                      <w:b/>
                      <w:sz w:val="22"/>
                      <w:szCs w:val="22"/>
                    </w:rPr>
                  </w:pPr>
                  <w:r w:rsidRPr="006E13B0">
                    <w:rPr>
                      <w:b/>
                      <w:sz w:val="22"/>
                      <w:szCs w:val="22"/>
                    </w:rPr>
                    <w:t>Metabolism and nutrition disorders</w:t>
                  </w:r>
                </w:p>
              </w:tc>
            </w:tr>
            <w:tr w:rsidR="007F1685" w:rsidRPr="006E13B0" w14:paraId="49607DED" w14:textId="77777777" w:rsidTr="004A3794">
              <w:trPr>
                <w:trHeight w:val="475"/>
              </w:trPr>
              <w:tc>
                <w:tcPr>
                  <w:tcW w:w="2784" w:type="dxa"/>
                  <w:tcBorders>
                    <w:top w:val="nil"/>
                    <w:left w:val="nil"/>
                    <w:bottom w:val="nil"/>
                    <w:right w:val="nil"/>
                  </w:tcBorders>
                </w:tcPr>
                <w:p w14:paraId="242E9FDF" w14:textId="78EA9FE1" w:rsidR="007F1685" w:rsidRPr="006E13B0" w:rsidRDefault="007F1685" w:rsidP="004E1E87">
                  <w:pPr>
                    <w:widowControl w:val="0"/>
                    <w:spacing w:line="480" w:lineRule="auto"/>
                    <w:jc w:val="both"/>
                    <w:rPr>
                      <w:b/>
                      <w:sz w:val="22"/>
                      <w:szCs w:val="22"/>
                    </w:rPr>
                  </w:pPr>
                  <w:r w:rsidRPr="006E13B0">
                    <w:rPr>
                      <w:bCs/>
                      <w:i/>
                      <w:iCs/>
                      <w:sz w:val="22"/>
                      <w:szCs w:val="22"/>
                    </w:rPr>
                    <w:t>Frequent:</w:t>
                  </w:r>
                </w:p>
              </w:tc>
              <w:tc>
                <w:tcPr>
                  <w:tcW w:w="6885" w:type="dxa"/>
                  <w:tcBorders>
                    <w:top w:val="nil"/>
                    <w:left w:val="nil"/>
                    <w:bottom w:val="nil"/>
                    <w:right w:val="nil"/>
                  </w:tcBorders>
                </w:tcPr>
                <w:p w14:paraId="2BB7E888" w14:textId="2C49A4F6" w:rsidR="007F1685" w:rsidRPr="006E13B0" w:rsidRDefault="007F1685" w:rsidP="004E1E87">
                  <w:pPr>
                    <w:widowControl w:val="0"/>
                    <w:spacing w:line="480" w:lineRule="auto"/>
                    <w:jc w:val="both"/>
                    <w:rPr>
                      <w:bCs/>
                      <w:sz w:val="22"/>
                      <w:szCs w:val="22"/>
                    </w:rPr>
                  </w:pPr>
                  <w:r w:rsidRPr="006E13B0">
                    <w:rPr>
                      <w:bCs/>
                      <w:sz w:val="22"/>
                      <w:szCs w:val="22"/>
                    </w:rPr>
                    <w:t>Oedema/fluid retention.</w:t>
                  </w:r>
                </w:p>
              </w:tc>
            </w:tr>
            <w:tr w:rsidR="007F1685" w:rsidRPr="006E13B0" w14:paraId="278772F7" w14:textId="77777777" w:rsidTr="004A3794">
              <w:trPr>
                <w:trHeight w:val="475"/>
              </w:trPr>
              <w:tc>
                <w:tcPr>
                  <w:tcW w:w="2784" w:type="dxa"/>
                  <w:tcBorders>
                    <w:top w:val="nil"/>
                    <w:left w:val="nil"/>
                    <w:bottom w:val="nil"/>
                    <w:right w:val="nil"/>
                  </w:tcBorders>
                </w:tcPr>
                <w:p w14:paraId="10829245" w14:textId="5C04741F" w:rsidR="007F1685" w:rsidRPr="006E13B0" w:rsidRDefault="007F1685" w:rsidP="004E1E87">
                  <w:pPr>
                    <w:widowControl w:val="0"/>
                    <w:spacing w:line="480" w:lineRule="auto"/>
                    <w:jc w:val="both"/>
                    <w:rPr>
                      <w:b/>
                      <w:sz w:val="22"/>
                      <w:szCs w:val="22"/>
                    </w:rPr>
                  </w:pPr>
                  <w:r w:rsidRPr="006E13B0">
                    <w:rPr>
                      <w:bCs/>
                      <w:i/>
                      <w:iCs/>
                      <w:sz w:val="22"/>
                      <w:szCs w:val="22"/>
                    </w:rPr>
                    <w:t>Less frequent:</w:t>
                  </w:r>
                </w:p>
              </w:tc>
              <w:tc>
                <w:tcPr>
                  <w:tcW w:w="6885" w:type="dxa"/>
                  <w:tcBorders>
                    <w:top w:val="nil"/>
                    <w:left w:val="nil"/>
                    <w:bottom w:val="nil"/>
                    <w:right w:val="nil"/>
                  </w:tcBorders>
                </w:tcPr>
                <w:p w14:paraId="7C320F72" w14:textId="11F2C07E" w:rsidR="007F1685" w:rsidRPr="006E13B0" w:rsidRDefault="007F1685" w:rsidP="004E1E87">
                  <w:pPr>
                    <w:widowControl w:val="0"/>
                    <w:spacing w:line="480" w:lineRule="auto"/>
                    <w:jc w:val="both"/>
                    <w:rPr>
                      <w:bCs/>
                      <w:sz w:val="22"/>
                      <w:szCs w:val="22"/>
                    </w:rPr>
                  </w:pPr>
                  <w:r w:rsidRPr="006E13B0">
                    <w:rPr>
                      <w:bCs/>
                      <w:sz w:val="22"/>
                      <w:szCs w:val="22"/>
                    </w:rPr>
                    <w:t>Increased or decreased appetite, weight gain</w:t>
                  </w:r>
                  <w:r>
                    <w:rPr>
                      <w:bCs/>
                      <w:sz w:val="22"/>
                      <w:szCs w:val="22"/>
                    </w:rPr>
                    <w:t xml:space="preserve">, </w:t>
                  </w:r>
                  <w:r w:rsidRPr="00555FDB">
                    <w:rPr>
                      <w:bCs/>
                      <w:sz w:val="22"/>
                      <w:szCs w:val="22"/>
                    </w:rPr>
                    <w:t>hyperkalaemia.</w:t>
                  </w:r>
                </w:p>
              </w:tc>
            </w:tr>
            <w:tr w:rsidR="007F1685" w:rsidRPr="006E13B0" w14:paraId="67CB2B8B" w14:textId="77777777" w:rsidTr="004A3794">
              <w:trPr>
                <w:trHeight w:val="475"/>
              </w:trPr>
              <w:tc>
                <w:tcPr>
                  <w:tcW w:w="2784" w:type="dxa"/>
                  <w:tcBorders>
                    <w:top w:val="nil"/>
                    <w:left w:val="nil"/>
                    <w:bottom w:val="nil"/>
                    <w:right w:val="nil"/>
                  </w:tcBorders>
                </w:tcPr>
                <w:p w14:paraId="6D977633" w14:textId="117D5B5A" w:rsidR="007F1685" w:rsidRPr="00555FDB" w:rsidRDefault="007F1685" w:rsidP="004E1E87">
                  <w:pPr>
                    <w:widowControl w:val="0"/>
                    <w:spacing w:line="480" w:lineRule="auto"/>
                    <w:jc w:val="both"/>
                    <w:rPr>
                      <w:bCs/>
                      <w:i/>
                      <w:iCs/>
                      <w:sz w:val="22"/>
                      <w:szCs w:val="22"/>
                    </w:rPr>
                  </w:pPr>
                  <w:r w:rsidRPr="00555FDB">
                    <w:rPr>
                      <w:bCs/>
                      <w:i/>
                      <w:iCs/>
                      <w:sz w:val="22"/>
                      <w:szCs w:val="22"/>
                    </w:rPr>
                    <w:t>Frequency unknown:</w:t>
                  </w:r>
                </w:p>
              </w:tc>
              <w:tc>
                <w:tcPr>
                  <w:tcW w:w="6885" w:type="dxa"/>
                  <w:tcBorders>
                    <w:top w:val="nil"/>
                    <w:left w:val="nil"/>
                    <w:bottom w:val="nil"/>
                    <w:right w:val="nil"/>
                  </w:tcBorders>
                </w:tcPr>
                <w:p w14:paraId="669E73BE" w14:textId="04C16060" w:rsidR="007F1685" w:rsidRPr="00555FDB" w:rsidRDefault="007F1685" w:rsidP="004E1E87">
                  <w:pPr>
                    <w:widowControl w:val="0"/>
                    <w:spacing w:line="480" w:lineRule="auto"/>
                    <w:jc w:val="both"/>
                    <w:rPr>
                      <w:bCs/>
                      <w:sz w:val="22"/>
                      <w:szCs w:val="22"/>
                    </w:rPr>
                  </w:pPr>
                  <w:r w:rsidRPr="00555FDB">
                    <w:rPr>
                      <w:bCs/>
                      <w:sz w:val="22"/>
                      <w:szCs w:val="22"/>
                    </w:rPr>
                    <w:t>Hypokalaemia*</w:t>
                  </w:r>
                </w:p>
              </w:tc>
            </w:tr>
            <w:tr w:rsidR="007F1685" w:rsidRPr="006E13B0" w14:paraId="2D79F842" w14:textId="77777777" w:rsidTr="004A3794">
              <w:trPr>
                <w:trHeight w:val="486"/>
              </w:trPr>
              <w:tc>
                <w:tcPr>
                  <w:tcW w:w="9669" w:type="dxa"/>
                  <w:gridSpan w:val="2"/>
                  <w:tcBorders>
                    <w:top w:val="nil"/>
                    <w:left w:val="nil"/>
                    <w:bottom w:val="nil"/>
                    <w:right w:val="nil"/>
                  </w:tcBorders>
                </w:tcPr>
                <w:p w14:paraId="0EAA11CF" w14:textId="2C5B7865" w:rsidR="007F1685" w:rsidRPr="006E13B0" w:rsidRDefault="007F1685" w:rsidP="004E1E87">
                  <w:pPr>
                    <w:widowControl w:val="0"/>
                    <w:spacing w:line="480" w:lineRule="auto"/>
                    <w:jc w:val="both"/>
                    <w:rPr>
                      <w:b/>
                      <w:sz w:val="22"/>
                      <w:szCs w:val="22"/>
                    </w:rPr>
                  </w:pPr>
                  <w:r w:rsidRPr="006E13B0">
                    <w:rPr>
                      <w:b/>
                      <w:sz w:val="22"/>
                      <w:szCs w:val="22"/>
                    </w:rPr>
                    <w:t>Psychiatric disorders</w:t>
                  </w:r>
                </w:p>
              </w:tc>
            </w:tr>
            <w:tr w:rsidR="007F1685" w:rsidRPr="006E13B0" w14:paraId="69368C9C" w14:textId="77777777" w:rsidTr="004A3794">
              <w:trPr>
                <w:trHeight w:val="475"/>
              </w:trPr>
              <w:tc>
                <w:tcPr>
                  <w:tcW w:w="2784" w:type="dxa"/>
                  <w:tcBorders>
                    <w:top w:val="nil"/>
                    <w:left w:val="nil"/>
                    <w:bottom w:val="nil"/>
                    <w:right w:val="nil"/>
                  </w:tcBorders>
                </w:tcPr>
                <w:p w14:paraId="5DE30A0C" w14:textId="3A25CBD4" w:rsidR="007F1685" w:rsidRPr="006E13B0" w:rsidRDefault="007F1685" w:rsidP="004E1E87">
                  <w:pPr>
                    <w:widowControl w:val="0"/>
                    <w:spacing w:line="480" w:lineRule="auto"/>
                    <w:jc w:val="both"/>
                    <w:rPr>
                      <w:b/>
                      <w:sz w:val="22"/>
                      <w:szCs w:val="22"/>
                    </w:rPr>
                  </w:pPr>
                  <w:r w:rsidRPr="006E13B0">
                    <w:rPr>
                      <w:bCs/>
                      <w:i/>
                      <w:iCs/>
                      <w:sz w:val="22"/>
                      <w:szCs w:val="22"/>
                    </w:rPr>
                    <w:t>Less frequent:</w:t>
                  </w:r>
                </w:p>
              </w:tc>
              <w:tc>
                <w:tcPr>
                  <w:tcW w:w="6885" w:type="dxa"/>
                  <w:tcBorders>
                    <w:top w:val="nil"/>
                    <w:left w:val="nil"/>
                    <w:bottom w:val="nil"/>
                    <w:right w:val="nil"/>
                  </w:tcBorders>
                </w:tcPr>
                <w:p w14:paraId="6A055263" w14:textId="3E38D82C" w:rsidR="007F1685" w:rsidRPr="006E13B0" w:rsidRDefault="007F1685" w:rsidP="004E1E87">
                  <w:pPr>
                    <w:widowControl w:val="0"/>
                    <w:spacing w:line="480" w:lineRule="auto"/>
                    <w:jc w:val="both"/>
                    <w:rPr>
                      <w:bCs/>
                      <w:sz w:val="22"/>
                      <w:szCs w:val="22"/>
                    </w:rPr>
                  </w:pPr>
                  <w:r w:rsidRPr="006E13B0">
                    <w:rPr>
                      <w:bCs/>
                      <w:sz w:val="22"/>
                      <w:szCs w:val="22"/>
                    </w:rPr>
                    <w:t>Anxiety, depression, decreased mental acuity.</w:t>
                  </w:r>
                </w:p>
              </w:tc>
            </w:tr>
            <w:tr w:rsidR="007F1685" w:rsidRPr="006E13B0" w14:paraId="250B16F2" w14:textId="77777777" w:rsidTr="004A3794">
              <w:trPr>
                <w:trHeight w:val="475"/>
              </w:trPr>
              <w:tc>
                <w:tcPr>
                  <w:tcW w:w="2784" w:type="dxa"/>
                  <w:tcBorders>
                    <w:top w:val="nil"/>
                    <w:left w:val="nil"/>
                    <w:bottom w:val="nil"/>
                    <w:right w:val="nil"/>
                  </w:tcBorders>
                </w:tcPr>
                <w:p w14:paraId="3F9DA169" w14:textId="57094F9E" w:rsidR="007F1685" w:rsidRPr="006E13B0" w:rsidRDefault="007F1685" w:rsidP="004E1E87">
                  <w:pPr>
                    <w:widowControl w:val="0"/>
                    <w:spacing w:line="480" w:lineRule="auto"/>
                    <w:jc w:val="both"/>
                    <w:rPr>
                      <w:b/>
                      <w:sz w:val="22"/>
                      <w:szCs w:val="22"/>
                    </w:rPr>
                  </w:pPr>
                  <w:r w:rsidRPr="006E13B0">
                    <w:rPr>
                      <w:i/>
                      <w:sz w:val="22"/>
                      <w:szCs w:val="22"/>
                    </w:rPr>
                    <w:t>Frequency unknown:</w:t>
                  </w:r>
                </w:p>
              </w:tc>
              <w:tc>
                <w:tcPr>
                  <w:tcW w:w="6885" w:type="dxa"/>
                  <w:tcBorders>
                    <w:top w:val="nil"/>
                    <w:left w:val="nil"/>
                    <w:bottom w:val="nil"/>
                    <w:right w:val="nil"/>
                  </w:tcBorders>
                </w:tcPr>
                <w:p w14:paraId="1D4617C8" w14:textId="7FDD89B6" w:rsidR="007F1685" w:rsidRPr="006E13B0" w:rsidRDefault="007F1685" w:rsidP="004E1E87">
                  <w:pPr>
                    <w:widowControl w:val="0"/>
                    <w:spacing w:line="480" w:lineRule="auto"/>
                    <w:jc w:val="both"/>
                    <w:rPr>
                      <w:bCs/>
                      <w:sz w:val="22"/>
                      <w:szCs w:val="22"/>
                    </w:rPr>
                  </w:pPr>
                  <w:r w:rsidRPr="006E13B0">
                    <w:rPr>
                      <w:bCs/>
                      <w:sz w:val="22"/>
                      <w:szCs w:val="22"/>
                    </w:rPr>
                    <w:t>Confusion, hallucinations and restlessness.</w:t>
                  </w:r>
                </w:p>
              </w:tc>
            </w:tr>
            <w:tr w:rsidR="007F1685" w:rsidRPr="006E13B0" w14:paraId="6B56BC88" w14:textId="77777777" w:rsidTr="004A3794">
              <w:trPr>
                <w:trHeight w:val="475"/>
              </w:trPr>
              <w:tc>
                <w:tcPr>
                  <w:tcW w:w="9669" w:type="dxa"/>
                  <w:gridSpan w:val="2"/>
                  <w:tcBorders>
                    <w:top w:val="nil"/>
                    <w:left w:val="nil"/>
                    <w:bottom w:val="nil"/>
                    <w:right w:val="nil"/>
                  </w:tcBorders>
                </w:tcPr>
                <w:p w14:paraId="5351271F" w14:textId="397D89E0" w:rsidR="007F1685" w:rsidRPr="006E13B0" w:rsidRDefault="007F1685" w:rsidP="004E1E87">
                  <w:pPr>
                    <w:widowControl w:val="0"/>
                    <w:spacing w:line="480" w:lineRule="auto"/>
                    <w:jc w:val="both"/>
                    <w:rPr>
                      <w:b/>
                      <w:sz w:val="22"/>
                      <w:szCs w:val="22"/>
                    </w:rPr>
                  </w:pPr>
                  <w:r w:rsidRPr="006E13B0">
                    <w:rPr>
                      <w:b/>
                      <w:sz w:val="22"/>
                      <w:szCs w:val="22"/>
                    </w:rPr>
                    <w:t>Nervous system disorders</w:t>
                  </w:r>
                </w:p>
              </w:tc>
            </w:tr>
            <w:tr w:rsidR="007F1685" w:rsidRPr="006E13B0" w14:paraId="19BC1BD3" w14:textId="77777777" w:rsidTr="004A3794">
              <w:trPr>
                <w:trHeight w:val="475"/>
              </w:trPr>
              <w:tc>
                <w:tcPr>
                  <w:tcW w:w="2784" w:type="dxa"/>
                  <w:tcBorders>
                    <w:top w:val="nil"/>
                    <w:left w:val="nil"/>
                    <w:bottom w:val="nil"/>
                    <w:right w:val="nil"/>
                  </w:tcBorders>
                </w:tcPr>
                <w:p w14:paraId="3A85F010" w14:textId="165AEF77" w:rsidR="007F1685" w:rsidRPr="006E13B0" w:rsidRDefault="007F1685" w:rsidP="004E1E87">
                  <w:pPr>
                    <w:widowControl w:val="0"/>
                    <w:spacing w:line="480" w:lineRule="auto"/>
                    <w:jc w:val="both"/>
                    <w:rPr>
                      <w:i/>
                      <w:sz w:val="22"/>
                      <w:szCs w:val="22"/>
                    </w:rPr>
                  </w:pPr>
                  <w:r w:rsidRPr="006E13B0">
                    <w:rPr>
                      <w:bCs/>
                      <w:i/>
                      <w:iCs/>
                      <w:sz w:val="22"/>
                      <w:szCs w:val="22"/>
                    </w:rPr>
                    <w:t>Frequent:</w:t>
                  </w:r>
                </w:p>
              </w:tc>
              <w:tc>
                <w:tcPr>
                  <w:tcW w:w="6885" w:type="dxa"/>
                  <w:tcBorders>
                    <w:top w:val="nil"/>
                    <w:left w:val="nil"/>
                    <w:bottom w:val="nil"/>
                    <w:right w:val="nil"/>
                  </w:tcBorders>
                </w:tcPr>
                <w:p w14:paraId="3F5778A5" w14:textId="091FA6D4" w:rsidR="007F1685" w:rsidRPr="006E13B0" w:rsidRDefault="007F1685" w:rsidP="004E1E87">
                  <w:pPr>
                    <w:widowControl w:val="0"/>
                    <w:spacing w:line="480" w:lineRule="auto"/>
                    <w:jc w:val="both"/>
                    <w:rPr>
                      <w:bCs/>
                      <w:sz w:val="22"/>
                      <w:szCs w:val="22"/>
                    </w:rPr>
                  </w:pPr>
                  <w:r w:rsidRPr="006E13B0">
                    <w:rPr>
                      <w:bCs/>
                      <w:sz w:val="22"/>
                      <w:szCs w:val="22"/>
                    </w:rPr>
                    <w:t>Dizziness, headache.</w:t>
                  </w:r>
                </w:p>
              </w:tc>
            </w:tr>
            <w:tr w:rsidR="007F1685" w:rsidRPr="006E13B0" w14:paraId="2D91B217" w14:textId="77777777" w:rsidTr="004A3794">
              <w:trPr>
                <w:trHeight w:val="486"/>
              </w:trPr>
              <w:tc>
                <w:tcPr>
                  <w:tcW w:w="2784" w:type="dxa"/>
                  <w:tcBorders>
                    <w:top w:val="nil"/>
                    <w:left w:val="nil"/>
                    <w:bottom w:val="nil"/>
                    <w:right w:val="nil"/>
                  </w:tcBorders>
                </w:tcPr>
                <w:p w14:paraId="10679B52" w14:textId="39A177A8" w:rsidR="007F1685" w:rsidRPr="006E13B0" w:rsidRDefault="007F1685" w:rsidP="004E1E87">
                  <w:pPr>
                    <w:widowControl w:val="0"/>
                    <w:spacing w:line="480" w:lineRule="auto"/>
                    <w:jc w:val="both"/>
                    <w:rPr>
                      <w:i/>
                      <w:sz w:val="22"/>
                      <w:szCs w:val="22"/>
                    </w:rPr>
                  </w:pPr>
                  <w:r w:rsidRPr="006E13B0">
                    <w:rPr>
                      <w:bCs/>
                      <w:i/>
                      <w:iCs/>
                      <w:sz w:val="22"/>
                      <w:szCs w:val="22"/>
                    </w:rPr>
                    <w:lastRenderedPageBreak/>
                    <w:t>Less frequent:</w:t>
                  </w:r>
                </w:p>
              </w:tc>
              <w:tc>
                <w:tcPr>
                  <w:tcW w:w="6885" w:type="dxa"/>
                  <w:tcBorders>
                    <w:top w:val="nil"/>
                    <w:left w:val="nil"/>
                    <w:bottom w:val="nil"/>
                    <w:right w:val="nil"/>
                  </w:tcBorders>
                </w:tcPr>
                <w:p w14:paraId="71BE5361" w14:textId="095F986C" w:rsidR="007F1685" w:rsidRPr="006E13B0" w:rsidRDefault="007F1685" w:rsidP="004E1E87">
                  <w:pPr>
                    <w:widowControl w:val="0"/>
                    <w:spacing w:line="480" w:lineRule="auto"/>
                    <w:jc w:val="both"/>
                    <w:rPr>
                      <w:bCs/>
                      <w:sz w:val="22"/>
                      <w:szCs w:val="22"/>
                    </w:rPr>
                  </w:pPr>
                  <w:r w:rsidRPr="006E13B0">
                    <w:rPr>
                      <w:bCs/>
                      <w:sz w:val="22"/>
                      <w:szCs w:val="22"/>
                    </w:rPr>
                    <w:t>Insomnia, paraesthesia / hypaesthesia.</w:t>
                  </w:r>
                </w:p>
              </w:tc>
            </w:tr>
            <w:tr w:rsidR="007F1685" w:rsidRPr="006E13B0" w14:paraId="680AC0DF" w14:textId="77777777" w:rsidTr="004A3794">
              <w:trPr>
                <w:trHeight w:val="475"/>
              </w:trPr>
              <w:tc>
                <w:tcPr>
                  <w:tcW w:w="2784" w:type="dxa"/>
                  <w:tcBorders>
                    <w:top w:val="nil"/>
                    <w:left w:val="nil"/>
                    <w:bottom w:val="nil"/>
                    <w:right w:val="nil"/>
                  </w:tcBorders>
                </w:tcPr>
                <w:p w14:paraId="7BD64428" w14:textId="477D83D4"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6601A458" w14:textId="3043A099" w:rsidR="007F1685" w:rsidRPr="006E13B0" w:rsidRDefault="007F1685" w:rsidP="004E1E87">
                  <w:pPr>
                    <w:widowControl w:val="0"/>
                    <w:spacing w:line="480" w:lineRule="auto"/>
                    <w:jc w:val="both"/>
                    <w:rPr>
                      <w:bCs/>
                      <w:sz w:val="22"/>
                      <w:szCs w:val="22"/>
                    </w:rPr>
                  </w:pPr>
                  <w:r w:rsidRPr="006E13B0">
                    <w:rPr>
                      <w:bCs/>
                      <w:sz w:val="22"/>
                      <w:szCs w:val="22"/>
                    </w:rPr>
                    <w:t>Cerebrovascular incidents (stroke), dysgeusia, somnolence.</w:t>
                  </w:r>
                </w:p>
              </w:tc>
            </w:tr>
            <w:tr w:rsidR="007F1685" w:rsidRPr="006E13B0" w14:paraId="15FECBC0" w14:textId="77777777" w:rsidTr="004A3794">
              <w:trPr>
                <w:trHeight w:val="475"/>
              </w:trPr>
              <w:tc>
                <w:tcPr>
                  <w:tcW w:w="9669" w:type="dxa"/>
                  <w:gridSpan w:val="2"/>
                  <w:tcBorders>
                    <w:top w:val="nil"/>
                    <w:left w:val="nil"/>
                    <w:bottom w:val="nil"/>
                    <w:right w:val="nil"/>
                  </w:tcBorders>
                </w:tcPr>
                <w:p w14:paraId="7DEA0640" w14:textId="7E92CEAA" w:rsidR="007F1685" w:rsidRPr="006E13B0" w:rsidRDefault="007F1685" w:rsidP="004E1E87">
                  <w:pPr>
                    <w:widowControl w:val="0"/>
                    <w:spacing w:line="480" w:lineRule="auto"/>
                    <w:jc w:val="both"/>
                    <w:rPr>
                      <w:b/>
                      <w:sz w:val="22"/>
                      <w:szCs w:val="22"/>
                    </w:rPr>
                  </w:pPr>
                  <w:r w:rsidRPr="006E13B0">
                    <w:rPr>
                      <w:b/>
                      <w:sz w:val="22"/>
                      <w:szCs w:val="22"/>
                    </w:rPr>
                    <w:t>Eye disorders</w:t>
                  </w:r>
                </w:p>
              </w:tc>
            </w:tr>
            <w:tr w:rsidR="007F1685" w:rsidRPr="006E13B0" w14:paraId="134753C9" w14:textId="77777777" w:rsidTr="004A3794">
              <w:trPr>
                <w:trHeight w:val="475"/>
              </w:trPr>
              <w:tc>
                <w:tcPr>
                  <w:tcW w:w="2784" w:type="dxa"/>
                  <w:tcBorders>
                    <w:top w:val="nil"/>
                    <w:left w:val="nil"/>
                    <w:bottom w:val="nil"/>
                    <w:right w:val="nil"/>
                  </w:tcBorders>
                </w:tcPr>
                <w:p w14:paraId="369103A0" w14:textId="43394479"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7444ED0F" w14:textId="5D0C1543" w:rsidR="007F1685" w:rsidRPr="006E13B0" w:rsidRDefault="007F1685" w:rsidP="004E1E87">
                  <w:pPr>
                    <w:widowControl w:val="0"/>
                    <w:spacing w:line="480" w:lineRule="auto"/>
                    <w:jc w:val="both"/>
                    <w:rPr>
                      <w:bCs/>
                      <w:sz w:val="22"/>
                      <w:szCs w:val="22"/>
                    </w:rPr>
                  </w:pPr>
                  <w:r w:rsidRPr="006E13B0">
                    <w:rPr>
                      <w:bCs/>
                      <w:sz w:val="22"/>
                      <w:szCs w:val="22"/>
                    </w:rPr>
                    <w:t>Conjunctivitis.</w:t>
                  </w:r>
                </w:p>
              </w:tc>
            </w:tr>
            <w:tr w:rsidR="007F1685" w:rsidRPr="006E13B0" w14:paraId="6F505D6D" w14:textId="77777777" w:rsidTr="004A3794">
              <w:trPr>
                <w:trHeight w:val="475"/>
              </w:trPr>
              <w:tc>
                <w:tcPr>
                  <w:tcW w:w="2784" w:type="dxa"/>
                  <w:tcBorders>
                    <w:top w:val="nil"/>
                    <w:left w:val="nil"/>
                    <w:bottom w:val="nil"/>
                    <w:right w:val="nil"/>
                  </w:tcBorders>
                </w:tcPr>
                <w:p w14:paraId="5FA5E576" w14:textId="0704A011"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7A60D175" w14:textId="07EBE80E" w:rsidR="007F1685" w:rsidRPr="006E13B0" w:rsidRDefault="007F1685" w:rsidP="004E1E87">
                  <w:pPr>
                    <w:widowControl w:val="0"/>
                    <w:spacing w:line="480" w:lineRule="auto"/>
                    <w:jc w:val="both"/>
                    <w:rPr>
                      <w:bCs/>
                      <w:sz w:val="22"/>
                      <w:szCs w:val="22"/>
                    </w:rPr>
                  </w:pPr>
                  <w:r w:rsidRPr="006E13B0">
                    <w:rPr>
                      <w:bCs/>
                      <w:sz w:val="22"/>
                      <w:szCs w:val="22"/>
                    </w:rPr>
                    <w:t>Blurred vision.</w:t>
                  </w:r>
                </w:p>
              </w:tc>
            </w:tr>
            <w:tr w:rsidR="007F1685" w:rsidRPr="006E13B0" w14:paraId="4E199D38" w14:textId="77777777" w:rsidTr="004A3794">
              <w:trPr>
                <w:trHeight w:val="475"/>
              </w:trPr>
              <w:tc>
                <w:tcPr>
                  <w:tcW w:w="9669" w:type="dxa"/>
                  <w:gridSpan w:val="2"/>
                  <w:tcBorders>
                    <w:top w:val="nil"/>
                    <w:left w:val="nil"/>
                    <w:bottom w:val="nil"/>
                    <w:right w:val="nil"/>
                  </w:tcBorders>
                </w:tcPr>
                <w:p w14:paraId="778540F3" w14:textId="5BBE794F" w:rsidR="007F1685" w:rsidRPr="006E13B0" w:rsidRDefault="007F1685" w:rsidP="004E1E87">
                  <w:pPr>
                    <w:widowControl w:val="0"/>
                    <w:spacing w:line="480" w:lineRule="auto"/>
                    <w:jc w:val="both"/>
                    <w:rPr>
                      <w:b/>
                      <w:sz w:val="22"/>
                      <w:szCs w:val="22"/>
                    </w:rPr>
                  </w:pPr>
                  <w:r w:rsidRPr="006E13B0">
                    <w:rPr>
                      <w:b/>
                      <w:sz w:val="22"/>
                      <w:szCs w:val="22"/>
                    </w:rPr>
                    <w:t>Ear and labyrinth disorders</w:t>
                  </w:r>
                </w:p>
              </w:tc>
            </w:tr>
            <w:tr w:rsidR="007F1685" w:rsidRPr="006E13B0" w14:paraId="1D7B690C" w14:textId="77777777" w:rsidTr="004A3794">
              <w:trPr>
                <w:trHeight w:val="486"/>
              </w:trPr>
              <w:tc>
                <w:tcPr>
                  <w:tcW w:w="2784" w:type="dxa"/>
                  <w:tcBorders>
                    <w:top w:val="nil"/>
                    <w:left w:val="nil"/>
                    <w:bottom w:val="nil"/>
                    <w:right w:val="nil"/>
                  </w:tcBorders>
                </w:tcPr>
                <w:p w14:paraId="460807E5" w14:textId="296B7EF4"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3D23B249" w14:textId="39DB9C60" w:rsidR="007F1685" w:rsidRPr="006E13B0" w:rsidRDefault="007F1685" w:rsidP="004E1E87">
                  <w:pPr>
                    <w:widowControl w:val="0"/>
                    <w:spacing w:line="480" w:lineRule="auto"/>
                    <w:jc w:val="both"/>
                    <w:rPr>
                      <w:bCs/>
                      <w:sz w:val="22"/>
                      <w:szCs w:val="22"/>
                    </w:rPr>
                  </w:pPr>
                  <w:r w:rsidRPr="006E13B0">
                    <w:rPr>
                      <w:bCs/>
                      <w:sz w:val="22"/>
                      <w:szCs w:val="22"/>
                    </w:rPr>
                    <w:t>Tinnitus, vertigo.</w:t>
                  </w:r>
                </w:p>
              </w:tc>
            </w:tr>
            <w:tr w:rsidR="007F1685" w:rsidRPr="006E13B0" w14:paraId="1050C74F" w14:textId="77777777" w:rsidTr="004A3794">
              <w:trPr>
                <w:trHeight w:val="475"/>
              </w:trPr>
              <w:tc>
                <w:tcPr>
                  <w:tcW w:w="9669" w:type="dxa"/>
                  <w:gridSpan w:val="2"/>
                  <w:tcBorders>
                    <w:top w:val="nil"/>
                    <w:left w:val="nil"/>
                    <w:bottom w:val="nil"/>
                    <w:right w:val="nil"/>
                  </w:tcBorders>
                </w:tcPr>
                <w:p w14:paraId="4E904917" w14:textId="29F205A9" w:rsidR="007F1685" w:rsidRPr="006E13B0" w:rsidRDefault="007F1685" w:rsidP="004E1E87">
                  <w:pPr>
                    <w:widowControl w:val="0"/>
                    <w:spacing w:line="480" w:lineRule="auto"/>
                    <w:jc w:val="both"/>
                    <w:rPr>
                      <w:b/>
                      <w:sz w:val="22"/>
                      <w:szCs w:val="22"/>
                    </w:rPr>
                  </w:pPr>
                  <w:r w:rsidRPr="006E13B0">
                    <w:rPr>
                      <w:b/>
                      <w:sz w:val="22"/>
                      <w:szCs w:val="22"/>
                    </w:rPr>
                    <w:t>Cardiac disorders</w:t>
                  </w:r>
                </w:p>
              </w:tc>
            </w:tr>
            <w:tr w:rsidR="007F1685" w:rsidRPr="006E13B0" w14:paraId="5F0FEFA5" w14:textId="77777777" w:rsidTr="004A3794">
              <w:trPr>
                <w:trHeight w:val="475"/>
              </w:trPr>
              <w:tc>
                <w:tcPr>
                  <w:tcW w:w="2784" w:type="dxa"/>
                  <w:tcBorders>
                    <w:top w:val="nil"/>
                    <w:left w:val="nil"/>
                    <w:bottom w:val="nil"/>
                    <w:right w:val="nil"/>
                  </w:tcBorders>
                </w:tcPr>
                <w:p w14:paraId="5C0D06CF" w14:textId="55FD539D" w:rsidR="007F1685" w:rsidRPr="006E13B0" w:rsidRDefault="007F1685" w:rsidP="004E1E87">
                  <w:pPr>
                    <w:widowControl w:val="0"/>
                    <w:spacing w:line="480" w:lineRule="auto"/>
                    <w:jc w:val="both"/>
                    <w:rPr>
                      <w:i/>
                      <w:sz w:val="22"/>
                      <w:szCs w:val="22"/>
                    </w:rPr>
                  </w:pPr>
                  <w:r w:rsidRPr="006E13B0">
                    <w:rPr>
                      <w:bCs/>
                      <w:i/>
                      <w:iCs/>
                      <w:sz w:val="22"/>
                      <w:szCs w:val="22"/>
                    </w:rPr>
                    <w:t>Frequent:</w:t>
                  </w:r>
                </w:p>
              </w:tc>
              <w:tc>
                <w:tcPr>
                  <w:tcW w:w="6885" w:type="dxa"/>
                  <w:tcBorders>
                    <w:top w:val="nil"/>
                    <w:left w:val="nil"/>
                    <w:bottom w:val="nil"/>
                    <w:right w:val="nil"/>
                  </w:tcBorders>
                </w:tcPr>
                <w:p w14:paraId="7ACB29CF" w14:textId="4F392C74" w:rsidR="007F1685" w:rsidRPr="006E13B0" w:rsidRDefault="007F1685" w:rsidP="004E1E87">
                  <w:pPr>
                    <w:widowControl w:val="0"/>
                    <w:spacing w:line="480" w:lineRule="auto"/>
                    <w:jc w:val="both"/>
                    <w:rPr>
                      <w:bCs/>
                      <w:sz w:val="22"/>
                      <w:szCs w:val="22"/>
                    </w:rPr>
                  </w:pPr>
                  <w:r w:rsidRPr="006E13B0">
                    <w:rPr>
                      <w:bCs/>
                      <w:sz w:val="22"/>
                      <w:szCs w:val="22"/>
                    </w:rPr>
                    <w:t>Palpitations.</w:t>
                  </w:r>
                </w:p>
              </w:tc>
            </w:tr>
            <w:tr w:rsidR="007F1685" w:rsidRPr="006E13B0" w14:paraId="2F45C139" w14:textId="77777777" w:rsidTr="004A3794">
              <w:trPr>
                <w:trHeight w:val="962"/>
              </w:trPr>
              <w:tc>
                <w:tcPr>
                  <w:tcW w:w="2784" w:type="dxa"/>
                  <w:tcBorders>
                    <w:top w:val="nil"/>
                    <w:left w:val="nil"/>
                    <w:bottom w:val="nil"/>
                    <w:right w:val="nil"/>
                  </w:tcBorders>
                </w:tcPr>
                <w:p w14:paraId="79C03723" w14:textId="727DA05F"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5E10381E" w14:textId="7F51CB1F" w:rsidR="007F1685" w:rsidRPr="006E13B0" w:rsidRDefault="007F1685" w:rsidP="004E1E87">
                  <w:pPr>
                    <w:widowControl w:val="0"/>
                    <w:spacing w:line="480" w:lineRule="auto"/>
                    <w:jc w:val="both"/>
                    <w:rPr>
                      <w:bCs/>
                      <w:sz w:val="22"/>
                      <w:szCs w:val="22"/>
                    </w:rPr>
                  </w:pPr>
                  <w:r w:rsidRPr="006E13B0">
                    <w:rPr>
                      <w:bCs/>
                      <w:sz w:val="22"/>
                      <w:szCs w:val="22"/>
                    </w:rPr>
                    <w:t>Atrial fibrillation, congestive heart failure, non-specific ECG changes, myocardial infarction, angina pectoris.</w:t>
                  </w:r>
                </w:p>
              </w:tc>
            </w:tr>
            <w:tr w:rsidR="007F1685" w:rsidRPr="006E13B0" w14:paraId="24CB8005" w14:textId="77777777" w:rsidTr="004A3794">
              <w:trPr>
                <w:trHeight w:val="951"/>
              </w:trPr>
              <w:tc>
                <w:tcPr>
                  <w:tcW w:w="2784" w:type="dxa"/>
                  <w:tcBorders>
                    <w:top w:val="nil"/>
                    <w:left w:val="nil"/>
                    <w:bottom w:val="nil"/>
                    <w:right w:val="nil"/>
                  </w:tcBorders>
                </w:tcPr>
                <w:p w14:paraId="36CC707C" w14:textId="587E63C2"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5C041CA3" w14:textId="031E312E" w:rsidR="007F1685" w:rsidRPr="006E13B0" w:rsidRDefault="007F1685" w:rsidP="004E1E87">
                  <w:pPr>
                    <w:widowControl w:val="0"/>
                    <w:spacing w:line="480" w:lineRule="auto"/>
                    <w:jc w:val="both"/>
                    <w:rPr>
                      <w:bCs/>
                      <w:sz w:val="22"/>
                      <w:szCs w:val="22"/>
                    </w:rPr>
                  </w:pPr>
                  <w:r w:rsidRPr="006E13B0">
                    <w:rPr>
                      <w:bCs/>
                      <w:sz w:val="22"/>
                      <w:szCs w:val="22"/>
                    </w:rPr>
                    <w:t>Aggravated hypertension, dysrhythmia and tachycardia, cardiovascular thrombotic events.</w:t>
                  </w:r>
                </w:p>
              </w:tc>
            </w:tr>
            <w:tr w:rsidR="007F1685" w:rsidRPr="006E13B0" w14:paraId="2254ACB6" w14:textId="77777777" w:rsidTr="004A3794">
              <w:trPr>
                <w:trHeight w:val="475"/>
              </w:trPr>
              <w:tc>
                <w:tcPr>
                  <w:tcW w:w="9669" w:type="dxa"/>
                  <w:gridSpan w:val="2"/>
                  <w:tcBorders>
                    <w:top w:val="nil"/>
                    <w:left w:val="nil"/>
                    <w:bottom w:val="nil"/>
                    <w:right w:val="nil"/>
                  </w:tcBorders>
                </w:tcPr>
                <w:p w14:paraId="2FD8918D" w14:textId="3B41302C" w:rsidR="007F1685" w:rsidRPr="006E13B0" w:rsidRDefault="007F1685" w:rsidP="004E1E87">
                  <w:pPr>
                    <w:widowControl w:val="0"/>
                    <w:spacing w:line="480" w:lineRule="auto"/>
                    <w:jc w:val="both"/>
                    <w:rPr>
                      <w:b/>
                      <w:sz w:val="22"/>
                      <w:szCs w:val="22"/>
                    </w:rPr>
                  </w:pPr>
                  <w:r w:rsidRPr="006E13B0">
                    <w:rPr>
                      <w:b/>
                      <w:sz w:val="22"/>
                      <w:szCs w:val="22"/>
                    </w:rPr>
                    <w:t>Vascular disorders</w:t>
                  </w:r>
                </w:p>
              </w:tc>
            </w:tr>
            <w:tr w:rsidR="007F1685" w:rsidRPr="006E13B0" w14:paraId="669C996E" w14:textId="77777777" w:rsidTr="004A3794">
              <w:trPr>
                <w:trHeight w:val="486"/>
              </w:trPr>
              <w:tc>
                <w:tcPr>
                  <w:tcW w:w="2784" w:type="dxa"/>
                  <w:tcBorders>
                    <w:top w:val="nil"/>
                    <w:left w:val="nil"/>
                    <w:bottom w:val="nil"/>
                    <w:right w:val="nil"/>
                  </w:tcBorders>
                </w:tcPr>
                <w:p w14:paraId="7FFD4B1A" w14:textId="3EBFFC4C" w:rsidR="007F1685" w:rsidRPr="006E13B0" w:rsidRDefault="007F1685" w:rsidP="004E1E87">
                  <w:pPr>
                    <w:widowControl w:val="0"/>
                    <w:spacing w:line="480" w:lineRule="auto"/>
                    <w:jc w:val="both"/>
                    <w:rPr>
                      <w:i/>
                      <w:sz w:val="22"/>
                      <w:szCs w:val="22"/>
                    </w:rPr>
                  </w:pPr>
                  <w:r w:rsidRPr="006E13B0">
                    <w:rPr>
                      <w:bCs/>
                      <w:i/>
                      <w:iCs/>
                      <w:sz w:val="22"/>
                      <w:szCs w:val="22"/>
                    </w:rPr>
                    <w:t>Frequent:</w:t>
                  </w:r>
                </w:p>
              </w:tc>
              <w:tc>
                <w:tcPr>
                  <w:tcW w:w="6885" w:type="dxa"/>
                  <w:tcBorders>
                    <w:top w:val="nil"/>
                    <w:left w:val="nil"/>
                    <w:bottom w:val="nil"/>
                    <w:right w:val="nil"/>
                  </w:tcBorders>
                </w:tcPr>
                <w:p w14:paraId="33372BEB" w14:textId="68EF92F1" w:rsidR="007F1685" w:rsidRPr="006E13B0" w:rsidRDefault="007F1685" w:rsidP="004E1E87">
                  <w:pPr>
                    <w:widowControl w:val="0"/>
                    <w:spacing w:line="480" w:lineRule="auto"/>
                    <w:jc w:val="both"/>
                    <w:rPr>
                      <w:bCs/>
                      <w:sz w:val="22"/>
                      <w:szCs w:val="22"/>
                    </w:rPr>
                  </w:pPr>
                  <w:r w:rsidRPr="006E13B0">
                    <w:rPr>
                      <w:bCs/>
                      <w:sz w:val="22"/>
                      <w:szCs w:val="22"/>
                    </w:rPr>
                    <w:t>Hypertension.</w:t>
                  </w:r>
                </w:p>
              </w:tc>
            </w:tr>
            <w:tr w:rsidR="007F1685" w:rsidRPr="006E13B0" w14:paraId="4556CA59" w14:textId="77777777" w:rsidTr="004A3794">
              <w:trPr>
                <w:trHeight w:val="486"/>
              </w:trPr>
              <w:tc>
                <w:tcPr>
                  <w:tcW w:w="2784" w:type="dxa"/>
                  <w:tcBorders>
                    <w:top w:val="nil"/>
                    <w:left w:val="nil"/>
                    <w:bottom w:val="nil"/>
                    <w:right w:val="nil"/>
                  </w:tcBorders>
                </w:tcPr>
                <w:p w14:paraId="629284C3" w14:textId="663EBEE2"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29FC0BA0" w14:textId="792ECC3B" w:rsidR="007F1685" w:rsidRPr="006E13B0" w:rsidRDefault="007F1685" w:rsidP="004E1E87">
                  <w:pPr>
                    <w:widowControl w:val="0"/>
                    <w:spacing w:line="480" w:lineRule="auto"/>
                    <w:jc w:val="both"/>
                    <w:rPr>
                      <w:bCs/>
                      <w:sz w:val="22"/>
                      <w:szCs w:val="22"/>
                    </w:rPr>
                  </w:pPr>
                  <w:r w:rsidRPr="006E13B0">
                    <w:rPr>
                      <w:bCs/>
                      <w:sz w:val="22"/>
                      <w:szCs w:val="22"/>
                    </w:rPr>
                    <w:t>Flushing, transient ischaemic attack, hypertensive crisis, vasculitis.</w:t>
                  </w:r>
                </w:p>
              </w:tc>
            </w:tr>
            <w:tr w:rsidR="007F1685" w:rsidRPr="006E13B0" w14:paraId="3CDE7994" w14:textId="77777777" w:rsidTr="004A3794">
              <w:trPr>
                <w:trHeight w:val="486"/>
              </w:trPr>
              <w:tc>
                <w:tcPr>
                  <w:tcW w:w="2784" w:type="dxa"/>
                  <w:tcBorders>
                    <w:top w:val="nil"/>
                    <w:left w:val="nil"/>
                    <w:bottom w:val="nil"/>
                    <w:right w:val="nil"/>
                  </w:tcBorders>
                </w:tcPr>
                <w:p w14:paraId="4591C7FD" w14:textId="102DC4B0"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04B207B6" w14:textId="19F998AF" w:rsidR="007F1685" w:rsidRPr="006E13B0" w:rsidRDefault="007F1685" w:rsidP="004E1E87">
                  <w:pPr>
                    <w:widowControl w:val="0"/>
                    <w:spacing w:line="480" w:lineRule="auto"/>
                    <w:jc w:val="both"/>
                    <w:rPr>
                      <w:bCs/>
                      <w:sz w:val="22"/>
                      <w:szCs w:val="22"/>
                    </w:rPr>
                  </w:pPr>
                  <w:r w:rsidRPr="006E13B0">
                    <w:rPr>
                      <w:bCs/>
                      <w:sz w:val="22"/>
                      <w:szCs w:val="22"/>
                    </w:rPr>
                    <w:t>Aggravated hypertension, peripheral oedema, hypertensive crisis.</w:t>
                  </w:r>
                </w:p>
              </w:tc>
            </w:tr>
            <w:tr w:rsidR="007F1685" w:rsidRPr="006E13B0" w14:paraId="2402DF65" w14:textId="77777777" w:rsidTr="004A3794">
              <w:trPr>
                <w:trHeight w:val="475"/>
              </w:trPr>
              <w:tc>
                <w:tcPr>
                  <w:tcW w:w="9669" w:type="dxa"/>
                  <w:gridSpan w:val="2"/>
                  <w:tcBorders>
                    <w:top w:val="nil"/>
                    <w:left w:val="nil"/>
                    <w:bottom w:val="nil"/>
                    <w:right w:val="nil"/>
                  </w:tcBorders>
                </w:tcPr>
                <w:p w14:paraId="22AEB92E" w14:textId="0B62BBEF" w:rsidR="007F1685" w:rsidRPr="006E13B0" w:rsidRDefault="007F1685" w:rsidP="004E1E87">
                  <w:pPr>
                    <w:widowControl w:val="0"/>
                    <w:spacing w:line="480" w:lineRule="auto"/>
                    <w:jc w:val="both"/>
                    <w:rPr>
                      <w:b/>
                      <w:sz w:val="22"/>
                      <w:szCs w:val="22"/>
                    </w:rPr>
                  </w:pPr>
                  <w:r w:rsidRPr="006E13B0">
                    <w:rPr>
                      <w:b/>
                      <w:sz w:val="22"/>
                      <w:szCs w:val="22"/>
                    </w:rPr>
                    <w:t>Respiratory, thoracic and mediastinal disorders</w:t>
                  </w:r>
                </w:p>
              </w:tc>
            </w:tr>
            <w:tr w:rsidR="007F1685" w:rsidRPr="006E13B0" w14:paraId="78E85A62" w14:textId="77777777" w:rsidTr="004A3794">
              <w:trPr>
                <w:trHeight w:val="475"/>
              </w:trPr>
              <w:tc>
                <w:tcPr>
                  <w:tcW w:w="2784" w:type="dxa"/>
                  <w:tcBorders>
                    <w:top w:val="nil"/>
                    <w:left w:val="nil"/>
                    <w:bottom w:val="nil"/>
                    <w:right w:val="nil"/>
                  </w:tcBorders>
                </w:tcPr>
                <w:p w14:paraId="5E113317" w14:textId="585798F8"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54E1E3AE" w14:textId="627CF28B" w:rsidR="007F1685" w:rsidRPr="006E13B0" w:rsidRDefault="007F1685" w:rsidP="004E1E87">
                  <w:pPr>
                    <w:widowControl w:val="0"/>
                    <w:spacing w:line="480" w:lineRule="auto"/>
                    <w:jc w:val="both"/>
                    <w:rPr>
                      <w:bCs/>
                      <w:sz w:val="22"/>
                      <w:szCs w:val="22"/>
                    </w:rPr>
                  </w:pPr>
                  <w:r w:rsidRPr="006E13B0">
                    <w:rPr>
                      <w:bCs/>
                      <w:sz w:val="22"/>
                      <w:szCs w:val="22"/>
                    </w:rPr>
                    <w:t>Cough, dyspnoea, epistaxis.</w:t>
                  </w:r>
                </w:p>
              </w:tc>
            </w:tr>
            <w:tr w:rsidR="007F1685" w:rsidRPr="006E13B0" w14:paraId="64EFB478" w14:textId="77777777" w:rsidTr="004A3794">
              <w:trPr>
                <w:trHeight w:val="475"/>
              </w:trPr>
              <w:tc>
                <w:tcPr>
                  <w:tcW w:w="2784" w:type="dxa"/>
                  <w:tcBorders>
                    <w:top w:val="nil"/>
                    <w:left w:val="nil"/>
                    <w:bottom w:val="nil"/>
                    <w:right w:val="nil"/>
                  </w:tcBorders>
                </w:tcPr>
                <w:p w14:paraId="1B7CF16C" w14:textId="33944AD8"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23468F2F" w14:textId="72C7F1B0" w:rsidR="007F1685" w:rsidRPr="006E13B0" w:rsidRDefault="007F1685" w:rsidP="004E1E87">
                  <w:pPr>
                    <w:widowControl w:val="0"/>
                    <w:spacing w:line="480" w:lineRule="auto"/>
                    <w:jc w:val="both"/>
                    <w:rPr>
                      <w:bCs/>
                      <w:sz w:val="22"/>
                      <w:szCs w:val="22"/>
                    </w:rPr>
                  </w:pPr>
                  <w:r w:rsidRPr="006E13B0">
                    <w:rPr>
                      <w:bCs/>
                      <w:sz w:val="22"/>
                      <w:szCs w:val="22"/>
                    </w:rPr>
                    <w:t>Bronchospasms.</w:t>
                  </w:r>
                </w:p>
              </w:tc>
            </w:tr>
            <w:tr w:rsidR="007F1685" w:rsidRPr="006E13B0" w14:paraId="65B9952D" w14:textId="77777777" w:rsidTr="004A3794">
              <w:trPr>
                <w:trHeight w:val="486"/>
              </w:trPr>
              <w:tc>
                <w:tcPr>
                  <w:tcW w:w="9669" w:type="dxa"/>
                  <w:gridSpan w:val="2"/>
                  <w:tcBorders>
                    <w:top w:val="nil"/>
                    <w:left w:val="nil"/>
                    <w:bottom w:val="nil"/>
                    <w:right w:val="nil"/>
                  </w:tcBorders>
                </w:tcPr>
                <w:p w14:paraId="0D9D4700" w14:textId="01222154" w:rsidR="007F1685" w:rsidRPr="006E13B0" w:rsidRDefault="007F1685" w:rsidP="004E1E87">
                  <w:pPr>
                    <w:widowControl w:val="0"/>
                    <w:spacing w:line="480" w:lineRule="auto"/>
                    <w:jc w:val="both"/>
                    <w:rPr>
                      <w:b/>
                      <w:sz w:val="22"/>
                      <w:szCs w:val="22"/>
                    </w:rPr>
                  </w:pPr>
                  <w:r w:rsidRPr="006E13B0">
                    <w:rPr>
                      <w:b/>
                      <w:sz w:val="22"/>
                      <w:szCs w:val="22"/>
                    </w:rPr>
                    <w:t>Gastrointestinal disorders</w:t>
                  </w:r>
                </w:p>
              </w:tc>
            </w:tr>
            <w:tr w:rsidR="007F1685" w:rsidRPr="006E13B0" w14:paraId="1F235851" w14:textId="77777777" w:rsidTr="004A3794">
              <w:trPr>
                <w:trHeight w:val="997"/>
              </w:trPr>
              <w:tc>
                <w:tcPr>
                  <w:tcW w:w="2784" w:type="dxa"/>
                  <w:tcBorders>
                    <w:top w:val="nil"/>
                    <w:left w:val="nil"/>
                    <w:bottom w:val="nil"/>
                    <w:right w:val="nil"/>
                  </w:tcBorders>
                </w:tcPr>
                <w:p w14:paraId="5C19D515" w14:textId="54FEAD87" w:rsidR="007F1685" w:rsidRPr="006E13B0" w:rsidRDefault="007F1685" w:rsidP="004E1E87">
                  <w:pPr>
                    <w:widowControl w:val="0"/>
                    <w:spacing w:line="480" w:lineRule="auto"/>
                    <w:jc w:val="both"/>
                    <w:rPr>
                      <w:i/>
                      <w:sz w:val="22"/>
                      <w:szCs w:val="22"/>
                    </w:rPr>
                  </w:pPr>
                  <w:r w:rsidRPr="006E13B0">
                    <w:rPr>
                      <w:bCs/>
                      <w:i/>
                      <w:iCs/>
                      <w:sz w:val="22"/>
                      <w:szCs w:val="22"/>
                    </w:rPr>
                    <w:t>Frequent:</w:t>
                  </w:r>
                </w:p>
              </w:tc>
              <w:tc>
                <w:tcPr>
                  <w:tcW w:w="6885" w:type="dxa"/>
                  <w:tcBorders>
                    <w:top w:val="nil"/>
                    <w:left w:val="nil"/>
                    <w:bottom w:val="nil"/>
                    <w:right w:val="nil"/>
                  </w:tcBorders>
                </w:tcPr>
                <w:p w14:paraId="66106C9B" w14:textId="34E576D5" w:rsidR="007F1685" w:rsidRPr="006E13B0" w:rsidRDefault="007F1685" w:rsidP="004E1E87">
                  <w:pPr>
                    <w:widowControl w:val="0"/>
                    <w:spacing w:line="480" w:lineRule="auto"/>
                    <w:jc w:val="both"/>
                    <w:rPr>
                      <w:bCs/>
                      <w:sz w:val="22"/>
                      <w:szCs w:val="22"/>
                    </w:rPr>
                  </w:pPr>
                  <w:r w:rsidRPr="006E13B0">
                    <w:rPr>
                      <w:bCs/>
                      <w:sz w:val="22"/>
                      <w:szCs w:val="22"/>
                    </w:rPr>
                    <w:t>Gastrointestinal disorders (</w:t>
                  </w:r>
                  <w:r w:rsidR="004A3794" w:rsidRPr="006E13B0">
                    <w:rPr>
                      <w:bCs/>
                      <w:sz w:val="22"/>
                      <w:szCs w:val="22"/>
                    </w:rPr>
                    <w:t>e.g.,</w:t>
                  </w:r>
                  <w:r w:rsidRPr="006E13B0">
                    <w:rPr>
                      <w:bCs/>
                      <w:sz w:val="22"/>
                      <w:szCs w:val="22"/>
                    </w:rPr>
                    <w:t xml:space="preserve"> abdominal pain, flatulence, heartburn), diarrhoea, dyspepsia, epigastric discomfort, nausea.</w:t>
                  </w:r>
                </w:p>
              </w:tc>
            </w:tr>
            <w:tr w:rsidR="007F1685" w:rsidRPr="006E13B0" w14:paraId="75712728" w14:textId="77777777" w:rsidTr="004A3794">
              <w:trPr>
                <w:trHeight w:val="951"/>
              </w:trPr>
              <w:tc>
                <w:tcPr>
                  <w:tcW w:w="2784" w:type="dxa"/>
                  <w:tcBorders>
                    <w:top w:val="nil"/>
                    <w:left w:val="nil"/>
                    <w:bottom w:val="nil"/>
                    <w:right w:val="nil"/>
                  </w:tcBorders>
                </w:tcPr>
                <w:p w14:paraId="5F547A3D" w14:textId="4953F826"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46E25F5C" w14:textId="61880472" w:rsidR="007F1685" w:rsidRPr="006E13B0" w:rsidRDefault="007F1685" w:rsidP="004E1E87">
                  <w:pPr>
                    <w:widowControl w:val="0"/>
                    <w:spacing w:line="480" w:lineRule="auto"/>
                    <w:jc w:val="both"/>
                    <w:rPr>
                      <w:bCs/>
                      <w:sz w:val="22"/>
                      <w:szCs w:val="22"/>
                    </w:rPr>
                  </w:pPr>
                  <w:r w:rsidRPr="006E13B0">
                    <w:rPr>
                      <w:bCs/>
                      <w:sz w:val="22"/>
                      <w:szCs w:val="22"/>
                    </w:rPr>
                    <w:t>Abdominal distention, acid reflux, bowel movement pattern change, constipation, gastritis, vomiting, dry mouth, gastro duodenal ulcer, irritable bowel syndrome, oesophagitis, oral ulcer, pancreatitis.</w:t>
                  </w:r>
                </w:p>
              </w:tc>
            </w:tr>
            <w:tr w:rsidR="007F1685" w:rsidRPr="006E13B0" w14:paraId="208BC570" w14:textId="77777777" w:rsidTr="004A3794">
              <w:trPr>
                <w:trHeight w:val="951"/>
              </w:trPr>
              <w:tc>
                <w:tcPr>
                  <w:tcW w:w="2784" w:type="dxa"/>
                  <w:tcBorders>
                    <w:top w:val="nil"/>
                    <w:left w:val="nil"/>
                    <w:bottom w:val="nil"/>
                    <w:right w:val="nil"/>
                  </w:tcBorders>
                </w:tcPr>
                <w:p w14:paraId="3BD09855" w14:textId="3563970F" w:rsidR="007F1685" w:rsidRPr="006E13B0" w:rsidRDefault="007F1685" w:rsidP="004E1E87">
                  <w:pPr>
                    <w:widowControl w:val="0"/>
                    <w:spacing w:line="480" w:lineRule="auto"/>
                    <w:jc w:val="both"/>
                    <w:rPr>
                      <w:i/>
                      <w:sz w:val="22"/>
                      <w:szCs w:val="22"/>
                    </w:rPr>
                  </w:pPr>
                  <w:r w:rsidRPr="006E13B0">
                    <w:rPr>
                      <w:i/>
                      <w:sz w:val="22"/>
                      <w:szCs w:val="22"/>
                    </w:rPr>
                    <w:lastRenderedPageBreak/>
                    <w:t>Frequency unknown:</w:t>
                  </w:r>
                </w:p>
              </w:tc>
              <w:tc>
                <w:tcPr>
                  <w:tcW w:w="6885" w:type="dxa"/>
                  <w:tcBorders>
                    <w:top w:val="nil"/>
                    <w:left w:val="nil"/>
                    <w:bottom w:val="nil"/>
                    <w:right w:val="nil"/>
                  </w:tcBorders>
                </w:tcPr>
                <w:p w14:paraId="4C70DAEE" w14:textId="20E418C6" w:rsidR="007F1685" w:rsidRPr="006E13B0" w:rsidRDefault="007F1685" w:rsidP="004E1E87">
                  <w:pPr>
                    <w:widowControl w:val="0"/>
                    <w:spacing w:line="480" w:lineRule="auto"/>
                    <w:jc w:val="both"/>
                    <w:rPr>
                      <w:bCs/>
                      <w:sz w:val="22"/>
                      <w:szCs w:val="22"/>
                    </w:rPr>
                  </w:pPr>
                  <w:r w:rsidRPr="006E13B0">
                    <w:rPr>
                      <w:bCs/>
                      <w:sz w:val="22"/>
                      <w:szCs w:val="22"/>
                    </w:rPr>
                    <w:t>Peptic ulcers including gastrointestinal perforation and bleeding (mainly in the elderly).</w:t>
                  </w:r>
                </w:p>
              </w:tc>
            </w:tr>
            <w:tr w:rsidR="007F1685" w:rsidRPr="006E13B0" w14:paraId="2E9B1164" w14:textId="77777777" w:rsidTr="004A3794">
              <w:trPr>
                <w:trHeight w:val="475"/>
              </w:trPr>
              <w:tc>
                <w:tcPr>
                  <w:tcW w:w="9669" w:type="dxa"/>
                  <w:gridSpan w:val="2"/>
                  <w:tcBorders>
                    <w:top w:val="nil"/>
                    <w:left w:val="nil"/>
                    <w:bottom w:val="nil"/>
                    <w:right w:val="nil"/>
                  </w:tcBorders>
                </w:tcPr>
                <w:p w14:paraId="4BC70F19" w14:textId="07A97F60" w:rsidR="007F1685" w:rsidRPr="006E13B0" w:rsidRDefault="007F1685" w:rsidP="004E1E87">
                  <w:pPr>
                    <w:widowControl w:val="0"/>
                    <w:spacing w:line="480" w:lineRule="auto"/>
                    <w:jc w:val="both"/>
                    <w:rPr>
                      <w:b/>
                      <w:sz w:val="22"/>
                      <w:szCs w:val="22"/>
                    </w:rPr>
                  </w:pPr>
                  <w:r w:rsidRPr="006E13B0">
                    <w:rPr>
                      <w:b/>
                      <w:sz w:val="22"/>
                      <w:szCs w:val="22"/>
                    </w:rPr>
                    <w:t>Hepato-biliary disorders</w:t>
                  </w:r>
                </w:p>
              </w:tc>
            </w:tr>
            <w:tr w:rsidR="007F1685" w:rsidRPr="006E13B0" w14:paraId="0B3862AA" w14:textId="77777777" w:rsidTr="004A3794">
              <w:trPr>
                <w:trHeight w:val="486"/>
              </w:trPr>
              <w:tc>
                <w:tcPr>
                  <w:tcW w:w="2784" w:type="dxa"/>
                  <w:tcBorders>
                    <w:top w:val="nil"/>
                    <w:left w:val="nil"/>
                    <w:bottom w:val="nil"/>
                    <w:right w:val="nil"/>
                  </w:tcBorders>
                </w:tcPr>
                <w:p w14:paraId="34CBB603" w14:textId="5664C152"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0612684F" w14:textId="6208B859" w:rsidR="007F1685" w:rsidRPr="006E13B0" w:rsidRDefault="007F1685" w:rsidP="004E1E87">
                  <w:pPr>
                    <w:widowControl w:val="0"/>
                    <w:spacing w:line="480" w:lineRule="auto"/>
                    <w:jc w:val="both"/>
                    <w:rPr>
                      <w:bCs/>
                      <w:sz w:val="22"/>
                      <w:szCs w:val="22"/>
                    </w:rPr>
                  </w:pPr>
                  <w:r w:rsidRPr="006E13B0">
                    <w:rPr>
                      <w:bCs/>
                      <w:sz w:val="22"/>
                      <w:szCs w:val="22"/>
                    </w:rPr>
                    <w:t>Hepatitis, jaundice, hepatic failure.</w:t>
                  </w:r>
                </w:p>
              </w:tc>
            </w:tr>
            <w:tr w:rsidR="007F1685" w:rsidRPr="006E13B0" w14:paraId="1C509416" w14:textId="77777777" w:rsidTr="004A3794">
              <w:trPr>
                <w:trHeight w:val="475"/>
              </w:trPr>
              <w:tc>
                <w:tcPr>
                  <w:tcW w:w="9669" w:type="dxa"/>
                  <w:gridSpan w:val="2"/>
                  <w:tcBorders>
                    <w:top w:val="nil"/>
                    <w:left w:val="nil"/>
                    <w:bottom w:val="nil"/>
                    <w:right w:val="nil"/>
                  </w:tcBorders>
                </w:tcPr>
                <w:p w14:paraId="38B8959E" w14:textId="515CB87D" w:rsidR="007F1685" w:rsidRPr="006E13B0" w:rsidRDefault="007F1685" w:rsidP="004E1E87">
                  <w:pPr>
                    <w:widowControl w:val="0"/>
                    <w:spacing w:line="480" w:lineRule="auto"/>
                    <w:jc w:val="both"/>
                    <w:rPr>
                      <w:b/>
                      <w:sz w:val="22"/>
                      <w:szCs w:val="22"/>
                    </w:rPr>
                  </w:pPr>
                  <w:r w:rsidRPr="006E13B0">
                    <w:rPr>
                      <w:b/>
                      <w:sz w:val="22"/>
                      <w:szCs w:val="22"/>
                    </w:rPr>
                    <w:t>Skin and subcutaneous tissue disorders</w:t>
                  </w:r>
                </w:p>
              </w:tc>
            </w:tr>
            <w:tr w:rsidR="007F1685" w:rsidRPr="006E13B0" w14:paraId="5B59E78C" w14:textId="77777777" w:rsidTr="004A3794">
              <w:trPr>
                <w:trHeight w:val="475"/>
              </w:trPr>
              <w:tc>
                <w:tcPr>
                  <w:tcW w:w="2784" w:type="dxa"/>
                  <w:tcBorders>
                    <w:top w:val="nil"/>
                    <w:left w:val="nil"/>
                    <w:bottom w:val="nil"/>
                    <w:right w:val="nil"/>
                  </w:tcBorders>
                </w:tcPr>
                <w:p w14:paraId="7F799E7A" w14:textId="48834A50" w:rsidR="007F1685" w:rsidRPr="006E13B0" w:rsidRDefault="007F1685" w:rsidP="004E1E87">
                  <w:pPr>
                    <w:widowControl w:val="0"/>
                    <w:spacing w:line="480" w:lineRule="auto"/>
                    <w:jc w:val="both"/>
                    <w:rPr>
                      <w:i/>
                      <w:sz w:val="22"/>
                      <w:szCs w:val="22"/>
                    </w:rPr>
                  </w:pPr>
                  <w:r w:rsidRPr="006E13B0">
                    <w:rPr>
                      <w:bCs/>
                      <w:i/>
                      <w:iCs/>
                      <w:sz w:val="22"/>
                      <w:szCs w:val="22"/>
                    </w:rPr>
                    <w:t>Frequent:</w:t>
                  </w:r>
                </w:p>
              </w:tc>
              <w:tc>
                <w:tcPr>
                  <w:tcW w:w="6885" w:type="dxa"/>
                  <w:tcBorders>
                    <w:top w:val="nil"/>
                    <w:left w:val="nil"/>
                    <w:bottom w:val="nil"/>
                    <w:right w:val="nil"/>
                  </w:tcBorders>
                </w:tcPr>
                <w:p w14:paraId="77C1A813" w14:textId="0E5C900B" w:rsidR="007F1685" w:rsidRPr="006E13B0" w:rsidRDefault="007F1685" w:rsidP="004E1E87">
                  <w:pPr>
                    <w:widowControl w:val="0"/>
                    <w:spacing w:line="480" w:lineRule="auto"/>
                    <w:jc w:val="both"/>
                    <w:rPr>
                      <w:bCs/>
                      <w:sz w:val="22"/>
                      <w:szCs w:val="22"/>
                    </w:rPr>
                  </w:pPr>
                  <w:r w:rsidRPr="006E13B0">
                    <w:rPr>
                      <w:bCs/>
                      <w:sz w:val="22"/>
                      <w:szCs w:val="22"/>
                    </w:rPr>
                    <w:t>Ecchymosis.</w:t>
                  </w:r>
                </w:p>
              </w:tc>
            </w:tr>
            <w:tr w:rsidR="007F1685" w:rsidRPr="006E13B0" w14:paraId="31E18C62" w14:textId="77777777" w:rsidTr="004A3794">
              <w:trPr>
                <w:trHeight w:val="475"/>
              </w:trPr>
              <w:tc>
                <w:tcPr>
                  <w:tcW w:w="2784" w:type="dxa"/>
                  <w:tcBorders>
                    <w:top w:val="nil"/>
                    <w:left w:val="nil"/>
                    <w:bottom w:val="nil"/>
                    <w:right w:val="nil"/>
                  </w:tcBorders>
                </w:tcPr>
                <w:p w14:paraId="10E4B7D2" w14:textId="6FC6BF1E"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316CB17B" w14:textId="1E4C1B0A" w:rsidR="007F1685" w:rsidRPr="006E13B0" w:rsidRDefault="007F1685" w:rsidP="004E1E87">
                  <w:pPr>
                    <w:widowControl w:val="0"/>
                    <w:spacing w:line="480" w:lineRule="auto"/>
                    <w:jc w:val="both"/>
                    <w:rPr>
                      <w:bCs/>
                      <w:sz w:val="22"/>
                      <w:szCs w:val="22"/>
                    </w:rPr>
                  </w:pPr>
                  <w:r w:rsidRPr="006E13B0">
                    <w:rPr>
                      <w:bCs/>
                      <w:sz w:val="22"/>
                      <w:szCs w:val="22"/>
                    </w:rPr>
                    <w:t>Facial oedema, pruritus, rash, erythema.</w:t>
                  </w:r>
                </w:p>
              </w:tc>
            </w:tr>
            <w:tr w:rsidR="007F1685" w:rsidRPr="006E13B0" w14:paraId="36117E0D" w14:textId="77777777" w:rsidTr="004A3794">
              <w:trPr>
                <w:trHeight w:val="1372"/>
              </w:trPr>
              <w:tc>
                <w:tcPr>
                  <w:tcW w:w="2784" w:type="dxa"/>
                  <w:tcBorders>
                    <w:top w:val="nil"/>
                    <w:left w:val="nil"/>
                    <w:bottom w:val="nil"/>
                    <w:right w:val="nil"/>
                  </w:tcBorders>
                </w:tcPr>
                <w:p w14:paraId="62C34977" w14:textId="369EDCDB"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78E64C7E" w14:textId="3AE7B4C2" w:rsidR="007F1685" w:rsidRPr="006E13B0" w:rsidRDefault="007F1685" w:rsidP="004E1E87">
                  <w:pPr>
                    <w:widowControl w:val="0"/>
                    <w:spacing w:line="480" w:lineRule="auto"/>
                    <w:jc w:val="both"/>
                    <w:rPr>
                      <w:bCs/>
                      <w:sz w:val="22"/>
                      <w:szCs w:val="22"/>
                    </w:rPr>
                  </w:pPr>
                  <w:r w:rsidRPr="006E13B0">
                    <w:rPr>
                      <w:bCs/>
                      <w:sz w:val="22"/>
                      <w:szCs w:val="22"/>
                    </w:rPr>
                    <w:t>Urticaria, Stevens-Johnson syndrome, toxic epidermal necrolysis, fixed medicine eruption, Drug Reaction with Eosinophilia and Systemic Symptoms (DRESS) (see section 4.4).</w:t>
                  </w:r>
                </w:p>
              </w:tc>
            </w:tr>
            <w:tr w:rsidR="007F1685" w:rsidRPr="006E13B0" w14:paraId="26637BDC" w14:textId="77777777" w:rsidTr="004A3794">
              <w:trPr>
                <w:trHeight w:val="475"/>
              </w:trPr>
              <w:tc>
                <w:tcPr>
                  <w:tcW w:w="9669" w:type="dxa"/>
                  <w:gridSpan w:val="2"/>
                  <w:tcBorders>
                    <w:top w:val="nil"/>
                    <w:left w:val="nil"/>
                    <w:bottom w:val="nil"/>
                    <w:right w:val="nil"/>
                  </w:tcBorders>
                </w:tcPr>
                <w:p w14:paraId="012C952C" w14:textId="2B304826" w:rsidR="007F1685" w:rsidRPr="006E13B0" w:rsidRDefault="007F1685" w:rsidP="004E1E87">
                  <w:pPr>
                    <w:widowControl w:val="0"/>
                    <w:spacing w:line="480" w:lineRule="auto"/>
                    <w:jc w:val="both"/>
                    <w:rPr>
                      <w:b/>
                      <w:sz w:val="22"/>
                      <w:szCs w:val="22"/>
                    </w:rPr>
                  </w:pPr>
                  <w:r w:rsidRPr="006E13B0">
                    <w:rPr>
                      <w:b/>
                      <w:sz w:val="22"/>
                      <w:szCs w:val="22"/>
                    </w:rPr>
                    <w:t>Musculoskeletal, connective tissue and bone disorders</w:t>
                  </w:r>
                </w:p>
              </w:tc>
            </w:tr>
            <w:tr w:rsidR="007F1685" w:rsidRPr="006E13B0" w14:paraId="4001548B" w14:textId="77777777" w:rsidTr="004A3794">
              <w:trPr>
                <w:trHeight w:val="475"/>
              </w:trPr>
              <w:tc>
                <w:tcPr>
                  <w:tcW w:w="2784" w:type="dxa"/>
                  <w:tcBorders>
                    <w:top w:val="nil"/>
                    <w:left w:val="nil"/>
                    <w:bottom w:val="nil"/>
                    <w:right w:val="nil"/>
                  </w:tcBorders>
                </w:tcPr>
                <w:p w14:paraId="55D311F5" w14:textId="398F4BFB"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1D64D30D" w14:textId="73D2D5A5" w:rsidR="007F1685" w:rsidRPr="006E13B0" w:rsidRDefault="007F1685" w:rsidP="004E1E87">
                  <w:pPr>
                    <w:widowControl w:val="0"/>
                    <w:spacing w:line="480" w:lineRule="auto"/>
                    <w:jc w:val="both"/>
                    <w:rPr>
                      <w:bCs/>
                      <w:sz w:val="22"/>
                      <w:szCs w:val="22"/>
                    </w:rPr>
                  </w:pPr>
                  <w:r w:rsidRPr="006E13B0">
                    <w:rPr>
                      <w:bCs/>
                      <w:sz w:val="22"/>
                      <w:szCs w:val="22"/>
                    </w:rPr>
                    <w:t>Muscular cramp/spasm, musculoskeletal pain/stiffness.</w:t>
                  </w:r>
                </w:p>
              </w:tc>
            </w:tr>
            <w:tr w:rsidR="007F1685" w:rsidRPr="006E13B0" w14:paraId="71E8C9CA" w14:textId="77777777" w:rsidTr="004A3794">
              <w:trPr>
                <w:trHeight w:val="475"/>
              </w:trPr>
              <w:tc>
                <w:tcPr>
                  <w:tcW w:w="9669" w:type="dxa"/>
                  <w:gridSpan w:val="2"/>
                  <w:tcBorders>
                    <w:top w:val="nil"/>
                    <w:left w:val="nil"/>
                    <w:bottom w:val="nil"/>
                    <w:right w:val="nil"/>
                  </w:tcBorders>
                </w:tcPr>
                <w:p w14:paraId="643F77EE" w14:textId="14DFE4F4" w:rsidR="007F1685" w:rsidRPr="006E13B0" w:rsidRDefault="007F1685" w:rsidP="004E1E87">
                  <w:pPr>
                    <w:widowControl w:val="0"/>
                    <w:spacing w:line="480" w:lineRule="auto"/>
                    <w:jc w:val="both"/>
                    <w:rPr>
                      <w:b/>
                      <w:sz w:val="22"/>
                      <w:szCs w:val="22"/>
                    </w:rPr>
                  </w:pPr>
                  <w:r w:rsidRPr="006E13B0">
                    <w:rPr>
                      <w:b/>
                      <w:sz w:val="22"/>
                      <w:szCs w:val="22"/>
                    </w:rPr>
                    <w:t>Renal and urinary disorders</w:t>
                  </w:r>
                </w:p>
              </w:tc>
            </w:tr>
            <w:tr w:rsidR="007F1685" w:rsidRPr="006E13B0" w14:paraId="5DE42A54" w14:textId="77777777" w:rsidTr="004A3794">
              <w:trPr>
                <w:trHeight w:val="475"/>
              </w:trPr>
              <w:tc>
                <w:tcPr>
                  <w:tcW w:w="2784" w:type="dxa"/>
                  <w:tcBorders>
                    <w:top w:val="nil"/>
                    <w:left w:val="nil"/>
                    <w:bottom w:val="nil"/>
                    <w:right w:val="nil"/>
                  </w:tcBorders>
                </w:tcPr>
                <w:p w14:paraId="305D86CA" w14:textId="0C9867DE"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0F08C116" w14:textId="24D359B3" w:rsidR="007F1685" w:rsidRPr="006E13B0" w:rsidRDefault="007F1685" w:rsidP="004E1E87">
                  <w:pPr>
                    <w:widowControl w:val="0"/>
                    <w:spacing w:line="480" w:lineRule="auto"/>
                    <w:jc w:val="both"/>
                    <w:rPr>
                      <w:bCs/>
                      <w:sz w:val="22"/>
                      <w:szCs w:val="22"/>
                    </w:rPr>
                  </w:pPr>
                  <w:r w:rsidRPr="006E13B0">
                    <w:rPr>
                      <w:bCs/>
                      <w:sz w:val="22"/>
                      <w:szCs w:val="22"/>
                    </w:rPr>
                    <w:t>Proteinuria.</w:t>
                  </w:r>
                </w:p>
              </w:tc>
            </w:tr>
            <w:tr w:rsidR="007F1685" w:rsidRPr="006E13B0" w14:paraId="55AE2B8C" w14:textId="77777777" w:rsidTr="004A3794">
              <w:trPr>
                <w:trHeight w:val="962"/>
              </w:trPr>
              <w:tc>
                <w:tcPr>
                  <w:tcW w:w="2784" w:type="dxa"/>
                  <w:tcBorders>
                    <w:top w:val="nil"/>
                    <w:left w:val="nil"/>
                    <w:bottom w:val="nil"/>
                    <w:right w:val="nil"/>
                  </w:tcBorders>
                </w:tcPr>
                <w:p w14:paraId="396FBDDA" w14:textId="5156EB69" w:rsidR="007F1685" w:rsidRPr="006E13B0" w:rsidRDefault="007F1685" w:rsidP="004E1E87">
                  <w:pPr>
                    <w:widowControl w:val="0"/>
                    <w:spacing w:line="480" w:lineRule="auto"/>
                    <w:jc w:val="both"/>
                    <w:rPr>
                      <w:i/>
                      <w:sz w:val="22"/>
                      <w:szCs w:val="22"/>
                    </w:rPr>
                  </w:pPr>
                  <w:r w:rsidRPr="006E13B0">
                    <w:rPr>
                      <w:i/>
                      <w:sz w:val="22"/>
                      <w:szCs w:val="22"/>
                    </w:rPr>
                    <w:t>Frequency unknown:</w:t>
                  </w:r>
                </w:p>
              </w:tc>
              <w:tc>
                <w:tcPr>
                  <w:tcW w:w="6885" w:type="dxa"/>
                  <w:tcBorders>
                    <w:top w:val="nil"/>
                    <w:left w:val="nil"/>
                    <w:bottom w:val="nil"/>
                    <w:right w:val="nil"/>
                  </w:tcBorders>
                </w:tcPr>
                <w:p w14:paraId="0ED327E5" w14:textId="5BA8D0AD" w:rsidR="007F1685" w:rsidRPr="00344E08" w:rsidRDefault="007F1685" w:rsidP="004E1E87">
                  <w:pPr>
                    <w:widowControl w:val="0"/>
                    <w:spacing w:line="480" w:lineRule="auto"/>
                    <w:jc w:val="both"/>
                    <w:rPr>
                      <w:bCs/>
                      <w:sz w:val="22"/>
                      <w:szCs w:val="22"/>
                      <w:u w:val="single"/>
                    </w:rPr>
                  </w:pPr>
                  <w:r w:rsidRPr="0082387C">
                    <w:rPr>
                      <w:bCs/>
                      <w:sz w:val="22"/>
                      <w:szCs w:val="22"/>
                    </w:rPr>
                    <w:t>Renal insufficiency, including renal failure, nephrotoxicity including interstitial nephritis</w:t>
                  </w:r>
                  <w:r>
                    <w:rPr>
                      <w:bCs/>
                      <w:sz w:val="22"/>
                      <w:szCs w:val="22"/>
                    </w:rPr>
                    <w:t xml:space="preserve">, </w:t>
                  </w:r>
                  <w:r w:rsidRPr="00555FDB">
                    <w:rPr>
                      <w:bCs/>
                      <w:sz w:val="22"/>
                      <w:szCs w:val="22"/>
                    </w:rPr>
                    <w:t>renal tubular acidosis*</w:t>
                  </w:r>
                  <w:r w:rsidRPr="00344E08">
                    <w:rPr>
                      <w:bCs/>
                      <w:sz w:val="22"/>
                      <w:szCs w:val="22"/>
                    </w:rPr>
                    <w:t xml:space="preserve"> </w:t>
                  </w:r>
                  <w:r w:rsidRPr="0082387C">
                    <w:rPr>
                      <w:bCs/>
                      <w:sz w:val="22"/>
                      <w:szCs w:val="22"/>
                    </w:rPr>
                    <w:t>and nephrotic syndrome.</w:t>
                  </w:r>
                </w:p>
              </w:tc>
            </w:tr>
            <w:tr w:rsidR="007F1685" w:rsidRPr="006E13B0" w14:paraId="1ED4EAFF" w14:textId="77777777" w:rsidTr="004A3794">
              <w:trPr>
                <w:trHeight w:val="475"/>
              </w:trPr>
              <w:tc>
                <w:tcPr>
                  <w:tcW w:w="9669" w:type="dxa"/>
                  <w:gridSpan w:val="2"/>
                  <w:tcBorders>
                    <w:top w:val="nil"/>
                    <w:left w:val="nil"/>
                    <w:bottom w:val="nil"/>
                    <w:right w:val="nil"/>
                  </w:tcBorders>
                </w:tcPr>
                <w:p w14:paraId="1894C84D" w14:textId="649E1226" w:rsidR="007F1685" w:rsidRPr="006E13B0" w:rsidRDefault="007F1685" w:rsidP="004E1E87">
                  <w:pPr>
                    <w:widowControl w:val="0"/>
                    <w:spacing w:line="480" w:lineRule="auto"/>
                    <w:jc w:val="both"/>
                    <w:rPr>
                      <w:b/>
                      <w:sz w:val="22"/>
                      <w:szCs w:val="22"/>
                    </w:rPr>
                  </w:pPr>
                  <w:r w:rsidRPr="006E13B0">
                    <w:rPr>
                      <w:b/>
                      <w:sz w:val="22"/>
                      <w:szCs w:val="22"/>
                    </w:rPr>
                    <w:t>General disorders and administration site conditions</w:t>
                  </w:r>
                </w:p>
              </w:tc>
            </w:tr>
            <w:tr w:rsidR="007F1685" w:rsidRPr="006E13B0" w14:paraId="199535D1" w14:textId="77777777" w:rsidTr="004A3794">
              <w:trPr>
                <w:trHeight w:val="486"/>
              </w:trPr>
              <w:tc>
                <w:tcPr>
                  <w:tcW w:w="2784" w:type="dxa"/>
                  <w:tcBorders>
                    <w:top w:val="nil"/>
                    <w:left w:val="nil"/>
                    <w:bottom w:val="nil"/>
                    <w:right w:val="nil"/>
                  </w:tcBorders>
                </w:tcPr>
                <w:p w14:paraId="2AE56ECE" w14:textId="0DD8DC90" w:rsidR="007F1685" w:rsidRPr="006E13B0" w:rsidRDefault="007F1685" w:rsidP="004E1E87">
                  <w:pPr>
                    <w:widowControl w:val="0"/>
                    <w:spacing w:line="480" w:lineRule="auto"/>
                    <w:jc w:val="both"/>
                    <w:rPr>
                      <w:i/>
                      <w:sz w:val="22"/>
                      <w:szCs w:val="22"/>
                    </w:rPr>
                  </w:pPr>
                  <w:r w:rsidRPr="006E13B0">
                    <w:rPr>
                      <w:i/>
                      <w:sz w:val="22"/>
                      <w:szCs w:val="22"/>
                    </w:rPr>
                    <w:t>Frequent:</w:t>
                  </w:r>
                </w:p>
              </w:tc>
              <w:tc>
                <w:tcPr>
                  <w:tcW w:w="6885" w:type="dxa"/>
                  <w:tcBorders>
                    <w:top w:val="nil"/>
                    <w:left w:val="nil"/>
                    <w:bottom w:val="nil"/>
                    <w:right w:val="nil"/>
                  </w:tcBorders>
                </w:tcPr>
                <w:p w14:paraId="3ED8ADED" w14:textId="483FE2F7" w:rsidR="007F1685" w:rsidRPr="006E13B0" w:rsidRDefault="007F1685" w:rsidP="004E1E87">
                  <w:pPr>
                    <w:widowControl w:val="0"/>
                    <w:spacing w:line="480" w:lineRule="auto"/>
                    <w:jc w:val="both"/>
                    <w:rPr>
                      <w:bCs/>
                      <w:sz w:val="22"/>
                      <w:szCs w:val="22"/>
                    </w:rPr>
                  </w:pPr>
                  <w:r w:rsidRPr="006E13B0">
                    <w:rPr>
                      <w:bCs/>
                      <w:sz w:val="22"/>
                      <w:szCs w:val="22"/>
                    </w:rPr>
                    <w:t>Asthenia/fatigue, flu-like disease.</w:t>
                  </w:r>
                </w:p>
              </w:tc>
            </w:tr>
            <w:tr w:rsidR="007F1685" w:rsidRPr="006E13B0" w14:paraId="1E7BAE10" w14:textId="77777777" w:rsidTr="004A3794">
              <w:trPr>
                <w:trHeight w:val="475"/>
              </w:trPr>
              <w:tc>
                <w:tcPr>
                  <w:tcW w:w="2784" w:type="dxa"/>
                  <w:tcBorders>
                    <w:top w:val="nil"/>
                    <w:left w:val="nil"/>
                    <w:bottom w:val="nil"/>
                    <w:right w:val="nil"/>
                  </w:tcBorders>
                </w:tcPr>
                <w:p w14:paraId="58E9B032" w14:textId="57D813D7" w:rsidR="007F1685" w:rsidRPr="006E13B0" w:rsidRDefault="007F1685" w:rsidP="004E1E87">
                  <w:pPr>
                    <w:widowControl w:val="0"/>
                    <w:spacing w:line="480" w:lineRule="auto"/>
                    <w:jc w:val="both"/>
                    <w:rPr>
                      <w:i/>
                      <w:sz w:val="22"/>
                      <w:szCs w:val="22"/>
                    </w:rPr>
                  </w:pPr>
                  <w:r w:rsidRPr="006E13B0">
                    <w:rPr>
                      <w:bCs/>
                      <w:i/>
                      <w:iCs/>
                      <w:sz w:val="22"/>
                      <w:szCs w:val="22"/>
                    </w:rPr>
                    <w:t>Less frequent:</w:t>
                  </w:r>
                </w:p>
              </w:tc>
              <w:tc>
                <w:tcPr>
                  <w:tcW w:w="6885" w:type="dxa"/>
                  <w:tcBorders>
                    <w:top w:val="nil"/>
                    <w:left w:val="nil"/>
                    <w:bottom w:val="nil"/>
                    <w:right w:val="nil"/>
                  </w:tcBorders>
                </w:tcPr>
                <w:p w14:paraId="1819526C" w14:textId="7FB19C9F" w:rsidR="007F1685" w:rsidRPr="006E13B0" w:rsidRDefault="007F1685" w:rsidP="004E1E87">
                  <w:pPr>
                    <w:widowControl w:val="0"/>
                    <w:spacing w:line="480" w:lineRule="auto"/>
                    <w:jc w:val="both"/>
                    <w:rPr>
                      <w:bCs/>
                      <w:sz w:val="22"/>
                      <w:szCs w:val="22"/>
                    </w:rPr>
                  </w:pPr>
                  <w:r w:rsidRPr="006E13B0">
                    <w:rPr>
                      <w:iCs/>
                      <w:sz w:val="22"/>
                      <w:szCs w:val="22"/>
                    </w:rPr>
                    <w:t>Chest pain.</w:t>
                  </w:r>
                </w:p>
              </w:tc>
            </w:tr>
            <w:tr w:rsidR="007F1685" w:rsidRPr="006E13B0" w14:paraId="31C9F474" w14:textId="77777777" w:rsidTr="004A3794">
              <w:trPr>
                <w:trHeight w:val="475"/>
              </w:trPr>
              <w:tc>
                <w:tcPr>
                  <w:tcW w:w="9669" w:type="dxa"/>
                  <w:gridSpan w:val="2"/>
                  <w:tcBorders>
                    <w:top w:val="nil"/>
                    <w:left w:val="nil"/>
                    <w:bottom w:val="nil"/>
                    <w:right w:val="nil"/>
                  </w:tcBorders>
                </w:tcPr>
                <w:p w14:paraId="7582B0EA" w14:textId="08901E6B" w:rsidR="007F1685" w:rsidRPr="006E13B0" w:rsidRDefault="007F1685" w:rsidP="004E1E87">
                  <w:pPr>
                    <w:widowControl w:val="0"/>
                    <w:spacing w:line="480" w:lineRule="auto"/>
                    <w:jc w:val="both"/>
                    <w:rPr>
                      <w:b/>
                      <w:bCs/>
                      <w:iCs/>
                      <w:sz w:val="22"/>
                      <w:szCs w:val="22"/>
                    </w:rPr>
                  </w:pPr>
                  <w:r w:rsidRPr="006E13B0">
                    <w:rPr>
                      <w:b/>
                      <w:bCs/>
                      <w:iCs/>
                      <w:sz w:val="22"/>
                      <w:szCs w:val="22"/>
                    </w:rPr>
                    <w:t>Investigations</w:t>
                  </w:r>
                </w:p>
              </w:tc>
            </w:tr>
            <w:tr w:rsidR="007F1685" w:rsidRPr="006E13B0" w14:paraId="54C2DF26" w14:textId="77777777" w:rsidTr="004A3794">
              <w:trPr>
                <w:trHeight w:val="475"/>
              </w:trPr>
              <w:tc>
                <w:tcPr>
                  <w:tcW w:w="2784" w:type="dxa"/>
                  <w:tcBorders>
                    <w:top w:val="nil"/>
                    <w:left w:val="nil"/>
                    <w:bottom w:val="nil"/>
                    <w:right w:val="nil"/>
                  </w:tcBorders>
                </w:tcPr>
                <w:p w14:paraId="758AEF7D" w14:textId="23D2E194" w:rsidR="007F1685" w:rsidRPr="006E13B0" w:rsidRDefault="007F1685" w:rsidP="004E1E87">
                  <w:pPr>
                    <w:widowControl w:val="0"/>
                    <w:spacing w:line="480" w:lineRule="auto"/>
                    <w:jc w:val="both"/>
                    <w:rPr>
                      <w:bCs/>
                      <w:i/>
                      <w:iCs/>
                      <w:sz w:val="22"/>
                      <w:szCs w:val="22"/>
                    </w:rPr>
                  </w:pPr>
                  <w:r w:rsidRPr="006E13B0">
                    <w:rPr>
                      <w:bCs/>
                      <w:i/>
                      <w:iCs/>
                      <w:sz w:val="22"/>
                      <w:szCs w:val="22"/>
                    </w:rPr>
                    <w:t>Frequent:</w:t>
                  </w:r>
                </w:p>
              </w:tc>
              <w:tc>
                <w:tcPr>
                  <w:tcW w:w="6885" w:type="dxa"/>
                  <w:tcBorders>
                    <w:top w:val="nil"/>
                    <w:left w:val="nil"/>
                    <w:bottom w:val="nil"/>
                    <w:right w:val="nil"/>
                  </w:tcBorders>
                </w:tcPr>
                <w:p w14:paraId="6E127296" w14:textId="025A6EC8" w:rsidR="007F1685" w:rsidRPr="006E13B0" w:rsidRDefault="007F1685" w:rsidP="004E1E87">
                  <w:pPr>
                    <w:widowControl w:val="0"/>
                    <w:spacing w:line="480" w:lineRule="auto"/>
                    <w:jc w:val="both"/>
                    <w:rPr>
                      <w:iCs/>
                      <w:sz w:val="22"/>
                      <w:szCs w:val="22"/>
                    </w:rPr>
                  </w:pPr>
                  <w:r w:rsidRPr="006E13B0">
                    <w:rPr>
                      <w:iCs/>
                      <w:sz w:val="22"/>
                      <w:szCs w:val="22"/>
                    </w:rPr>
                    <w:t>ALT increased; AST increased.</w:t>
                  </w:r>
                </w:p>
              </w:tc>
            </w:tr>
            <w:tr w:rsidR="007F1685" w:rsidRPr="006E13B0" w14:paraId="514A4BEC" w14:textId="77777777" w:rsidTr="004A3794">
              <w:trPr>
                <w:trHeight w:val="1938"/>
              </w:trPr>
              <w:tc>
                <w:tcPr>
                  <w:tcW w:w="2784" w:type="dxa"/>
                  <w:tcBorders>
                    <w:top w:val="nil"/>
                    <w:left w:val="nil"/>
                    <w:bottom w:val="nil"/>
                    <w:right w:val="nil"/>
                  </w:tcBorders>
                </w:tcPr>
                <w:p w14:paraId="0B6F74E7" w14:textId="5A1019D8" w:rsidR="007F1685" w:rsidRPr="006E13B0" w:rsidRDefault="007F1685" w:rsidP="004E1E87">
                  <w:pPr>
                    <w:widowControl w:val="0"/>
                    <w:spacing w:line="480" w:lineRule="auto"/>
                    <w:jc w:val="both"/>
                    <w:rPr>
                      <w:i/>
                      <w:sz w:val="22"/>
                      <w:szCs w:val="22"/>
                    </w:rPr>
                  </w:pPr>
                  <w:r w:rsidRPr="006E13B0">
                    <w:rPr>
                      <w:i/>
                      <w:sz w:val="22"/>
                      <w:szCs w:val="22"/>
                    </w:rPr>
                    <w:t>Less frequent:</w:t>
                  </w:r>
                </w:p>
              </w:tc>
              <w:tc>
                <w:tcPr>
                  <w:tcW w:w="6885" w:type="dxa"/>
                  <w:tcBorders>
                    <w:top w:val="nil"/>
                    <w:left w:val="nil"/>
                    <w:bottom w:val="nil"/>
                    <w:right w:val="nil"/>
                  </w:tcBorders>
                </w:tcPr>
                <w:p w14:paraId="4DE47ADD" w14:textId="4ACF62B0" w:rsidR="007F1685" w:rsidRPr="006E13B0" w:rsidRDefault="007F1685" w:rsidP="004E1E87">
                  <w:pPr>
                    <w:widowControl w:val="0"/>
                    <w:spacing w:line="480" w:lineRule="auto"/>
                    <w:jc w:val="both"/>
                    <w:rPr>
                      <w:bCs/>
                      <w:sz w:val="22"/>
                      <w:szCs w:val="22"/>
                    </w:rPr>
                  </w:pPr>
                  <w:r w:rsidRPr="006E13B0">
                    <w:rPr>
                      <w:bCs/>
                      <w:sz w:val="22"/>
                      <w:szCs w:val="22"/>
                    </w:rPr>
                    <w:t>Blood urea increased, creatine phosphokinase increased, haematocrit decreased, haemoglobin decreased, leukocytes decreased, platelets decreased, serum creatinine increased, uric acid increased, blood sodium decreased.</w:t>
                  </w:r>
                </w:p>
              </w:tc>
            </w:tr>
          </w:tbl>
          <w:p w14:paraId="5C078B4A" w14:textId="13DC95E0" w:rsidR="007F1685" w:rsidRPr="00555FDB" w:rsidRDefault="007F1685" w:rsidP="004E1E87">
            <w:pPr>
              <w:autoSpaceDE w:val="0"/>
              <w:autoSpaceDN w:val="0"/>
              <w:adjustRightInd w:val="0"/>
              <w:rPr>
                <w:i/>
                <w:iCs/>
                <w:sz w:val="22"/>
                <w:szCs w:val="22"/>
                <w:lang w:val="en-ZA"/>
              </w:rPr>
            </w:pPr>
            <w:r w:rsidRPr="00555FDB">
              <w:rPr>
                <w:i/>
                <w:iCs/>
                <w:sz w:val="22"/>
                <w:szCs w:val="22"/>
                <w:lang w:val="en-ZA"/>
              </w:rPr>
              <w:t>Description of Selected Adverse Reactions</w:t>
            </w:r>
          </w:p>
          <w:p w14:paraId="76ADA935" w14:textId="77777777" w:rsidR="007F1685" w:rsidRPr="00344E08" w:rsidRDefault="007F1685" w:rsidP="004E1E87">
            <w:pPr>
              <w:autoSpaceDE w:val="0"/>
              <w:autoSpaceDN w:val="0"/>
              <w:adjustRightInd w:val="0"/>
              <w:rPr>
                <w:i/>
                <w:iCs/>
                <w:sz w:val="22"/>
                <w:szCs w:val="22"/>
                <w:lang w:val="en-ZA"/>
              </w:rPr>
            </w:pPr>
          </w:p>
          <w:p w14:paraId="3170C804" w14:textId="2B1B0A82" w:rsidR="007F1685" w:rsidRPr="00555FDB" w:rsidRDefault="007F1685" w:rsidP="004E1E87">
            <w:pPr>
              <w:autoSpaceDE w:val="0"/>
              <w:autoSpaceDN w:val="0"/>
              <w:adjustRightInd w:val="0"/>
              <w:spacing w:line="480" w:lineRule="auto"/>
              <w:jc w:val="both"/>
              <w:rPr>
                <w:sz w:val="22"/>
                <w:szCs w:val="22"/>
                <w:lang w:val="en-ZA"/>
              </w:rPr>
            </w:pPr>
            <w:r w:rsidRPr="00555FDB">
              <w:rPr>
                <w:sz w:val="22"/>
                <w:szCs w:val="22"/>
                <w:lang w:val="en-ZA"/>
              </w:rPr>
              <w:lastRenderedPageBreak/>
              <w:t>*Renal tubular acidosis and hypokalaemia have been reported in the post-marketing setting typically following prolonged use of the etoricoxib at higher than recommended doses.</w:t>
            </w:r>
          </w:p>
        </w:tc>
      </w:tr>
      <w:tr w:rsidR="007F1685" w:rsidRPr="00F134AA" w14:paraId="5902F170" w14:textId="0A160D8C" w:rsidTr="007F1685">
        <w:tc>
          <w:tcPr>
            <w:tcW w:w="9918" w:type="dxa"/>
            <w:shd w:val="clear" w:color="auto" w:fill="auto"/>
          </w:tcPr>
          <w:p w14:paraId="76CED5A0" w14:textId="00775FEC" w:rsidR="007F1685" w:rsidRPr="006E13B0" w:rsidRDefault="007F1685" w:rsidP="004E1E87">
            <w:pPr>
              <w:widowControl w:val="0"/>
              <w:spacing w:line="480" w:lineRule="auto"/>
              <w:jc w:val="both"/>
              <w:rPr>
                <w:sz w:val="22"/>
                <w:szCs w:val="22"/>
              </w:rPr>
            </w:pPr>
            <w:r w:rsidRPr="006E13B0">
              <w:rPr>
                <w:sz w:val="22"/>
                <w:szCs w:val="22"/>
              </w:rPr>
              <w:lastRenderedPageBreak/>
              <w:t>The following serious undesirable effects have been reported in association with the use of NSAIDs and cannot be ruled out for ETORICOXIB BIOTECH: nephrotoxicity including interstitial nephritis and nephrotic syndrome; hepatotoxicity including hepatic failure and pancreatitis.</w:t>
            </w:r>
          </w:p>
        </w:tc>
      </w:tr>
      <w:tr w:rsidR="007F1685" w:rsidRPr="00F134AA" w14:paraId="7D9194D3" w14:textId="5F09FDC5" w:rsidTr="007F1685">
        <w:tc>
          <w:tcPr>
            <w:tcW w:w="9918" w:type="dxa"/>
            <w:shd w:val="clear" w:color="auto" w:fill="auto"/>
          </w:tcPr>
          <w:p w14:paraId="7067DAF8" w14:textId="0035330B" w:rsidR="007F1685" w:rsidRPr="006E13B0" w:rsidRDefault="007F1685" w:rsidP="004E1E87">
            <w:pPr>
              <w:widowControl w:val="0"/>
              <w:spacing w:line="480" w:lineRule="auto"/>
              <w:jc w:val="both"/>
              <w:rPr>
                <w:sz w:val="22"/>
                <w:szCs w:val="22"/>
              </w:rPr>
            </w:pPr>
          </w:p>
        </w:tc>
      </w:tr>
      <w:tr w:rsidR="007F1685" w:rsidRPr="00F134AA" w14:paraId="197B709D" w14:textId="08D925D0" w:rsidTr="007F1685">
        <w:tc>
          <w:tcPr>
            <w:tcW w:w="9918" w:type="dxa"/>
            <w:shd w:val="clear" w:color="auto" w:fill="auto"/>
          </w:tcPr>
          <w:p w14:paraId="52815119" w14:textId="0B0075C7" w:rsidR="007F1685" w:rsidRPr="006E13B0" w:rsidRDefault="007F1685" w:rsidP="004E1E87">
            <w:pPr>
              <w:widowControl w:val="0"/>
              <w:spacing w:line="480" w:lineRule="auto"/>
              <w:jc w:val="both"/>
              <w:rPr>
                <w:i/>
                <w:iCs/>
                <w:sz w:val="22"/>
                <w:szCs w:val="22"/>
              </w:rPr>
            </w:pPr>
            <w:r w:rsidRPr="006E13B0">
              <w:rPr>
                <w:i/>
                <w:iCs/>
                <w:sz w:val="22"/>
                <w:szCs w:val="22"/>
              </w:rPr>
              <w:t>Reporting of suspected adverse reactions</w:t>
            </w:r>
          </w:p>
        </w:tc>
      </w:tr>
      <w:tr w:rsidR="007F1685" w:rsidRPr="00F134AA" w14:paraId="09FD73F8" w14:textId="5D31C6EC" w:rsidTr="007F1685">
        <w:tc>
          <w:tcPr>
            <w:tcW w:w="9918" w:type="dxa"/>
            <w:shd w:val="clear" w:color="auto" w:fill="auto"/>
          </w:tcPr>
          <w:p w14:paraId="3DC1EAF3" w14:textId="0C7E9FA3" w:rsidR="007F1685" w:rsidRPr="006E13B0" w:rsidRDefault="007F1685" w:rsidP="004E1E87">
            <w:pPr>
              <w:widowControl w:val="0"/>
              <w:spacing w:line="480" w:lineRule="auto"/>
              <w:jc w:val="both"/>
              <w:rPr>
                <w:sz w:val="22"/>
                <w:szCs w:val="22"/>
              </w:rPr>
            </w:pPr>
            <w:r w:rsidRPr="006E13B0">
              <w:rPr>
                <w:sz w:val="22"/>
                <w:szCs w:val="22"/>
              </w:rPr>
              <w:t xml:space="preserve">Reporting suspected adverse reactions after authorisation of the medicine is important. It allows continued monitoring of the benefit/risk balance of the medicine. Health care providers are asked to report any suspected adverse reactions to SAHPRA via the </w:t>
            </w:r>
            <w:r w:rsidRPr="006E13B0">
              <w:rPr>
                <w:b/>
                <w:bCs/>
                <w:sz w:val="22"/>
                <w:szCs w:val="22"/>
              </w:rPr>
              <w:t>“6.04</w:t>
            </w:r>
            <w:r w:rsidRPr="006E13B0">
              <w:rPr>
                <w:sz w:val="22"/>
                <w:szCs w:val="22"/>
              </w:rPr>
              <w:t xml:space="preserve"> </w:t>
            </w:r>
            <w:r w:rsidRPr="006E13B0">
              <w:rPr>
                <w:b/>
                <w:bCs/>
                <w:sz w:val="22"/>
                <w:szCs w:val="22"/>
              </w:rPr>
              <w:t>Adverse Drug Reactions Reporting Form”</w:t>
            </w:r>
            <w:r w:rsidRPr="006E13B0">
              <w:rPr>
                <w:sz w:val="22"/>
                <w:szCs w:val="22"/>
              </w:rPr>
              <w:t>, found online under SAHPRA’s publications:  https://www.sahpra.org.za/Publications/Index/8.</w:t>
            </w:r>
          </w:p>
        </w:tc>
      </w:tr>
      <w:tr w:rsidR="007F1685" w:rsidRPr="00F134AA" w14:paraId="60DB26B1" w14:textId="49808529" w:rsidTr="007F1685">
        <w:tc>
          <w:tcPr>
            <w:tcW w:w="9918" w:type="dxa"/>
            <w:shd w:val="clear" w:color="auto" w:fill="auto"/>
          </w:tcPr>
          <w:p w14:paraId="3C156D20" w14:textId="692E6C92" w:rsidR="007F1685" w:rsidRPr="006E13B0" w:rsidRDefault="007F1685" w:rsidP="004E1E87">
            <w:pPr>
              <w:widowControl w:val="0"/>
              <w:spacing w:line="480" w:lineRule="auto"/>
              <w:jc w:val="both"/>
              <w:rPr>
                <w:b/>
                <w:sz w:val="22"/>
                <w:szCs w:val="22"/>
              </w:rPr>
            </w:pPr>
          </w:p>
        </w:tc>
      </w:tr>
      <w:tr w:rsidR="007F1685" w:rsidRPr="00F134AA" w14:paraId="7B54CDD6" w14:textId="1552B72E" w:rsidTr="007F1685">
        <w:tc>
          <w:tcPr>
            <w:tcW w:w="9918" w:type="dxa"/>
            <w:shd w:val="clear" w:color="auto" w:fill="auto"/>
          </w:tcPr>
          <w:p w14:paraId="48979B73" w14:textId="0FF84BFF" w:rsidR="007F1685" w:rsidRPr="006E13B0" w:rsidRDefault="007F1685" w:rsidP="004E1E87">
            <w:pPr>
              <w:widowControl w:val="0"/>
              <w:spacing w:line="480" w:lineRule="auto"/>
              <w:jc w:val="both"/>
              <w:rPr>
                <w:b/>
                <w:strike/>
                <w:sz w:val="22"/>
                <w:szCs w:val="22"/>
                <w:highlight w:val="yellow"/>
              </w:rPr>
            </w:pPr>
            <w:r w:rsidRPr="006E13B0">
              <w:rPr>
                <w:b/>
                <w:sz w:val="22"/>
                <w:szCs w:val="22"/>
              </w:rPr>
              <w:t xml:space="preserve">4.9 Overdose </w:t>
            </w:r>
          </w:p>
        </w:tc>
      </w:tr>
      <w:tr w:rsidR="007F1685" w:rsidRPr="00F134AA" w14:paraId="573C84A8" w14:textId="32A3A08A" w:rsidTr="007F1685">
        <w:tc>
          <w:tcPr>
            <w:tcW w:w="9918" w:type="dxa"/>
            <w:shd w:val="clear" w:color="auto" w:fill="auto"/>
          </w:tcPr>
          <w:p w14:paraId="268A8886" w14:textId="0EC9BA61" w:rsidR="007F1685" w:rsidRPr="006E13B0" w:rsidRDefault="007F1685" w:rsidP="004E1E87">
            <w:pPr>
              <w:widowControl w:val="0"/>
              <w:spacing w:line="480" w:lineRule="auto"/>
              <w:jc w:val="both"/>
              <w:rPr>
                <w:sz w:val="22"/>
                <w:szCs w:val="22"/>
              </w:rPr>
            </w:pPr>
            <w:r w:rsidRPr="006E13B0">
              <w:rPr>
                <w:sz w:val="22"/>
                <w:szCs w:val="22"/>
              </w:rPr>
              <w:t xml:space="preserve">The most frequently </w:t>
            </w:r>
            <w:r w:rsidRPr="006E13B0">
              <w:rPr>
                <w:bCs/>
                <w:sz w:val="22"/>
                <w:szCs w:val="22"/>
              </w:rPr>
              <w:t xml:space="preserve">observed adverse experiences were consistent with </w:t>
            </w:r>
            <w:r w:rsidRPr="006E13B0">
              <w:rPr>
                <w:sz w:val="22"/>
                <w:szCs w:val="22"/>
              </w:rPr>
              <w:t>the safety profile for ETORICOXIB BIOTECH (</w:t>
            </w:r>
            <w:r w:rsidR="004A3794" w:rsidRPr="006E13B0">
              <w:rPr>
                <w:sz w:val="22"/>
                <w:szCs w:val="22"/>
              </w:rPr>
              <w:t>e.g.,</w:t>
            </w:r>
            <w:r w:rsidRPr="006E13B0">
              <w:rPr>
                <w:sz w:val="22"/>
                <w:szCs w:val="22"/>
              </w:rPr>
              <w:t xml:space="preserve"> gastrointestinal </w:t>
            </w:r>
            <w:r w:rsidRPr="006E13B0">
              <w:rPr>
                <w:bCs/>
                <w:sz w:val="22"/>
                <w:szCs w:val="22"/>
              </w:rPr>
              <w:t>events, renovascular events).</w:t>
            </w:r>
          </w:p>
        </w:tc>
      </w:tr>
      <w:tr w:rsidR="007F1685" w:rsidRPr="00F134AA" w14:paraId="094F5976" w14:textId="603C4A8A" w:rsidTr="007F1685">
        <w:tc>
          <w:tcPr>
            <w:tcW w:w="9918" w:type="dxa"/>
            <w:shd w:val="clear" w:color="auto" w:fill="auto"/>
          </w:tcPr>
          <w:p w14:paraId="77FF951B" w14:textId="31A62779" w:rsidR="007F1685" w:rsidRPr="006E13B0" w:rsidRDefault="007F1685" w:rsidP="004E1E87">
            <w:pPr>
              <w:widowControl w:val="0"/>
              <w:spacing w:line="480" w:lineRule="auto"/>
              <w:jc w:val="both"/>
              <w:rPr>
                <w:sz w:val="22"/>
                <w:szCs w:val="22"/>
              </w:rPr>
            </w:pPr>
            <w:r w:rsidRPr="006E13B0">
              <w:rPr>
                <w:sz w:val="22"/>
                <w:szCs w:val="22"/>
              </w:rPr>
              <w:t xml:space="preserve">In the event of overdose, it is reasonable to employ the </w:t>
            </w:r>
            <w:r w:rsidRPr="006E13B0">
              <w:rPr>
                <w:bCs/>
                <w:sz w:val="22"/>
                <w:szCs w:val="22"/>
              </w:rPr>
              <w:t>usual supportive measures, such as removing of unabsorbed</w:t>
            </w:r>
            <w:r w:rsidRPr="006E13B0">
              <w:rPr>
                <w:rFonts w:eastAsia="Arial"/>
                <w:w w:val="95"/>
                <w:sz w:val="22"/>
                <w:szCs w:val="22"/>
              </w:rPr>
              <w:t xml:space="preserve"> </w:t>
            </w:r>
            <w:r w:rsidRPr="006E13B0">
              <w:rPr>
                <w:bCs/>
                <w:sz w:val="22"/>
                <w:szCs w:val="22"/>
              </w:rPr>
              <w:t>material from the gastrointestinal tract, employ clinical monitoring, and institute supportive therapy, if required.</w:t>
            </w:r>
          </w:p>
        </w:tc>
      </w:tr>
      <w:tr w:rsidR="007F1685" w:rsidRPr="00F134AA" w14:paraId="16B3FE73" w14:textId="77777777" w:rsidTr="007F1685">
        <w:tc>
          <w:tcPr>
            <w:tcW w:w="9918" w:type="dxa"/>
            <w:shd w:val="clear" w:color="auto" w:fill="auto"/>
          </w:tcPr>
          <w:p w14:paraId="1813CE88" w14:textId="0999E765" w:rsidR="007F1685" w:rsidRPr="000844D1" w:rsidRDefault="007F1685" w:rsidP="004E1E87">
            <w:pPr>
              <w:widowControl w:val="0"/>
              <w:spacing w:line="480" w:lineRule="auto"/>
              <w:jc w:val="both"/>
              <w:rPr>
                <w:sz w:val="22"/>
                <w:szCs w:val="22"/>
                <w:u w:val="single"/>
              </w:rPr>
            </w:pPr>
          </w:p>
        </w:tc>
      </w:tr>
      <w:tr w:rsidR="007F1685" w:rsidRPr="00F134AA" w14:paraId="605581F9" w14:textId="77777777" w:rsidTr="007F1685">
        <w:tc>
          <w:tcPr>
            <w:tcW w:w="9918" w:type="dxa"/>
            <w:shd w:val="clear" w:color="auto" w:fill="auto"/>
          </w:tcPr>
          <w:p w14:paraId="29E158CF" w14:textId="560262FE" w:rsidR="007F1685" w:rsidRPr="00555FDB" w:rsidRDefault="007F1685" w:rsidP="004E1E87">
            <w:pPr>
              <w:widowControl w:val="0"/>
              <w:spacing w:line="480" w:lineRule="auto"/>
              <w:jc w:val="both"/>
              <w:rPr>
                <w:sz w:val="22"/>
                <w:szCs w:val="22"/>
              </w:rPr>
            </w:pPr>
            <w:r w:rsidRPr="00555FDB">
              <w:rPr>
                <w:sz w:val="22"/>
                <w:szCs w:val="22"/>
              </w:rPr>
              <w:t>Prolonged use at higher than recommended doses may result in severe hypokalaemia and renal tubular acidosis. Symptoms may include reduced level of consciousness and generalised weakness.</w:t>
            </w:r>
          </w:p>
        </w:tc>
      </w:tr>
      <w:tr w:rsidR="007F1685" w:rsidRPr="00F134AA" w14:paraId="2B498287" w14:textId="3D364F85" w:rsidTr="007F1685">
        <w:tc>
          <w:tcPr>
            <w:tcW w:w="9918" w:type="dxa"/>
            <w:shd w:val="clear" w:color="auto" w:fill="auto"/>
          </w:tcPr>
          <w:p w14:paraId="70C2B1F4" w14:textId="4B422790" w:rsidR="007F1685" w:rsidRPr="006E13B0" w:rsidRDefault="007F1685" w:rsidP="004E1E87">
            <w:pPr>
              <w:widowControl w:val="0"/>
              <w:spacing w:line="480" w:lineRule="auto"/>
              <w:jc w:val="both"/>
              <w:rPr>
                <w:sz w:val="22"/>
                <w:szCs w:val="22"/>
              </w:rPr>
            </w:pPr>
            <w:r w:rsidRPr="006E13B0">
              <w:rPr>
                <w:sz w:val="22"/>
                <w:szCs w:val="22"/>
              </w:rPr>
              <w:t>ETORICOXIB BIOTECH is not dialysable by haemodialysis and it is not known whether ETORICOXIB BIOTECH is dialysable by peritoneal dialysis.</w:t>
            </w:r>
          </w:p>
        </w:tc>
      </w:tr>
      <w:tr w:rsidR="007F1685" w:rsidRPr="00F134AA" w14:paraId="106B4C49" w14:textId="6B778CA7" w:rsidTr="007F1685">
        <w:tc>
          <w:tcPr>
            <w:tcW w:w="9918" w:type="dxa"/>
            <w:shd w:val="clear" w:color="auto" w:fill="auto"/>
          </w:tcPr>
          <w:p w14:paraId="1E520BFC" w14:textId="1B78C9C3" w:rsidR="007F1685" w:rsidRPr="006E13B0" w:rsidRDefault="007F1685" w:rsidP="004E1E87">
            <w:pPr>
              <w:widowControl w:val="0"/>
              <w:spacing w:line="480" w:lineRule="auto"/>
              <w:jc w:val="both"/>
              <w:rPr>
                <w:sz w:val="22"/>
                <w:szCs w:val="22"/>
              </w:rPr>
            </w:pPr>
          </w:p>
        </w:tc>
      </w:tr>
      <w:tr w:rsidR="007F1685" w:rsidRPr="00F134AA" w14:paraId="7B6B1636" w14:textId="2F474E5F" w:rsidTr="007F1685">
        <w:tc>
          <w:tcPr>
            <w:tcW w:w="9918" w:type="dxa"/>
            <w:shd w:val="clear" w:color="auto" w:fill="auto"/>
          </w:tcPr>
          <w:p w14:paraId="265165CE" w14:textId="6A56C269" w:rsidR="007F1685" w:rsidRPr="006E13B0" w:rsidRDefault="007F1685" w:rsidP="004E1E87">
            <w:pPr>
              <w:widowControl w:val="0"/>
              <w:spacing w:line="480" w:lineRule="auto"/>
              <w:jc w:val="both"/>
              <w:rPr>
                <w:b/>
                <w:position w:val="-4"/>
                <w:sz w:val="22"/>
                <w:szCs w:val="22"/>
              </w:rPr>
            </w:pPr>
            <w:r w:rsidRPr="006E13B0">
              <w:rPr>
                <w:b/>
                <w:position w:val="-4"/>
                <w:sz w:val="22"/>
                <w:szCs w:val="22"/>
              </w:rPr>
              <w:t>5. PHARMACOLOGICAL PROPERTIES</w:t>
            </w:r>
          </w:p>
        </w:tc>
      </w:tr>
      <w:tr w:rsidR="007F1685" w:rsidRPr="00F134AA" w14:paraId="632C7A1B" w14:textId="6B1B94A8" w:rsidTr="007F1685">
        <w:tc>
          <w:tcPr>
            <w:tcW w:w="9918" w:type="dxa"/>
            <w:shd w:val="clear" w:color="auto" w:fill="auto"/>
          </w:tcPr>
          <w:p w14:paraId="4512EFC9" w14:textId="7FE4FBDB" w:rsidR="007F1685" w:rsidRPr="006E13B0" w:rsidRDefault="007F1685" w:rsidP="004E1E87">
            <w:pPr>
              <w:widowControl w:val="0"/>
              <w:spacing w:line="480" w:lineRule="auto"/>
              <w:jc w:val="both"/>
              <w:rPr>
                <w:sz w:val="22"/>
                <w:szCs w:val="22"/>
              </w:rPr>
            </w:pPr>
            <w:r w:rsidRPr="006E13B0">
              <w:rPr>
                <w:b/>
                <w:position w:val="-4"/>
                <w:sz w:val="22"/>
                <w:szCs w:val="22"/>
              </w:rPr>
              <w:t>5.1 Pharmacodynamic Properties</w:t>
            </w:r>
          </w:p>
        </w:tc>
      </w:tr>
      <w:tr w:rsidR="007F1685" w:rsidRPr="00F134AA" w14:paraId="2365A815" w14:textId="7E773733" w:rsidTr="007F1685">
        <w:tc>
          <w:tcPr>
            <w:tcW w:w="9918" w:type="dxa"/>
            <w:shd w:val="clear" w:color="auto" w:fill="auto"/>
          </w:tcPr>
          <w:p w14:paraId="72A9E20A" w14:textId="05BEE113" w:rsidR="007F1685" w:rsidRPr="006E13B0" w:rsidRDefault="007F1685" w:rsidP="004E1E87">
            <w:pPr>
              <w:widowControl w:val="0"/>
              <w:spacing w:line="480" w:lineRule="auto"/>
              <w:jc w:val="both"/>
              <w:rPr>
                <w:bCs/>
                <w:position w:val="-4"/>
                <w:sz w:val="22"/>
                <w:szCs w:val="22"/>
              </w:rPr>
            </w:pPr>
            <w:r w:rsidRPr="006E13B0">
              <w:rPr>
                <w:bCs/>
                <w:position w:val="-4"/>
                <w:sz w:val="22"/>
                <w:szCs w:val="22"/>
              </w:rPr>
              <w:lastRenderedPageBreak/>
              <w:t>A. 3.1 Anti-Rheumatics (anti-inflammatory agents)</w:t>
            </w:r>
          </w:p>
        </w:tc>
      </w:tr>
      <w:tr w:rsidR="007F1685" w:rsidRPr="00F134AA" w14:paraId="10CADF46" w14:textId="5A49B9D9" w:rsidTr="007F1685">
        <w:tc>
          <w:tcPr>
            <w:tcW w:w="9918" w:type="dxa"/>
            <w:shd w:val="clear" w:color="auto" w:fill="auto"/>
          </w:tcPr>
          <w:p w14:paraId="6E081BE7" w14:textId="0D5C7637" w:rsidR="007F1685" w:rsidRPr="006E13B0" w:rsidRDefault="007F1685" w:rsidP="004E1E87">
            <w:pPr>
              <w:widowControl w:val="0"/>
              <w:spacing w:line="480" w:lineRule="auto"/>
              <w:jc w:val="both"/>
              <w:rPr>
                <w:bCs/>
                <w:position w:val="-4"/>
                <w:sz w:val="22"/>
                <w:szCs w:val="22"/>
              </w:rPr>
            </w:pPr>
            <w:r w:rsidRPr="006E13B0">
              <w:rPr>
                <w:bCs/>
                <w:position w:val="-4"/>
                <w:sz w:val="22"/>
                <w:szCs w:val="22"/>
              </w:rPr>
              <w:t>Pharmacotherapeutic group: Anti-inflammatory and antirheumatic products, non-steroids, coxibs, ATC Code: M01 AH05</w:t>
            </w:r>
          </w:p>
        </w:tc>
      </w:tr>
      <w:tr w:rsidR="007F1685" w:rsidRPr="00F134AA" w14:paraId="71694DC6" w14:textId="127F7775" w:rsidTr="007F1685">
        <w:tc>
          <w:tcPr>
            <w:tcW w:w="9918" w:type="dxa"/>
            <w:shd w:val="clear" w:color="auto" w:fill="auto"/>
          </w:tcPr>
          <w:p w14:paraId="71E290F3" w14:textId="57D1F1B3" w:rsidR="007F1685" w:rsidRPr="006E13B0" w:rsidRDefault="007F1685" w:rsidP="004E1E87">
            <w:pPr>
              <w:widowControl w:val="0"/>
              <w:spacing w:line="480" w:lineRule="auto"/>
              <w:jc w:val="both"/>
              <w:rPr>
                <w:b/>
                <w:position w:val="-4"/>
                <w:sz w:val="22"/>
                <w:szCs w:val="22"/>
                <w:u w:val="single"/>
              </w:rPr>
            </w:pPr>
          </w:p>
        </w:tc>
      </w:tr>
      <w:tr w:rsidR="007F1685" w:rsidRPr="00F134AA" w14:paraId="011522C8" w14:textId="5BEDAC35" w:rsidTr="007F1685">
        <w:tc>
          <w:tcPr>
            <w:tcW w:w="9918" w:type="dxa"/>
            <w:shd w:val="clear" w:color="auto" w:fill="auto"/>
          </w:tcPr>
          <w:p w14:paraId="232D37A2" w14:textId="222FB9CA" w:rsidR="007F1685" w:rsidRPr="006E13B0" w:rsidRDefault="007F1685" w:rsidP="004E1E87">
            <w:pPr>
              <w:widowControl w:val="0"/>
              <w:spacing w:line="480" w:lineRule="auto"/>
              <w:jc w:val="both"/>
              <w:rPr>
                <w:sz w:val="22"/>
                <w:szCs w:val="22"/>
              </w:rPr>
            </w:pPr>
            <w:r w:rsidRPr="006E13B0">
              <w:rPr>
                <w:position w:val="-4"/>
                <w:sz w:val="22"/>
                <w:szCs w:val="22"/>
              </w:rPr>
              <w:t xml:space="preserve">Etoricoxib is a nonsteroidal anti-inflammatory drug (NSAID) that displays anti-inflammatory, analgesic and antipyretic activities in animal models. </w:t>
            </w:r>
          </w:p>
        </w:tc>
      </w:tr>
      <w:tr w:rsidR="007F1685" w:rsidRPr="00F134AA" w14:paraId="553AC94F" w14:textId="03F03785" w:rsidTr="007F1685">
        <w:tc>
          <w:tcPr>
            <w:tcW w:w="9918" w:type="dxa"/>
            <w:shd w:val="clear" w:color="auto" w:fill="auto"/>
          </w:tcPr>
          <w:p w14:paraId="276AF05B" w14:textId="7983CA98" w:rsidR="007F1685" w:rsidRPr="006E13B0" w:rsidRDefault="007F1685" w:rsidP="004E1E87">
            <w:pPr>
              <w:widowControl w:val="0"/>
              <w:spacing w:line="480" w:lineRule="auto"/>
              <w:jc w:val="both"/>
              <w:rPr>
                <w:sz w:val="22"/>
                <w:szCs w:val="22"/>
              </w:rPr>
            </w:pPr>
            <w:r w:rsidRPr="006E13B0">
              <w:rPr>
                <w:sz w:val="22"/>
                <w:szCs w:val="22"/>
              </w:rPr>
              <w:t>Etoricoxib is an orally active selective cyclo-oxygenase-2 (COX-2) inhibitor that inhibits prostaglandin synthesis.</w:t>
            </w:r>
          </w:p>
        </w:tc>
      </w:tr>
      <w:tr w:rsidR="007F1685" w:rsidRPr="00F134AA" w14:paraId="7DCDE04A" w14:textId="4821BDE8" w:rsidTr="007F1685">
        <w:tc>
          <w:tcPr>
            <w:tcW w:w="9918" w:type="dxa"/>
            <w:shd w:val="clear" w:color="auto" w:fill="auto"/>
          </w:tcPr>
          <w:p w14:paraId="1C71A994" w14:textId="2E3CA8D9" w:rsidR="007F1685" w:rsidRPr="006E13B0" w:rsidRDefault="007F1685" w:rsidP="004E1E87">
            <w:pPr>
              <w:widowControl w:val="0"/>
              <w:spacing w:line="480" w:lineRule="auto"/>
              <w:jc w:val="both"/>
              <w:rPr>
                <w:sz w:val="22"/>
                <w:szCs w:val="22"/>
              </w:rPr>
            </w:pPr>
          </w:p>
        </w:tc>
      </w:tr>
      <w:tr w:rsidR="007F1685" w:rsidRPr="00F134AA" w14:paraId="6D509BFA" w14:textId="1D4DC59D" w:rsidTr="007F1685">
        <w:tc>
          <w:tcPr>
            <w:tcW w:w="9918" w:type="dxa"/>
            <w:shd w:val="clear" w:color="auto" w:fill="auto"/>
          </w:tcPr>
          <w:p w14:paraId="6C4D8C94" w14:textId="1FEAF7F3" w:rsidR="007F1685" w:rsidRPr="006E13B0" w:rsidRDefault="007F1685" w:rsidP="004E1E87">
            <w:pPr>
              <w:widowControl w:val="0"/>
              <w:spacing w:line="480" w:lineRule="auto"/>
              <w:jc w:val="both"/>
              <w:rPr>
                <w:sz w:val="22"/>
                <w:szCs w:val="22"/>
              </w:rPr>
            </w:pPr>
            <w:r w:rsidRPr="006E13B0">
              <w:rPr>
                <w:b/>
                <w:sz w:val="22"/>
                <w:szCs w:val="22"/>
              </w:rPr>
              <w:t>5.2 Pharmacokinetic properties</w:t>
            </w:r>
          </w:p>
        </w:tc>
      </w:tr>
      <w:tr w:rsidR="007F1685" w:rsidRPr="00F134AA" w14:paraId="42ECB561" w14:textId="420F739D" w:rsidTr="007F1685">
        <w:tc>
          <w:tcPr>
            <w:tcW w:w="9918" w:type="dxa"/>
            <w:shd w:val="clear" w:color="auto" w:fill="auto"/>
          </w:tcPr>
          <w:p w14:paraId="75DCA4E4" w14:textId="1922FEE6" w:rsidR="007F1685" w:rsidRPr="006E13B0" w:rsidRDefault="007F1685" w:rsidP="004E1E87">
            <w:pPr>
              <w:widowControl w:val="0"/>
              <w:spacing w:line="480" w:lineRule="auto"/>
              <w:jc w:val="both"/>
              <w:rPr>
                <w:b/>
                <w:bCs/>
                <w:iCs/>
                <w:sz w:val="22"/>
                <w:szCs w:val="22"/>
              </w:rPr>
            </w:pPr>
            <w:r w:rsidRPr="006E13B0">
              <w:rPr>
                <w:b/>
                <w:bCs/>
                <w:iCs/>
                <w:sz w:val="22"/>
                <w:szCs w:val="22"/>
              </w:rPr>
              <w:t>Absorption</w:t>
            </w:r>
          </w:p>
        </w:tc>
      </w:tr>
      <w:tr w:rsidR="007F1685" w:rsidRPr="00F134AA" w14:paraId="07CA895F" w14:textId="6DF8CD36" w:rsidTr="007F1685">
        <w:tc>
          <w:tcPr>
            <w:tcW w:w="9918" w:type="dxa"/>
            <w:shd w:val="clear" w:color="auto" w:fill="auto"/>
          </w:tcPr>
          <w:p w14:paraId="1A9A5FB1" w14:textId="0F6CB343" w:rsidR="007F1685" w:rsidRPr="006E13B0" w:rsidRDefault="007F1685" w:rsidP="004E1E87">
            <w:pPr>
              <w:widowControl w:val="0"/>
              <w:spacing w:line="480" w:lineRule="auto"/>
              <w:jc w:val="both"/>
              <w:rPr>
                <w:sz w:val="22"/>
                <w:szCs w:val="22"/>
              </w:rPr>
            </w:pPr>
            <w:r w:rsidRPr="006E13B0">
              <w:rPr>
                <w:sz w:val="22"/>
                <w:szCs w:val="22"/>
              </w:rPr>
              <w:t>Etoricoxib is well absorbed after oral administration with a mean oral bioavailability of approximately 100 %.</w:t>
            </w:r>
          </w:p>
        </w:tc>
      </w:tr>
      <w:tr w:rsidR="007F1685" w:rsidRPr="00F134AA" w14:paraId="47348DB5" w14:textId="0D3C821D" w:rsidTr="007F1685">
        <w:tc>
          <w:tcPr>
            <w:tcW w:w="9918" w:type="dxa"/>
            <w:shd w:val="clear" w:color="auto" w:fill="auto"/>
          </w:tcPr>
          <w:p w14:paraId="7C71BF63" w14:textId="3E357DFE" w:rsidR="007F1685" w:rsidRPr="006E13B0" w:rsidRDefault="007F1685" w:rsidP="004E1E87">
            <w:pPr>
              <w:widowControl w:val="0"/>
              <w:spacing w:line="480" w:lineRule="auto"/>
              <w:jc w:val="both"/>
              <w:rPr>
                <w:sz w:val="22"/>
                <w:szCs w:val="22"/>
              </w:rPr>
            </w:pPr>
            <w:r w:rsidRPr="006E13B0">
              <w:rPr>
                <w:sz w:val="22"/>
                <w:szCs w:val="22"/>
              </w:rPr>
              <w:t>Following administration of 120 mg once-daily dosing to fasted adults, peak plasma concentration (geometric mean C</w:t>
            </w:r>
            <w:r w:rsidRPr="006E13B0">
              <w:rPr>
                <w:sz w:val="22"/>
                <w:szCs w:val="22"/>
                <w:vertAlign w:val="subscript"/>
              </w:rPr>
              <w:t>max</w:t>
            </w:r>
            <w:r w:rsidRPr="006E13B0">
              <w:rPr>
                <w:sz w:val="22"/>
                <w:szCs w:val="22"/>
              </w:rPr>
              <w:t xml:space="preserve"> equal to 3,6 µg/ml) was observed at approximately 1 hour (T</w:t>
            </w:r>
            <w:r w:rsidRPr="006E13B0">
              <w:rPr>
                <w:sz w:val="22"/>
                <w:szCs w:val="22"/>
                <w:vertAlign w:val="subscript"/>
              </w:rPr>
              <w:t>max</w:t>
            </w:r>
            <w:r w:rsidRPr="006E13B0">
              <w:rPr>
                <w:sz w:val="22"/>
                <w:szCs w:val="22"/>
              </w:rPr>
              <w:t>) following to steady state.</w:t>
            </w:r>
          </w:p>
        </w:tc>
      </w:tr>
      <w:tr w:rsidR="007F1685" w:rsidRPr="00F134AA" w14:paraId="23DD1554" w14:textId="051E42CD" w:rsidTr="007F1685">
        <w:tc>
          <w:tcPr>
            <w:tcW w:w="9918" w:type="dxa"/>
            <w:shd w:val="clear" w:color="auto" w:fill="auto"/>
          </w:tcPr>
          <w:p w14:paraId="2F0D46AB" w14:textId="21F663D5" w:rsidR="007F1685" w:rsidRPr="006E13B0" w:rsidRDefault="007F1685" w:rsidP="004E1E87">
            <w:pPr>
              <w:widowControl w:val="0"/>
              <w:spacing w:line="480" w:lineRule="auto"/>
              <w:jc w:val="both"/>
              <w:rPr>
                <w:sz w:val="22"/>
                <w:szCs w:val="22"/>
              </w:rPr>
            </w:pPr>
            <w:r w:rsidRPr="006E13B0">
              <w:rPr>
                <w:sz w:val="22"/>
                <w:szCs w:val="22"/>
              </w:rPr>
              <w:t>The geometric mean AUC</w:t>
            </w:r>
            <w:r w:rsidRPr="006E13B0">
              <w:rPr>
                <w:sz w:val="22"/>
                <w:szCs w:val="22"/>
                <w:vertAlign w:val="subscript"/>
              </w:rPr>
              <w:t>0-24hr</w:t>
            </w:r>
            <w:r w:rsidRPr="006E13B0">
              <w:rPr>
                <w:sz w:val="22"/>
                <w:szCs w:val="22"/>
              </w:rPr>
              <w:t xml:space="preserve"> was 37,8 µg/hr/ml.</w:t>
            </w:r>
          </w:p>
        </w:tc>
      </w:tr>
      <w:tr w:rsidR="007F1685" w:rsidRPr="00F134AA" w14:paraId="2FA5165C" w14:textId="071B1885" w:rsidTr="007F1685">
        <w:tc>
          <w:tcPr>
            <w:tcW w:w="9918" w:type="dxa"/>
            <w:shd w:val="clear" w:color="auto" w:fill="auto"/>
          </w:tcPr>
          <w:p w14:paraId="4411D89F" w14:textId="0B0265F9" w:rsidR="007F1685" w:rsidRPr="006E13B0" w:rsidRDefault="007F1685" w:rsidP="004E1E87">
            <w:pPr>
              <w:widowControl w:val="0"/>
              <w:spacing w:line="480" w:lineRule="auto"/>
              <w:jc w:val="both"/>
              <w:rPr>
                <w:sz w:val="22"/>
                <w:szCs w:val="22"/>
              </w:rPr>
            </w:pPr>
            <w:r w:rsidRPr="006E13B0">
              <w:rPr>
                <w:sz w:val="22"/>
                <w:szCs w:val="22"/>
              </w:rPr>
              <w:t>The pharmacokinetic properties of etoricoxib are linear across the clinical dose range.</w:t>
            </w:r>
          </w:p>
        </w:tc>
      </w:tr>
      <w:tr w:rsidR="007F1685" w:rsidRPr="00F134AA" w14:paraId="748A2220" w14:textId="4B009162" w:rsidTr="007F1685">
        <w:tc>
          <w:tcPr>
            <w:tcW w:w="9918" w:type="dxa"/>
            <w:shd w:val="clear" w:color="auto" w:fill="auto"/>
          </w:tcPr>
          <w:p w14:paraId="1A84E804" w14:textId="2C659054" w:rsidR="007F1685" w:rsidRPr="006E13B0" w:rsidRDefault="007F1685" w:rsidP="004E1E87">
            <w:pPr>
              <w:widowControl w:val="0"/>
              <w:spacing w:line="480" w:lineRule="auto"/>
              <w:jc w:val="both"/>
              <w:rPr>
                <w:sz w:val="22"/>
                <w:szCs w:val="22"/>
              </w:rPr>
            </w:pPr>
            <w:r w:rsidRPr="006E13B0">
              <w:rPr>
                <w:sz w:val="22"/>
                <w:szCs w:val="22"/>
              </w:rPr>
              <w:t>The extent or rate of absorption of a dose of etoricoxib 120 mg is not clinically meaningfully affected by a standard meal.</w:t>
            </w:r>
          </w:p>
        </w:tc>
      </w:tr>
      <w:tr w:rsidR="007F1685" w:rsidRPr="00F134AA" w14:paraId="11F829E1" w14:textId="08B11631" w:rsidTr="007F1685">
        <w:tc>
          <w:tcPr>
            <w:tcW w:w="9918" w:type="dxa"/>
            <w:shd w:val="clear" w:color="auto" w:fill="auto"/>
          </w:tcPr>
          <w:p w14:paraId="6EBB831B" w14:textId="36F5413F" w:rsidR="007F1685" w:rsidRPr="006E13B0" w:rsidRDefault="007F1685" w:rsidP="004E1E87">
            <w:pPr>
              <w:widowControl w:val="0"/>
              <w:spacing w:line="480" w:lineRule="auto"/>
              <w:jc w:val="both"/>
              <w:rPr>
                <w:sz w:val="22"/>
                <w:szCs w:val="22"/>
              </w:rPr>
            </w:pPr>
            <w:r w:rsidRPr="006E13B0">
              <w:rPr>
                <w:sz w:val="22"/>
                <w:szCs w:val="22"/>
              </w:rPr>
              <w:t>The pharmacokinetic properties of etoricoxib are similar (comparable AUC, C</w:t>
            </w:r>
            <w:r w:rsidRPr="006E13B0">
              <w:rPr>
                <w:sz w:val="22"/>
                <w:szCs w:val="22"/>
                <w:vertAlign w:val="subscript"/>
              </w:rPr>
              <w:t>max</w:t>
            </w:r>
            <w:r w:rsidRPr="006E13B0">
              <w:rPr>
                <w:sz w:val="22"/>
                <w:szCs w:val="22"/>
              </w:rPr>
              <w:t xml:space="preserve"> within approximately 20 %) when administered alone, with a magnesium/</w:t>
            </w:r>
            <w:r w:rsidR="004A3794">
              <w:rPr>
                <w:sz w:val="22"/>
                <w:szCs w:val="22"/>
              </w:rPr>
              <w:t xml:space="preserve"> </w:t>
            </w:r>
            <w:r w:rsidRPr="006E13B0">
              <w:rPr>
                <w:sz w:val="22"/>
                <w:szCs w:val="22"/>
              </w:rPr>
              <w:t>aluminium hydroxide antacid or a calcium carbonate antacid (approximately 50 mEq acid-neutrali</w:t>
            </w:r>
            <w:r w:rsidR="004A3794">
              <w:rPr>
                <w:sz w:val="22"/>
                <w:szCs w:val="22"/>
              </w:rPr>
              <w:t>s</w:t>
            </w:r>
            <w:r w:rsidRPr="006E13B0">
              <w:rPr>
                <w:sz w:val="22"/>
                <w:szCs w:val="22"/>
              </w:rPr>
              <w:t>ing capacity).</w:t>
            </w:r>
          </w:p>
        </w:tc>
      </w:tr>
      <w:tr w:rsidR="007F1685" w:rsidRPr="00F134AA" w14:paraId="702EBF53" w14:textId="64B44130" w:rsidTr="007F1685">
        <w:tc>
          <w:tcPr>
            <w:tcW w:w="9918" w:type="dxa"/>
            <w:shd w:val="clear" w:color="auto" w:fill="auto"/>
          </w:tcPr>
          <w:p w14:paraId="4A4FA45D" w14:textId="2787BDDC" w:rsidR="007F1685" w:rsidRPr="006E13B0" w:rsidRDefault="007F1685" w:rsidP="004E1E87">
            <w:pPr>
              <w:widowControl w:val="0"/>
              <w:spacing w:line="480" w:lineRule="auto"/>
              <w:jc w:val="both"/>
              <w:rPr>
                <w:sz w:val="22"/>
                <w:szCs w:val="22"/>
              </w:rPr>
            </w:pPr>
          </w:p>
        </w:tc>
      </w:tr>
      <w:tr w:rsidR="007F1685" w:rsidRPr="00F134AA" w14:paraId="1CA15701" w14:textId="12D29772" w:rsidTr="007F1685">
        <w:tc>
          <w:tcPr>
            <w:tcW w:w="9918" w:type="dxa"/>
            <w:shd w:val="clear" w:color="auto" w:fill="auto"/>
          </w:tcPr>
          <w:p w14:paraId="620AA69F" w14:textId="07E65F90" w:rsidR="007F1685" w:rsidRPr="006E13B0" w:rsidRDefault="007F1685" w:rsidP="004E1E87">
            <w:pPr>
              <w:widowControl w:val="0"/>
              <w:spacing w:line="480" w:lineRule="auto"/>
              <w:jc w:val="both"/>
              <w:rPr>
                <w:b/>
                <w:bCs/>
                <w:iCs/>
                <w:sz w:val="22"/>
                <w:szCs w:val="22"/>
              </w:rPr>
            </w:pPr>
            <w:r w:rsidRPr="006E13B0">
              <w:rPr>
                <w:b/>
                <w:bCs/>
                <w:iCs/>
                <w:sz w:val="22"/>
                <w:szCs w:val="22"/>
              </w:rPr>
              <w:t>Distribution</w:t>
            </w:r>
          </w:p>
        </w:tc>
      </w:tr>
      <w:tr w:rsidR="007F1685" w:rsidRPr="00F134AA" w14:paraId="41D03126" w14:textId="4CDA189A" w:rsidTr="007F1685">
        <w:tc>
          <w:tcPr>
            <w:tcW w:w="9918" w:type="dxa"/>
            <w:shd w:val="clear" w:color="auto" w:fill="auto"/>
          </w:tcPr>
          <w:p w14:paraId="6DB61229" w14:textId="7C2CEE1A" w:rsidR="007F1685" w:rsidRPr="006E13B0" w:rsidRDefault="007F1685" w:rsidP="004E1E87">
            <w:pPr>
              <w:widowControl w:val="0"/>
              <w:spacing w:line="480" w:lineRule="auto"/>
              <w:jc w:val="both"/>
              <w:rPr>
                <w:sz w:val="22"/>
                <w:szCs w:val="22"/>
              </w:rPr>
            </w:pPr>
            <w:r w:rsidRPr="006E13B0">
              <w:rPr>
                <w:sz w:val="22"/>
                <w:szCs w:val="22"/>
              </w:rPr>
              <w:t>Etoricoxib is extensively (~92 %) bound to human plasma protein over the range of concentrations of 0,05 µg/m</w:t>
            </w:r>
            <w:r w:rsidR="004A3794">
              <w:rPr>
                <w:sz w:val="22"/>
                <w:szCs w:val="22"/>
              </w:rPr>
              <w:t>L</w:t>
            </w:r>
            <w:r w:rsidRPr="006E13B0">
              <w:rPr>
                <w:sz w:val="22"/>
                <w:szCs w:val="22"/>
              </w:rPr>
              <w:t xml:space="preserve"> to 5 µg/m</w:t>
            </w:r>
            <w:r w:rsidR="004A3794">
              <w:rPr>
                <w:sz w:val="22"/>
                <w:szCs w:val="22"/>
              </w:rPr>
              <w:t>L</w:t>
            </w:r>
            <w:r w:rsidRPr="006E13B0">
              <w:rPr>
                <w:sz w:val="22"/>
                <w:szCs w:val="22"/>
              </w:rPr>
              <w:t>.</w:t>
            </w:r>
          </w:p>
        </w:tc>
      </w:tr>
      <w:tr w:rsidR="007F1685" w:rsidRPr="00F134AA" w14:paraId="189D575A" w14:textId="0D4FB93B" w:rsidTr="007F1685">
        <w:tc>
          <w:tcPr>
            <w:tcW w:w="9918" w:type="dxa"/>
            <w:shd w:val="clear" w:color="auto" w:fill="auto"/>
          </w:tcPr>
          <w:p w14:paraId="6467078B" w14:textId="1A73616F" w:rsidR="007F1685" w:rsidRPr="006E13B0" w:rsidRDefault="007F1685" w:rsidP="004E1E87">
            <w:pPr>
              <w:widowControl w:val="0"/>
              <w:spacing w:line="480" w:lineRule="auto"/>
              <w:jc w:val="both"/>
              <w:rPr>
                <w:sz w:val="22"/>
                <w:szCs w:val="22"/>
              </w:rPr>
            </w:pPr>
            <w:r w:rsidRPr="006E13B0">
              <w:rPr>
                <w:sz w:val="22"/>
                <w:szCs w:val="22"/>
              </w:rPr>
              <w:t>The volume of distribution in humans at steady state (V</w:t>
            </w:r>
            <w:r w:rsidRPr="006E13B0">
              <w:rPr>
                <w:sz w:val="22"/>
                <w:szCs w:val="22"/>
                <w:vertAlign w:val="subscript"/>
              </w:rPr>
              <w:t>dss</w:t>
            </w:r>
            <w:r w:rsidRPr="006E13B0">
              <w:rPr>
                <w:sz w:val="22"/>
                <w:szCs w:val="22"/>
              </w:rPr>
              <w:t xml:space="preserve">) is approximately 120 </w:t>
            </w:r>
            <w:r w:rsidR="004A3794" w:rsidRPr="006E13B0">
              <w:rPr>
                <w:sz w:val="22"/>
                <w:szCs w:val="22"/>
              </w:rPr>
              <w:t>litres</w:t>
            </w:r>
            <w:r w:rsidRPr="006E13B0">
              <w:rPr>
                <w:sz w:val="22"/>
                <w:szCs w:val="22"/>
              </w:rPr>
              <w:t>.</w:t>
            </w:r>
          </w:p>
        </w:tc>
      </w:tr>
      <w:tr w:rsidR="007F1685" w:rsidRPr="00F134AA" w14:paraId="46F5620A" w14:textId="7DC57B9E" w:rsidTr="007F1685">
        <w:tc>
          <w:tcPr>
            <w:tcW w:w="9918" w:type="dxa"/>
            <w:shd w:val="clear" w:color="auto" w:fill="auto"/>
          </w:tcPr>
          <w:p w14:paraId="3C670990" w14:textId="782B5E63" w:rsidR="007F1685" w:rsidRPr="006E13B0" w:rsidRDefault="007F1685" w:rsidP="004E1E87">
            <w:pPr>
              <w:widowControl w:val="0"/>
              <w:spacing w:line="480" w:lineRule="auto"/>
              <w:jc w:val="both"/>
              <w:rPr>
                <w:sz w:val="22"/>
                <w:szCs w:val="22"/>
              </w:rPr>
            </w:pPr>
            <w:r w:rsidRPr="006E13B0">
              <w:rPr>
                <w:sz w:val="22"/>
                <w:szCs w:val="22"/>
              </w:rPr>
              <w:lastRenderedPageBreak/>
              <w:t xml:space="preserve">Etoricoxib crosses the placenta and the blood-brain </w:t>
            </w:r>
            <w:r w:rsidRPr="006E13B0">
              <w:rPr>
                <w:bCs/>
                <w:sz w:val="22"/>
                <w:szCs w:val="22"/>
              </w:rPr>
              <w:t>barrier.</w:t>
            </w:r>
          </w:p>
        </w:tc>
      </w:tr>
      <w:tr w:rsidR="007F1685" w:rsidRPr="00F134AA" w14:paraId="10310856" w14:textId="3BF57B31" w:rsidTr="007F1685">
        <w:tc>
          <w:tcPr>
            <w:tcW w:w="9918" w:type="dxa"/>
            <w:shd w:val="clear" w:color="auto" w:fill="auto"/>
          </w:tcPr>
          <w:p w14:paraId="48CB8D04" w14:textId="169D6CFD" w:rsidR="007F1685" w:rsidRPr="006E13B0" w:rsidRDefault="007F1685" w:rsidP="004E1E87">
            <w:pPr>
              <w:widowControl w:val="0"/>
              <w:spacing w:line="480" w:lineRule="auto"/>
              <w:jc w:val="both"/>
              <w:rPr>
                <w:sz w:val="22"/>
                <w:szCs w:val="22"/>
              </w:rPr>
            </w:pPr>
          </w:p>
        </w:tc>
      </w:tr>
      <w:tr w:rsidR="007F1685" w:rsidRPr="00F134AA" w14:paraId="18E2C492" w14:textId="024E47C9" w:rsidTr="007F1685">
        <w:tc>
          <w:tcPr>
            <w:tcW w:w="9918" w:type="dxa"/>
            <w:shd w:val="clear" w:color="auto" w:fill="auto"/>
          </w:tcPr>
          <w:p w14:paraId="2033751F" w14:textId="0FEB8814" w:rsidR="007F1685" w:rsidRPr="006E13B0" w:rsidRDefault="007F1685" w:rsidP="004E1E87">
            <w:pPr>
              <w:widowControl w:val="0"/>
              <w:spacing w:line="480" w:lineRule="auto"/>
              <w:jc w:val="both"/>
              <w:rPr>
                <w:b/>
                <w:bCs/>
                <w:iCs/>
                <w:sz w:val="22"/>
                <w:szCs w:val="22"/>
              </w:rPr>
            </w:pPr>
            <w:r w:rsidRPr="006E13B0">
              <w:rPr>
                <w:b/>
                <w:bCs/>
                <w:iCs/>
                <w:sz w:val="22"/>
                <w:szCs w:val="22"/>
              </w:rPr>
              <w:t>Metabolism</w:t>
            </w:r>
          </w:p>
        </w:tc>
      </w:tr>
      <w:tr w:rsidR="007F1685" w:rsidRPr="00F134AA" w14:paraId="1DB59737" w14:textId="65D518AA" w:rsidTr="007F1685">
        <w:tc>
          <w:tcPr>
            <w:tcW w:w="9918" w:type="dxa"/>
            <w:shd w:val="clear" w:color="auto" w:fill="auto"/>
          </w:tcPr>
          <w:p w14:paraId="4A59B6C3" w14:textId="1F17A2C7" w:rsidR="007F1685" w:rsidRPr="006E13B0" w:rsidRDefault="007F1685" w:rsidP="004E1E87">
            <w:pPr>
              <w:widowControl w:val="0"/>
              <w:spacing w:line="480" w:lineRule="auto"/>
              <w:jc w:val="both"/>
              <w:rPr>
                <w:sz w:val="22"/>
                <w:szCs w:val="22"/>
              </w:rPr>
            </w:pPr>
            <w:r w:rsidRPr="006E13B0">
              <w:rPr>
                <w:sz w:val="22"/>
                <w:szCs w:val="22"/>
              </w:rPr>
              <w:t>Etoricoxib undergoes extensive hepatic metabolism with less than 1 % of a dose recovered in urine as the parent compound.</w:t>
            </w:r>
          </w:p>
        </w:tc>
      </w:tr>
      <w:tr w:rsidR="007F1685" w:rsidRPr="00F134AA" w14:paraId="66BD19C6" w14:textId="5BAE0D1C" w:rsidTr="007F1685">
        <w:tc>
          <w:tcPr>
            <w:tcW w:w="9918" w:type="dxa"/>
            <w:shd w:val="clear" w:color="auto" w:fill="auto"/>
          </w:tcPr>
          <w:p w14:paraId="1A1B7B5A" w14:textId="03B977C9" w:rsidR="007F1685" w:rsidRPr="006E13B0" w:rsidRDefault="007F1685" w:rsidP="004E1E87">
            <w:pPr>
              <w:widowControl w:val="0"/>
              <w:spacing w:line="480" w:lineRule="auto"/>
              <w:jc w:val="both"/>
              <w:rPr>
                <w:sz w:val="22"/>
                <w:szCs w:val="22"/>
              </w:rPr>
            </w:pPr>
            <w:r w:rsidRPr="006E13B0">
              <w:rPr>
                <w:sz w:val="22"/>
                <w:szCs w:val="22"/>
              </w:rPr>
              <w:t>The major metabolism route to form the 6'-hydroxymethyl derivative is catalysed by cytochrome P450 (CYP) enzymes.</w:t>
            </w:r>
          </w:p>
        </w:tc>
      </w:tr>
      <w:tr w:rsidR="007F1685" w:rsidRPr="00F134AA" w14:paraId="2BD9C8D2" w14:textId="273F0AA4" w:rsidTr="007F1685">
        <w:tc>
          <w:tcPr>
            <w:tcW w:w="9918" w:type="dxa"/>
            <w:shd w:val="clear" w:color="auto" w:fill="auto"/>
          </w:tcPr>
          <w:p w14:paraId="3808B510" w14:textId="7705F64C" w:rsidR="007F1685" w:rsidRPr="006E13B0" w:rsidRDefault="007F1685" w:rsidP="004E1E87">
            <w:pPr>
              <w:widowControl w:val="0"/>
              <w:spacing w:line="480" w:lineRule="auto"/>
              <w:jc w:val="both"/>
              <w:rPr>
                <w:sz w:val="22"/>
                <w:szCs w:val="22"/>
              </w:rPr>
            </w:pPr>
            <w:r w:rsidRPr="006E13B0">
              <w:rPr>
                <w:sz w:val="22"/>
                <w:szCs w:val="22"/>
              </w:rPr>
              <w:t>There are five metabolites identified in humans. The principal metabolite is the 6'-carboxylic acid derivative of etoricoxib formed by further oxidation of the 6'-hydroxymethyl derivative.</w:t>
            </w:r>
          </w:p>
        </w:tc>
      </w:tr>
      <w:tr w:rsidR="007F1685" w:rsidRPr="00F134AA" w14:paraId="27F61D65" w14:textId="55545E18" w:rsidTr="007F1685">
        <w:tc>
          <w:tcPr>
            <w:tcW w:w="9918" w:type="dxa"/>
            <w:shd w:val="clear" w:color="auto" w:fill="auto"/>
          </w:tcPr>
          <w:p w14:paraId="5419BAF5" w14:textId="7565218C" w:rsidR="007F1685" w:rsidRPr="006E13B0" w:rsidRDefault="007F1685" w:rsidP="004E1E87">
            <w:pPr>
              <w:widowControl w:val="0"/>
              <w:spacing w:line="480" w:lineRule="auto"/>
              <w:jc w:val="both"/>
              <w:rPr>
                <w:sz w:val="22"/>
                <w:szCs w:val="22"/>
              </w:rPr>
            </w:pPr>
            <w:r w:rsidRPr="006E13B0">
              <w:rPr>
                <w:sz w:val="22"/>
                <w:szCs w:val="22"/>
              </w:rPr>
              <w:t xml:space="preserve">These principal metabolites have either no measurable activity or are only weakly active as COX-2 inhibitors. </w:t>
            </w:r>
          </w:p>
        </w:tc>
      </w:tr>
      <w:tr w:rsidR="007F1685" w:rsidRPr="00F134AA" w14:paraId="5547449A" w14:textId="4FEA06BC" w:rsidTr="007F1685">
        <w:tc>
          <w:tcPr>
            <w:tcW w:w="9918" w:type="dxa"/>
            <w:shd w:val="clear" w:color="auto" w:fill="auto"/>
          </w:tcPr>
          <w:p w14:paraId="51510FFA" w14:textId="777E6358" w:rsidR="007F1685" w:rsidRPr="006E13B0" w:rsidRDefault="007F1685" w:rsidP="004E1E87">
            <w:pPr>
              <w:widowControl w:val="0"/>
              <w:spacing w:line="480" w:lineRule="auto"/>
              <w:jc w:val="both"/>
              <w:rPr>
                <w:sz w:val="22"/>
                <w:szCs w:val="22"/>
              </w:rPr>
            </w:pPr>
          </w:p>
        </w:tc>
      </w:tr>
      <w:tr w:rsidR="007F1685" w:rsidRPr="00F134AA" w14:paraId="27C7F4A3" w14:textId="113D5B0B" w:rsidTr="007F1685">
        <w:tc>
          <w:tcPr>
            <w:tcW w:w="9918" w:type="dxa"/>
            <w:shd w:val="clear" w:color="auto" w:fill="auto"/>
          </w:tcPr>
          <w:p w14:paraId="1B016885" w14:textId="55E12B1B" w:rsidR="007F1685" w:rsidRPr="006E13B0" w:rsidRDefault="007F1685" w:rsidP="004E1E87">
            <w:pPr>
              <w:widowControl w:val="0"/>
              <w:spacing w:line="480" w:lineRule="auto"/>
              <w:jc w:val="both"/>
              <w:rPr>
                <w:b/>
                <w:bCs/>
                <w:iCs/>
                <w:sz w:val="22"/>
                <w:szCs w:val="22"/>
              </w:rPr>
            </w:pPr>
            <w:r w:rsidRPr="006E13B0">
              <w:rPr>
                <w:b/>
                <w:bCs/>
                <w:iCs/>
                <w:sz w:val="22"/>
                <w:szCs w:val="22"/>
              </w:rPr>
              <w:t>Elimination</w:t>
            </w:r>
          </w:p>
        </w:tc>
      </w:tr>
      <w:tr w:rsidR="007F1685" w:rsidRPr="00F134AA" w14:paraId="61687ED1" w14:textId="4A850007" w:rsidTr="007F1685">
        <w:tc>
          <w:tcPr>
            <w:tcW w:w="9918" w:type="dxa"/>
            <w:shd w:val="clear" w:color="auto" w:fill="auto"/>
          </w:tcPr>
          <w:p w14:paraId="670CCC58" w14:textId="3382B273" w:rsidR="007F1685" w:rsidRPr="006E13B0" w:rsidRDefault="007F1685" w:rsidP="004E1E87">
            <w:pPr>
              <w:widowControl w:val="0"/>
              <w:spacing w:line="480" w:lineRule="auto"/>
              <w:jc w:val="both"/>
              <w:rPr>
                <w:sz w:val="22"/>
                <w:szCs w:val="22"/>
              </w:rPr>
            </w:pPr>
            <w:r w:rsidRPr="006E13B0">
              <w:rPr>
                <w:sz w:val="22"/>
                <w:szCs w:val="22"/>
              </w:rPr>
              <w:t>Etoricoxib is eliminated mainly through metabolism followed by renal excretion. After the administration of a single radio-labelled 25 mg intravenous dose of etoricoxib, 70 % was recovered in urine and 20 % in faeces, mostly as metabolites. Less than 2 % was recovered as unchanged medicine.</w:t>
            </w:r>
          </w:p>
        </w:tc>
      </w:tr>
      <w:tr w:rsidR="007F1685" w:rsidRPr="00F134AA" w14:paraId="0B535099" w14:textId="30A82712" w:rsidTr="007F1685">
        <w:tc>
          <w:tcPr>
            <w:tcW w:w="9918" w:type="dxa"/>
            <w:shd w:val="clear" w:color="auto" w:fill="auto"/>
          </w:tcPr>
          <w:p w14:paraId="2D5A9ED7" w14:textId="27E1D176" w:rsidR="007F1685" w:rsidRPr="006E13B0" w:rsidRDefault="007F1685" w:rsidP="004E1E87">
            <w:pPr>
              <w:widowControl w:val="0"/>
              <w:spacing w:line="480" w:lineRule="auto"/>
              <w:jc w:val="both"/>
              <w:rPr>
                <w:sz w:val="22"/>
                <w:szCs w:val="22"/>
              </w:rPr>
            </w:pPr>
            <w:r w:rsidRPr="006E13B0">
              <w:rPr>
                <w:sz w:val="22"/>
                <w:szCs w:val="22"/>
              </w:rPr>
              <w:t>After the administration of 120 mg etoricoxib once-daily, steady state concentrations are reached within seven days with an accumulation ratio of approximately 2, corresponding to an accumulation half-life of approximately 22 hours.</w:t>
            </w:r>
          </w:p>
        </w:tc>
      </w:tr>
      <w:tr w:rsidR="007F1685" w:rsidRPr="00F134AA" w14:paraId="117D1D49" w14:textId="2EF665F3" w:rsidTr="007F1685">
        <w:tc>
          <w:tcPr>
            <w:tcW w:w="9918" w:type="dxa"/>
            <w:shd w:val="clear" w:color="auto" w:fill="auto"/>
          </w:tcPr>
          <w:p w14:paraId="02232E66" w14:textId="244635E2" w:rsidR="007F1685" w:rsidRPr="006E13B0" w:rsidRDefault="007F1685" w:rsidP="004E1E87">
            <w:pPr>
              <w:widowControl w:val="0"/>
              <w:spacing w:line="480" w:lineRule="auto"/>
              <w:jc w:val="both"/>
              <w:rPr>
                <w:sz w:val="22"/>
                <w:szCs w:val="22"/>
              </w:rPr>
            </w:pPr>
            <w:r w:rsidRPr="006E13B0">
              <w:rPr>
                <w:sz w:val="22"/>
                <w:szCs w:val="22"/>
              </w:rPr>
              <w:t>Rate of plasma clearance is estimated to be approximately 50 m</w:t>
            </w:r>
            <w:r w:rsidR="004A3794">
              <w:rPr>
                <w:sz w:val="22"/>
                <w:szCs w:val="22"/>
              </w:rPr>
              <w:t>L</w:t>
            </w:r>
            <w:r w:rsidRPr="006E13B0">
              <w:rPr>
                <w:sz w:val="22"/>
                <w:szCs w:val="22"/>
              </w:rPr>
              <w:t>/min.</w:t>
            </w:r>
          </w:p>
        </w:tc>
      </w:tr>
      <w:tr w:rsidR="007F1685" w:rsidRPr="00F134AA" w14:paraId="6A053774" w14:textId="6B1BBF59" w:rsidTr="007F1685">
        <w:tc>
          <w:tcPr>
            <w:tcW w:w="9918" w:type="dxa"/>
            <w:shd w:val="clear" w:color="auto" w:fill="auto"/>
          </w:tcPr>
          <w:p w14:paraId="338E6E11" w14:textId="6A544869" w:rsidR="007F1685" w:rsidRPr="006E13B0" w:rsidRDefault="007F1685" w:rsidP="004E1E87">
            <w:pPr>
              <w:widowControl w:val="0"/>
              <w:spacing w:line="480" w:lineRule="auto"/>
              <w:jc w:val="both"/>
              <w:rPr>
                <w:sz w:val="22"/>
                <w:szCs w:val="22"/>
              </w:rPr>
            </w:pPr>
          </w:p>
        </w:tc>
      </w:tr>
      <w:tr w:rsidR="007F1685" w:rsidRPr="00F134AA" w14:paraId="48ABBE19" w14:textId="72598D7B" w:rsidTr="007F1685">
        <w:tc>
          <w:tcPr>
            <w:tcW w:w="9918" w:type="dxa"/>
            <w:shd w:val="clear" w:color="auto" w:fill="auto"/>
          </w:tcPr>
          <w:p w14:paraId="177CD4FD" w14:textId="222C4585" w:rsidR="007F1685" w:rsidRPr="006E13B0" w:rsidRDefault="007F1685" w:rsidP="004E1E87">
            <w:pPr>
              <w:widowControl w:val="0"/>
              <w:spacing w:line="480" w:lineRule="auto"/>
              <w:jc w:val="both"/>
              <w:rPr>
                <w:sz w:val="22"/>
                <w:szCs w:val="22"/>
              </w:rPr>
            </w:pPr>
            <w:r w:rsidRPr="006E13B0">
              <w:rPr>
                <w:i/>
                <w:sz w:val="22"/>
                <w:szCs w:val="22"/>
              </w:rPr>
              <w:t>Special Populations</w:t>
            </w:r>
          </w:p>
        </w:tc>
      </w:tr>
      <w:tr w:rsidR="007F1685" w:rsidRPr="00F134AA" w14:paraId="7596B384" w14:textId="345FCEF1" w:rsidTr="007F1685">
        <w:tc>
          <w:tcPr>
            <w:tcW w:w="9918" w:type="dxa"/>
            <w:shd w:val="clear" w:color="auto" w:fill="auto"/>
          </w:tcPr>
          <w:p w14:paraId="02C316F6" w14:textId="4F53A840" w:rsidR="007F1685" w:rsidRPr="006E13B0" w:rsidRDefault="007F1685" w:rsidP="004E1E87">
            <w:pPr>
              <w:widowControl w:val="0"/>
              <w:spacing w:line="480" w:lineRule="auto"/>
              <w:jc w:val="both"/>
              <w:rPr>
                <w:sz w:val="22"/>
                <w:szCs w:val="22"/>
              </w:rPr>
            </w:pPr>
            <w:r w:rsidRPr="006E13B0">
              <w:rPr>
                <w:i/>
                <w:sz w:val="22"/>
                <w:szCs w:val="22"/>
              </w:rPr>
              <w:t>Elderly</w:t>
            </w:r>
          </w:p>
        </w:tc>
      </w:tr>
      <w:tr w:rsidR="007F1685" w:rsidRPr="00F134AA" w14:paraId="1E64A3E7" w14:textId="48B0F71C" w:rsidTr="007F1685">
        <w:tc>
          <w:tcPr>
            <w:tcW w:w="9918" w:type="dxa"/>
            <w:shd w:val="clear" w:color="auto" w:fill="auto"/>
          </w:tcPr>
          <w:p w14:paraId="76D45B50" w14:textId="2B46D26F" w:rsidR="007F1685" w:rsidRPr="006E13B0" w:rsidRDefault="007F1685" w:rsidP="004E1E87">
            <w:pPr>
              <w:widowControl w:val="0"/>
              <w:spacing w:line="480" w:lineRule="auto"/>
              <w:jc w:val="both"/>
              <w:rPr>
                <w:sz w:val="22"/>
                <w:szCs w:val="22"/>
              </w:rPr>
            </w:pPr>
            <w:r w:rsidRPr="006E13B0">
              <w:rPr>
                <w:sz w:val="22"/>
                <w:szCs w:val="22"/>
              </w:rPr>
              <w:t>Pharmacokinetic properties in the elderly (65 years of age and older) with normal renal function are similar to those in the young. In clinical studies a higher incidence of adverse experiences was observed in older patients as compared to younger patients (see</w:t>
            </w:r>
            <w:r w:rsidRPr="006E13B0">
              <w:rPr>
                <w:b/>
                <w:sz w:val="22"/>
                <w:szCs w:val="22"/>
              </w:rPr>
              <w:t xml:space="preserve"> </w:t>
            </w:r>
            <w:r w:rsidRPr="006E13B0">
              <w:rPr>
                <w:bCs/>
                <w:sz w:val="22"/>
                <w:szCs w:val="22"/>
              </w:rPr>
              <w:t>section 4.2</w:t>
            </w:r>
            <w:r w:rsidRPr="006E13B0">
              <w:rPr>
                <w:sz w:val="22"/>
                <w:szCs w:val="22"/>
              </w:rPr>
              <w:t>).</w:t>
            </w:r>
          </w:p>
        </w:tc>
      </w:tr>
      <w:tr w:rsidR="007F1685" w:rsidRPr="00F134AA" w14:paraId="37E1B18E" w14:textId="7A08D31F" w:rsidTr="007F1685">
        <w:tc>
          <w:tcPr>
            <w:tcW w:w="9918" w:type="dxa"/>
            <w:shd w:val="clear" w:color="auto" w:fill="auto"/>
          </w:tcPr>
          <w:p w14:paraId="10248866" w14:textId="44048B64" w:rsidR="007F1685" w:rsidRPr="006E13B0" w:rsidRDefault="007F1685" w:rsidP="004E1E87">
            <w:pPr>
              <w:widowControl w:val="0"/>
              <w:spacing w:line="480" w:lineRule="auto"/>
              <w:jc w:val="both"/>
              <w:rPr>
                <w:sz w:val="22"/>
                <w:szCs w:val="22"/>
              </w:rPr>
            </w:pPr>
          </w:p>
        </w:tc>
      </w:tr>
      <w:tr w:rsidR="007F1685" w:rsidRPr="00F134AA" w14:paraId="707AF4EF" w14:textId="4F785176" w:rsidTr="007F1685">
        <w:tc>
          <w:tcPr>
            <w:tcW w:w="9918" w:type="dxa"/>
            <w:shd w:val="clear" w:color="auto" w:fill="auto"/>
          </w:tcPr>
          <w:p w14:paraId="5C0BDDBA" w14:textId="0CDC4788" w:rsidR="007F1685" w:rsidRPr="006E13B0" w:rsidRDefault="007F1685" w:rsidP="004E1E87">
            <w:pPr>
              <w:widowControl w:val="0"/>
              <w:spacing w:line="480" w:lineRule="auto"/>
              <w:jc w:val="both"/>
              <w:rPr>
                <w:sz w:val="22"/>
                <w:szCs w:val="22"/>
              </w:rPr>
            </w:pPr>
            <w:r w:rsidRPr="006E13B0">
              <w:rPr>
                <w:i/>
                <w:sz w:val="22"/>
                <w:szCs w:val="22"/>
              </w:rPr>
              <w:lastRenderedPageBreak/>
              <w:t>Hepatic Insufficiency</w:t>
            </w:r>
          </w:p>
        </w:tc>
      </w:tr>
      <w:tr w:rsidR="007F1685" w:rsidRPr="00F134AA" w14:paraId="42E7DE71" w14:textId="26DC051B" w:rsidTr="007F1685">
        <w:tc>
          <w:tcPr>
            <w:tcW w:w="9918" w:type="dxa"/>
            <w:shd w:val="clear" w:color="auto" w:fill="auto"/>
          </w:tcPr>
          <w:p w14:paraId="597E0D54" w14:textId="0FAC883F" w:rsidR="007F1685" w:rsidRPr="006E13B0" w:rsidRDefault="007F1685" w:rsidP="004E1E87">
            <w:pPr>
              <w:widowControl w:val="0"/>
              <w:spacing w:line="480" w:lineRule="auto"/>
              <w:jc w:val="both"/>
              <w:rPr>
                <w:sz w:val="22"/>
                <w:szCs w:val="22"/>
              </w:rPr>
            </w:pPr>
            <w:r w:rsidRPr="006E13B0">
              <w:rPr>
                <w:sz w:val="22"/>
                <w:szCs w:val="22"/>
              </w:rPr>
              <w:t>The administration of 60 mg etoricoxib once daily to patients with mild hepatic insufficiency (Child-Pugh score 5 to 6) lead to approximately 16 % higher mean AUC as compared to healthy subjects given the same regimen.</w:t>
            </w:r>
          </w:p>
        </w:tc>
      </w:tr>
      <w:tr w:rsidR="007F1685" w:rsidRPr="00F134AA" w14:paraId="306E3783" w14:textId="1F47B506" w:rsidTr="007F1685">
        <w:tc>
          <w:tcPr>
            <w:tcW w:w="9918" w:type="dxa"/>
            <w:shd w:val="clear" w:color="auto" w:fill="auto"/>
          </w:tcPr>
          <w:p w14:paraId="3B7E3D29" w14:textId="6154295A" w:rsidR="007F1685" w:rsidRPr="006E13B0" w:rsidRDefault="007F1685" w:rsidP="004E1E87">
            <w:pPr>
              <w:widowControl w:val="0"/>
              <w:spacing w:line="480" w:lineRule="auto"/>
              <w:jc w:val="both"/>
              <w:rPr>
                <w:sz w:val="22"/>
                <w:szCs w:val="22"/>
              </w:rPr>
            </w:pPr>
            <w:r w:rsidRPr="006E13B0">
              <w:rPr>
                <w:sz w:val="22"/>
                <w:szCs w:val="22"/>
              </w:rPr>
              <w:t xml:space="preserve">The administration of 60 mg etoricoxib </w:t>
            </w:r>
            <w:r w:rsidRPr="006E13B0">
              <w:rPr>
                <w:b/>
                <w:bCs/>
                <w:i/>
                <w:sz w:val="22"/>
                <w:szCs w:val="22"/>
              </w:rPr>
              <w:t xml:space="preserve">every other day </w:t>
            </w:r>
            <w:r w:rsidRPr="006E13B0">
              <w:rPr>
                <w:bCs/>
                <w:sz w:val="22"/>
                <w:szCs w:val="22"/>
              </w:rPr>
              <w:t xml:space="preserve">to patients </w:t>
            </w:r>
            <w:r w:rsidRPr="006E13B0">
              <w:rPr>
                <w:sz w:val="22"/>
                <w:szCs w:val="22"/>
              </w:rPr>
              <w:t>with moderate hepatic insufficiency (Child-Pugh score 7 to 9) had comparable mean AUC to the healthy subjects given etoricoxib 60 mg once daily.</w:t>
            </w:r>
          </w:p>
        </w:tc>
      </w:tr>
      <w:tr w:rsidR="007F1685" w:rsidRPr="00F134AA" w14:paraId="03E966A1" w14:textId="7FC044EE" w:rsidTr="007F1685">
        <w:tc>
          <w:tcPr>
            <w:tcW w:w="9918" w:type="dxa"/>
            <w:shd w:val="clear" w:color="auto" w:fill="auto"/>
          </w:tcPr>
          <w:p w14:paraId="335F0D84" w14:textId="05D1CEC4" w:rsidR="007F1685" w:rsidRPr="006E13B0" w:rsidRDefault="007F1685" w:rsidP="004E1E87">
            <w:pPr>
              <w:widowControl w:val="0"/>
              <w:spacing w:line="480" w:lineRule="auto"/>
              <w:jc w:val="both"/>
              <w:rPr>
                <w:sz w:val="22"/>
                <w:szCs w:val="22"/>
              </w:rPr>
            </w:pPr>
            <w:r w:rsidRPr="006E13B0">
              <w:rPr>
                <w:sz w:val="22"/>
                <w:szCs w:val="22"/>
              </w:rPr>
              <w:t>There are no clinical or pharmacokinetic data in patients with severe hepatic insufficiency (Child-Pugh score greater than 9). (See sections 4.3 and 4.2).</w:t>
            </w:r>
          </w:p>
        </w:tc>
      </w:tr>
      <w:tr w:rsidR="007F1685" w:rsidRPr="00F134AA" w14:paraId="2F5EDC94" w14:textId="3272C356" w:rsidTr="007F1685">
        <w:tc>
          <w:tcPr>
            <w:tcW w:w="9918" w:type="dxa"/>
            <w:shd w:val="clear" w:color="auto" w:fill="auto"/>
          </w:tcPr>
          <w:p w14:paraId="69A1E75A" w14:textId="615F27B5" w:rsidR="007F1685" w:rsidRPr="006E13B0" w:rsidRDefault="007F1685" w:rsidP="004E1E87">
            <w:pPr>
              <w:widowControl w:val="0"/>
              <w:spacing w:line="480" w:lineRule="auto"/>
              <w:jc w:val="both"/>
              <w:rPr>
                <w:sz w:val="22"/>
                <w:szCs w:val="22"/>
              </w:rPr>
            </w:pPr>
          </w:p>
        </w:tc>
      </w:tr>
      <w:tr w:rsidR="007F1685" w:rsidRPr="00F134AA" w14:paraId="143D7E90" w14:textId="14650B06" w:rsidTr="007F1685">
        <w:tc>
          <w:tcPr>
            <w:tcW w:w="9918" w:type="dxa"/>
            <w:shd w:val="clear" w:color="auto" w:fill="auto"/>
          </w:tcPr>
          <w:p w14:paraId="04F44AD6" w14:textId="38193F1C" w:rsidR="007F1685" w:rsidRPr="006E13B0" w:rsidRDefault="007F1685" w:rsidP="004E1E87">
            <w:pPr>
              <w:widowControl w:val="0"/>
              <w:spacing w:line="480" w:lineRule="auto"/>
              <w:jc w:val="both"/>
              <w:rPr>
                <w:sz w:val="22"/>
                <w:szCs w:val="22"/>
              </w:rPr>
            </w:pPr>
            <w:r w:rsidRPr="006E13B0">
              <w:rPr>
                <w:i/>
                <w:sz w:val="22"/>
                <w:szCs w:val="22"/>
              </w:rPr>
              <w:t>Renal Insufficiency</w:t>
            </w:r>
          </w:p>
        </w:tc>
      </w:tr>
      <w:tr w:rsidR="007F1685" w:rsidRPr="00F134AA" w14:paraId="7445DB11" w14:textId="48DECD0F" w:rsidTr="007F1685">
        <w:tc>
          <w:tcPr>
            <w:tcW w:w="9918" w:type="dxa"/>
            <w:shd w:val="clear" w:color="auto" w:fill="auto"/>
          </w:tcPr>
          <w:p w14:paraId="5929338C" w14:textId="28229A5A" w:rsidR="007F1685" w:rsidRPr="006E13B0" w:rsidRDefault="007F1685" w:rsidP="004E1E87">
            <w:pPr>
              <w:widowControl w:val="0"/>
              <w:spacing w:line="480" w:lineRule="auto"/>
              <w:jc w:val="both"/>
              <w:rPr>
                <w:sz w:val="22"/>
                <w:szCs w:val="22"/>
              </w:rPr>
            </w:pPr>
            <w:r w:rsidRPr="006E13B0">
              <w:rPr>
                <w:sz w:val="22"/>
                <w:szCs w:val="22"/>
              </w:rPr>
              <w:t xml:space="preserve">The pharmacokinetic properties of a single dose of etoricoxib 120 mg in patients with moderate to </w:t>
            </w:r>
            <w:r w:rsidRPr="006E13B0">
              <w:rPr>
                <w:bCs/>
                <w:sz w:val="22"/>
                <w:szCs w:val="22"/>
              </w:rPr>
              <w:t>severe renal insufficiency and patients with end</w:t>
            </w:r>
            <w:r w:rsidRPr="006E13B0">
              <w:rPr>
                <w:b/>
                <w:bCs/>
                <w:sz w:val="22"/>
                <w:szCs w:val="22"/>
              </w:rPr>
              <w:t xml:space="preserve"> </w:t>
            </w:r>
            <w:r w:rsidRPr="006E13B0">
              <w:rPr>
                <w:sz w:val="22"/>
                <w:szCs w:val="22"/>
              </w:rPr>
              <w:t xml:space="preserve">stage renal disease on haemodialysis were not significantly different from those in healthy subjects. </w:t>
            </w:r>
          </w:p>
        </w:tc>
      </w:tr>
      <w:tr w:rsidR="007F1685" w:rsidRPr="00F134AA" w14:paraId="673C680D" w14:textId="56DC582C" w:rsidTr="007F1685">
        <w:tc>
          <w:tcPr>
            <w:tcW w:w="9918" w:type="dxa"/>
            <w:shd w:val="clear" w:color="auto" w:fill="auto"/>
          </w:tcPr>
          <w:p w14:paraId="01B5028B" w14:textId="44B9910D" w:rsidR="007F1685" w:rsidRPr="006E13B0" w:rsidRDefault="007F1685" w:rsidP="004E1E87">
            <w:pPr>
              <w:widowControl w:val="0"/>
              <w:spacing w:line="480" w:lineRule="auto"/>
              <w:jc w:val="both"/>
              <w:rPr>
                <w:sz w:val="22"/>
                <w:szCs w:val="22"/>
              </w:rPr>
            </w:pPr>
            <w:r w:rsidRPr="006E13B0">
              <w:rPr>
                <w:sz w:val="22"/>
                <w:szCs w:val="22"/>
              </w:rPr>
              <w:t>Haemodialysis contributed insignificantly to elimination (dialysis clearance approximately 50 m</w:t>
            </w:r>
            <w:r w:rsidR="004A3794">
              <w:rPr>
                <w:sz w:val="22"/>
                <w:szCs w:val="22"/>
              </w:rPr>
              <w:t>L</w:t>
            </w:r>
            <w:r w:rsidRPr="006E13B0">
              <w:rPr>
                <w:sz w:val="22"/>
                <w:szCs w:val="22"/>
              </w:rPr>
              <w:t>/min).</w:t>
            </w:r>
          </w:p>
        </w:tc>
      </w:tr>
      <w:tr w:rsidR="007F1685" w:rsidRPr="00F134AA" w14:paraId="76C10A3A" w14:textId="5C68D069" w:rsidTr="007F1685">
        <w:tc>
          <w:tcPr>
            <w:tcW w:w="9918" w:type="dxa"/>
            <w:shd w:val="clear" w:color="auto" w:fill="auto"/>
          </w:tcPr>
          <w:p w14:paraId="66BFE7C4" w14:textId="6EAA34A7" w:rsidR="007F1685" w:rsidRPr="006E13B0" w:rsidRDefault="007F1685" w:rsidP="004E1E87">
            <w:pPr>
              <w:widowControl w:val="0"/>
              <w:spacing w:line="480" w:lineRule="auto"/>
              <w:jc w:val="both"/>
              <w:rPr>
                <w:sz w:val="22"/>
                <w:szCs w:val="22"/>
              </w:rPr>
            </w:pPr>
          </w:p>
        </w:tc>
      </w:tr>
      <w:tr w:rsidR="007F1685" w:rsidRPr="00F134AA" w14:paraId="15A50FBE" w14:textId="52040C6D" w:rsidTr="007F1685">
        <w:tc>
          <w:tcPr>
            <w:tcW w:w="9918" w:type="dxa"/>
            <w:shd w:val="clear" w:color="auto" w:fill="auto"/>
          </w:tcPr>
          <w:p w14:paraId="60150E7D" w14:textId="705A3343" w:rsidR="007F1685" w:rsidRPr="006E13B0" w:rsidRDefault="007F1685" w:rsidP="004E1E87">
            <w:pPr>
              <w:widowControl w:val="0"/>
              <w:spacing w:line="480" w:lineRule="auto"/>
              <w:jc w:val="both"/>
              <w:rPr>
                <w:sz w:val="22"/>
                <w:szCs w:val="22"/>
              </w:rPr>
            </w:pPr>
            <w:r w:rsidRPr="006E13B0">
              <w:rPr>
                <w:i/>
                <w:sz w:val="22"/>
                <w:szCs w:val="22"/>
              </w:rPr>
              <w:t>Paediatric Patients</w:t>
            </w:r>
          </w:p>
        </w:tc>
      </w:tr>
      <w:tr w:rsidR="007F1685" w:rsidRPr="00F134AA" w14:paraId="02D83EA2" w14:textId="208FCFCB" w:rsidTr="007F1685">
        <w:tc>
          <w:tcPr>
            <w:tcW w:w="9918" w:type="dxa"/>
            <w:shd w:val="clear" w:color="auto" w:fill="auto"/>
          </w:tcPr>
          <w:p w14:paraId="20B629C5" w14:textId="38364186" w:rsidR="007F1685" w:rsidRPr="006E13B0" w:rsidRDefault="007F1685" w:rsidP="004E1E87">
            <w:pPr>
              <w:widowControl w:val="0"/>
              <w:spacing w:line="480" w:lineRule="auto"/>
              <w:jc w:val="both"/>
              <w:rPr>
                <w:sz w:val="22"/>
                <w:szCs w:val="22"/>
              </w:rPr>
            </w:pPr>
            <w:r w:rsidRPr="006E13B0">
              <w:rPr>
                <w:sz w:val="22"/>
                <w:szCs w:val="22"/>
              </w:rPr>
              <w:t>Studies have not been performed on the pharmacokinetic properties of etoricoxib in paediatric patients (less than 12 years of age).</w:t>
            </w:r>
          </w:p>
        </w:tc>
      </w:tr>
      <w:tr w:rsidR="007F1685" w:rsidRPr="00F134AA" w14:paraId="793C0B07" w14:textId="0E4FB22F" w:rsidTr="007F1685">
        <w:tc>
          <w:tcPr>
            <w:tcW w:w="9918" w:type="dxa"/>
            <w:shd w:val="clear" w:color="auto" w:fill="auto"/>
          </w:tcPr>
          <w:p w14:paraId="19639A7C" w14:textId="087FE4D0" w:rsidR="007F1685" w:rsidRPr="006E13B0" w:rsidRDefault="007F1685" w:rsidP="004E1E87">
            <w:pPr>
              <w:widowControl w:val="0"/>
              <w:spacing w:line="480" w:lineRule="auto"/>
              <w:jc w:val="both"/>
              <w:rPr>
                <w:sz w:val="22"/>
                <w:szCs w:val="22"/>
              </w:rPr>
            </w:pPr>
            <w:r w:rsidRPr="006E13B0">
              <w:rPr>
                <w:sz w:val="22"/>
                <w:szCs w:val="22"/>
              </w:rPr>
              <w:t xml:space="preserve">In a pharmacokinetic study (n=16) conducted in adolescents (aged 12 to 17) the pharmacokinetic properties in adolescents weighing 40 kg to 60 kg given etoricoxib 60 mg once daily and in adolescents greater than 60 kg given etoricoxib 90 mg once daily were similar to the pharmacokinetics in adults given etoricoxib 90 mg once daily. </w:t>
            </w:r>
          </w:p>
        </w:tc>
      </w:tr>
      <w:tr w:rsidR="007F1685" w:rsidRPr="00F134AA" w14:paraId="4EA7766C" w14:textId="3EDB0DC7" w:rsidTr="007F1685">
        <w:tc>
          <w:tcPr>
            <w:tcW w:w="9918" w:type="dxa"/>
            <w:shd w:val="clear" w:color="auto" w:fill="auto"/>
          </w:tcPr>
          <w:p w14:paraId="3DDF551A" w14:textId="2FD0C413" w:rsidR="007F1685" w:rsidRPr="006E13B0" w:rsidRDefault="007F1685" w:rsidP="004E1E87">
            <w:pPr>
              <w:widowControl w:val="0"/>
              <w:spacing w:line="480" w:lineRule="auto"/>
              <w:jc w:val="both"/>
              <w:rPr>
                <w:sz w:val="22"/>
                <w:szCs w:val="22"/>
              </w:rPr>
            </w:pPr>
            <w:r w:rsidRPr="006E13B0">
              <w:rPr>
                <w:sz w:val="22"/>
                <w:szCs w:val="22"/>
              </w:rPr>
              <w:t>Safety and efficacy of etoricoxib in paediatric and adolescent patients have not been established (see section 4.3).</w:t>
            </w:r>
          </w:p>
        </w:tc>
      </w:tr>
      <w:tr w:rsidR="007F1685" w:rsidRPr="00F134AA" w14:paraId="2A2DBD13" w14:textId="12CDB0C1" w:rsidTr="007F1685">
        <w:tc>
          <w:tcPr>
            <w:tcW w:w="9918" w:type="dxa"/>
            <w:shd w:val="clear" w:color="auto" w:fill="auto"/>
          </w:tcPr>
          <w:p w14:paraId="32C4E77B" w14:textId="2A8B0858" w:rsidR="007F1685" w:rsidRPr="006E13B0" w:rsidRDefault="007F1685" w:rsidP="004E1E87">
            <w:pPr>
              <w:widowControl w:val="0"/>
              <w:spacing w:line="480" w:lineRule="auto"/>
              <w:jc w:val="both"/>
              <w:rPr>
                <w:sz w:val="22"/>
                <w:szCs w:val="22"/>
              </w:rPr>
            </w:pPr>
          </w:p>
        </w:tc>
      </w:tr>
      <w:tr w:rsidR="007F1685" w:rsidRPr="00F134AA" w14:paraId="5C2C9F95" w14:textId="1584E2F2" w:rsidTr="007F1685">
        <w:tc>
          <w:tcPr>
            <w:tcW w:w="9918" w:type="dxa"/>
          </w:tcPr>
          <w:p w14:paraId="27965266" w14:textId="54F724A5" w:rsidR="007F1685" w:rsidRPr="006E13B0" w:rsidRDefault="007F1685" w:rsidP="004E1E87">
            <w:pPr>
              <w:widowControl w:val="0"/>
              <w:spacing w:line="480" w:lineRule="auto"/>
              <w:jc w:val="both"/>
              <w:rPr>
                <w:b/>
                <w:bCs/>
                <w:sz w:val="22"/>
                <w:szCs w:val="22"/>
              </w:rPr>
            </w:pPr>
            <w:r w:rsidRPr="006E13B0">
              <w:rPr>
                <w:b/>
                <w:bCs/>
                <w:sz w:val="22"/>
                <w:szCs w:val="22"/>
              </w:rPr>
              <w:t>6. PHARMACEUTICAL PARTICULARS</w:t>
            </w:r>
          </w:p>
        </w:tc>
      </w:tr>
      <w:tr w:rsidR="007F1685" w:rsidRPr="00F134AA" w14:paraId="09EC51AF" w14:textId="5DD90558" w:rsidTr="007F1685">
        <w:tc>
          <w:tcPr>
            <w:tcW w:w="9918" w:type="dxa"/>
          </w:tcPr>
          <w:p w14:paraId="220780C6" w14:textId="16E5CB6E" w:rsidR="007F1685" w:rsidRPr="006E13B0" w:rsidRDefault="007F1685" w:rsidP="004E1E87">
            <w:pPr>
              <w:widowControl w:val="0"/>
              <w:spacing w:line="480" w:lineRule="auto"/>
              <w:jc w:val="both"/>
              <w:rPr>
                <w:b/>
                <w:bCs/>
                <w:sz w:val="22"/>
                <w:szCs w:val="22"/>
              </w:rPr>
            </w:pPr>
            <w:r w:rsidRPr="006E13B0">
              <w:rPr>
                <w:b/>
                <w:bCs/>
                <w:sz w:val="22"/>
                <w:szCs w:val="22"/>
              </w:rPr>
              <w:t>6.1 List of excipients</w:t>
            </w:r>
          </w:p>
        </w:tc>
      </w:tr>
      <w:tr w:rsidR="007F1685" w:rsidRPr="00F134AA" w14:paraId="66EE7639" w14:textId="7765A254" w:rsidTr="007F1685">
        <w:tc>
          <w:tcPr>
            <w:tcW w:w="9918" w:type="dxa"/>
            <w:shd w:val="clear" w:color="auto" w:fill="auto"/>
          </w:tcPr>
          <w:p w14:paraId="5D3B9CF3" w14:textId="610B4433" w:rsidR="007F1685" w:rsidRPr="006E13B0" w:rsidRDefault="007F1685" w:rsidP="004E1E87">
            <w:pPr>
              <w:widowControl w:val="0"/>
              <w:spacing w:line="480" w:lineRule="auto"/>
              <w:jc w:val="both"/>
              <w:rPr>
                <w:sz w:val="22"/>
                <w:szCs w:val="22"/>
              </w:rPr>
            </w:pPr>
            <w:r w:rsidRPr="006E13B0">
              <w:rPr>
                <w:i/>
                <w:sz w:val="22"/>
                <w:szCs w:val="22"/>
              </w:rPr>
              <w:lastRenderedPageBreak/>
              <w:t>Core</w:t>
            </w:r>
            <w:r w:rsidRPr="006E13B0">
              <w:rPr>
                <w:sz w:val="22"/>
                <w:szCs w:val="22"/>
              </w:rPr>
              <w:t xml:space="preserve">: </w:t>
            </w:r>
          </w:p>
        </w:tc>
      </w:tr>
      <w:tr w:rsidR="007F1685" w:rsidRPr="00F134AA" w14:paraId="57E9314B" w14:textId="64FB9624" w:rsidTr="007F1685">
        <w:tc>
          <w:tcPr>
            <w:tcW w:w="9918" w:type="dxa"/>
            <w:shd w:val="clear" w:color="auto" w:fill="auto"/>
          </w:tcPr>
          <w:p w14:paraId="095C6C69" w14:textId="406BD6D9" w:rsidR="007F1685" w:rsidRPr="006E13B0" w:rsidRDefault="007F1685" w:rsidP="004E1E87">
            <w:pPr>
              <w:widowControl w:val="0"/>
              <w:spacing w:line="480" w:lineRule="auto"/>
              <w:jc w:val="both"/>
              <w:rPr>
                <w:sz w:val="22"/>
                <w:szCs w:val="22"/>
              </w:rPr>
            </w:pPr>
            <w:r w:rsidRPr="006E13B0">
              <w:rPr>
                <w:sz w:val="22"/>
                <w:szCs w:val="22"/>
              </w:rPr>
              <w:t>Calcium phosphate dibasic (anhydrous)</w:t>
            </w:r>
          </w:p>
        </w:tc>
      </w:tr>
      <w:tr w:rsidR="007F1685" w:rsidRPr="00F134AA" w14:paraId="1D87ED08" w14:textId="19EED6A7" w:rsidTr="007F1685">
        <w:tc>
          <w:tcPr>
            <w:tcW w:w="9918" w:type="dxa"/>
            <w:shd w:val="clear" w:color="auto" w:fill="auto"/>
          </w:tcPr>
          <w:p w14:paraId="725A3246" w14:textId="124483E7" w:rsidR="007F1685" w:rsidRPr="006E13B0" w:rsidRDefault="007F1685" w:rsidP="004E1E87">
            <w:pPr>
              <w:widowControl w:val="0"/>
              <w:spacing w:line="480" w:lineRule="auto"/>
              <w:jc w:val="both"/>
              <w:rPr>
                <w:sz w:val="22"/>
                <w:szCs w:val="22"/>
              </w:rPr>
            </w:pPr>
            <w:r w:rsidRPr="006E13B0">
              <w:rPr>
                <w:sz w:val="22"/>
                <w:szCs w:val="22"/>
              </w:rPr>
              <w:t>Croscarmellose sodium</w:t>
            </w:r>
          </w:p>
        </w:tc>
      </w:tr>
      <w:tr w:rsidR="007F1685" w:rsidRPr="00F134AA" w14:paraId="0E9F495C" w14:textId="702E23D6" w:rsidTr="007F1685">
        <w:tc>
          <w:tcPr>
            <w:tcW w:w="9918" w:type="dxa"/>
            <w:shd w:val="clear" w:color="auto" w:fill="auto"/>
          </w:tcPr>
          <w:p w14:paraId="45032BB7" w14:textId="2986CB5E" w:rsidR="007F1685" w:rsidRPr="006E13B0" w:rsidRDefault="007F1685" w:rsidP="004E1E87">
            <w:pPr>
              <w:widowControl w:val="0"/>
              <w:spacing w:line="480" w:lineRule="auto"/>
              <w:jc w:val="both"/>
              <w:rPr>
                <w:sz w:val="22"/>
                <w:szCs w:val="22"/>
              </w:rPr>
            </w:pPr>
            <w:r w:rsidRPr="006E13B0">
              <w:rPr>
                <w:sz w:val="22"/>
                <w:szCs w:val="22"/>
              </w:rPr>
              <w:t>Hydroxypropyl cellulose</w:t>
            </w:r>
          </w:p>
        </w:tc>
      </w:tr>
      <w:tr w:rsidR="007F1685" w:rsidRPr="00F134AA" w14:paraId="23DABFC0" w14:textId="6C82B985" w:rsidTr="007F1685">
        <w:tc>
          <w:tcPr>
            <w:tcW w:w="9918" w:type="dxa"/>
            <w:shd w:val="clear" w:color="auto" w:fill="auto"/>
          </w:tcPr>
          <w:p w14:paraId="6F874B11" w14:textId="03FF560E" w:rsidR="007F1685" w:rsidRPr="006E13B0" w:rsidRDefault="007F1685" w:rsidP="004E1E87">
            <w:pPr>
              <w:widowControl w:val="0"/>
              <w:spacing w:line="480" w:lineRule="auto"/>
              <w:jc w:val="both"/>
              <w:rPr>
                <w:sz w:val="22"/>
                <w:szCs w:val="22"/>
              </w:rPr>
            </w:pPr>
            <w:r w:rsidRPr="006E13B0">
              <w:rPr>
                <w:sz w:val="22"/>
                <w:szCs w:val="22"/>
              </w:rPr>
              <w:t>Magnesium stearate</w:t>
            </w:r>
          </w:p>
        </w:tc>
      </w:tr>
      <w:tr w:rsidR="007F1685" w:rsidRPr="00F134AA" w14:paraId="1AE9007F" w14:textId="1419A8DC" w:rsidTr="007F1685">
        <w:tc>
          <w:tcPr>
            <w:tcW w:w="9918" w:type="dxa"/>
            <w:shd w:val="clear" w:color="auto" w:fill="auto"/>
          </w:tcPr>
          <w:p w14:paraId="4AF5EB2D" w14:textId="7360F55C" w:rsidR="007F1685" w:rsidRPr="006E13B0" w:rsidRDefault="007F1685" w:rsidP="004E1E87">
            <w:pPr>
              <w:widowControl w:val="0"/>
              <w:spacing w:line="480" w:lineRule="auto"/>
              <w:jc w:val="both"/>
              <w:rPr>
                <w:sz w:val="22"/>
                <w:szCs w:val="22"/>
              </w:rPr>
            </w:pPr>
            <w:r w:rsidRPr="006E13B0">
              <w:rPr>
                <w:sz w:val="22"/>
                <w:szCs w:val="22"/>
              </w:rPr>
              <w:t>Microcrystalline cellulose</w:t>
            </w:r>
          </w:p>
        </w:tc>
      </w:tr>
      <w:tr w:rsidR="007F1685" w:rsidRPr="00F134AA" w14:paraId="6E53C5E3" w14:textId="53A99D12" w:rsidTr="007F1685">
        <w:tc>
          <w:tcPr>
            <w:tcW w:w="9918" w:type="dxa"/>
            <w:shd w:val="clear" w:color="auto" w:fill="auto"/>
          </w:tcPr>
          <w:p w14:paraId="539A4DF8" w14:textId="61F9CD6D" w:rsidR="007F1685" w:rsidRPr="006E13B0" w:rsidRDefault="007F1685" w:rsidP="004E1E87">
            <w:pPr>
              <w:widowControl w:val="0"/>
              <w:spacing w:line="480" w:lineRule="auto"/>
              <w:jc w:val="both"/>
              <w:rPr>
                <w:i/>
                <w:iCs/>
                <w:sz w:val="22"/>
                <w:szCs w:val="22"/>
              </w:rPr>
            </w:pPr>
            <w:r w:rsidRPr="006E13B0">
              <w:rPr>
                <w:i/>
                <w:iCs/>
                <w:sz w:val="22"/>
                <w:szCs w:val="22"/>
              </w:rPr>
              <w:t>Coating:</w:t>
            </w:r>
          </w:p>
        </w:tc>
      </w:tr>
      <w:tr w:rsidR="007F1685" w:rsidRPr="00F134AA" w14:paraId="70BF9B02" w14:textId="4B50B3E4" w:rsidTr="007F1685">
        <w:tc>
          <w:tcPr>
            <w:tcW w:w="9918" w:type="dxa"/>
            <w:shd w:val="clear" w:color="auto" w:fill="auto"/>
          </w:tcPr>
          <w:p w14:paraId="64A17F1A" w14:textId="185D2925" w:rsidR="007F1685" w:rsidRPr="006E13B0" w:rsidRDefault="007F1685" w:rsidP="004E1E87">
            <w:pPr>
              <w:widowControl w:val="0"/>
              <w:spacing w:line="480" w:lineRule="auto"/>
              <w:jc w:val="both"/>
              <w:rPr>
                <w:sz w:val="22"/>
                <w:szCs w:val="22"/>
              </w:rPr>
            </w:pPr>
            <w:r w:rsidRPr="006E13B0">
              <w:rPr>
                <w:sz w:val="22"/>
                <w:szCs w:val="22"/>
              </w:rPr>
              <w:t xml:space="preserve">The 60 mg tablet contains Opadry II 32K510024 Green consisting of: </w:t>
            </w:r>
          </w:p>
        </w:tc>
      </w:tr>
      <w:tr w:rsidR="007F1685" w:rsidRPr="00F134AA" w14:paraId="3C8C2905" w14:textId="3B395B11" w:rsidTr="007F1685">
        <w:tc>
          <w:tcPr>
            <w:tcW w:w="9918" w:type="dxa"/>
            <w:shd w:val="clear" w:color="auto" w:fill="auto"/>
          </w:tcPr>
          <w:p w14:paraId="04514AC0" w14:textId="1DFE7F69" w:rsidR="007F1685" w:rsidRPr="006E13B0" w:rsidRDefault="007F1685" w:rsidP="004E1E87">
            <w:pPr>
              <w:widowControl w:val="0"/>
              <w:spacing w:line="480" w:lineRule="auto"/>
              <w:jc w:val="both"/>
              <w:rPr>
                <w:sz w:val="22"/>
                <w:szCs w:val="22"/>
              </w:rPr>
            </w:pPr>
            <w:r w:rsidRPr="006E13B0">
              <w:rPr>
                <w:sz w:val="22"/>
                <w:szCs w:val="22"/>
              </w:rPr>
              <w:t>FD&amp;C Blue #2/ Indigo Carmine Aluminium Lake</w:t>
            </w:r>
          </w:p>
        </w:tc>
      </w:tr>
      <w:tr w:rsidR="007F1685" w:rsidRPr="00F134AA" w14:paraId="2E2419D9" w14:textId="75B06FBE" w:rsidTr="007F1685">
        <w:tc>
          <w:tcPr>
            <w:tcW w:w="9918" w:type="dxa"/>
            <w:shd w:val="clear" w:color="auto" w:fill="auto"/>
          </w:tcPr>
          <w:p w14:paraId="733E0A75" w14:textId="476A90E6" w:rsidR="007F1685" w:rsidRPr="006E13B0" w:rsidRDefault="007F1685" w:rsidP="004E1E87">
            <w:pPr>
              <w:widowControl w:val="0"/>
              <w:spacing w:line="480" w:lineRule="auto"/>
              <w:jc w:val="both"/>
              <w:rPr>
                <w:sz w:val="22"/>
                <w:szCs w:val="22"/>
              </w:rPr>
            </w:pPr>
            <w:r w:rsidRPr="006E13B0">
              <w:rPr>
                <w:sz w:val="22"/>
                <w:szCs w:val="22"/>
              </w:rPr>
              <w:t>HPMC 2910/ Hypromellose</w:t>
            </w:r>
          </w:p>
        </w:tc>
      </w:tr>
      <w:tr w:rsidR="007F1685" w:rsidRPr="00F134AA" w14:paraId="23E8CF4C" w14:textId="1B90DF14" w:rsidTr="007F1685">
        <w:tc>
          <w:tcPr>
            <w:tcW w:w="9918" w:type="dxa"/>
            <w:shd w:val="clear" w:color="auto" w:fill="auto"/>
          </w:tcPr>
          <w:p w14:paraId="3DEF6454" w14:textId="11FB469A" w:rsidR="007F1685" w:rsidRPr="006E13B0" w:rsidRDefault="007F1685" w:rsidP="004E1E87">
            <w:pPr>
              <w:widowControl w:val="0"/>
              <w:spacing w:line="480" w:lineRule="auto"/>
              <w:jc w:val="both"/>
              <w:rPr>
                <w:sz w:val="22"/>
                <w:szCs w:val="22"/>
              </w:rPr>
            </w:pPr>
            <w:r w:rsidRPr="006E13B0">
              <w:rPr>
                <w:sz w:val="22"/>
                <w:szCs w:val="22"/>
              </w:rPr>
              <w:t>Iron oxide yellow</w:t>
            </w:r>
          </w:p>
        </w:tc>
      </w:tr>
      <w:tr w:rsidR="007F1685" w:rsidRPr="00F134AA" w14:paraId="0634BBB0" w14:textId="40E15238" w:rsidTr="007F1685">
        <w:tc>
          <w:tcPr>
            <w:tcW w:w="9918" w:type="dxa"/>
            <w:shd w:val="clear" w:color="auto" w:fill="auto"/>
          </w:tcPr>
          <w:p w14:paraId="6738B997" w14:textId="22D1D412" w:rsidR="007F1685" w:rsidRPr="006E13B0" w:rsidRDefault="007F1685" w:rsidP="004E1E87">
            <w:pPr>
              <w:widowControl w:val="0"/>
              <w:spacing w:line="480" w:lineRule="auto"/>
              <w:jc w:val="both"/>
              <w:rPr>
                <w:sz w:val="22"/>
                <w:szCs w:val="22"/>
              </w:rPr>
            </w:pPr>
            <w:r w:rsidRPr="006E13B0">
              <w:rPr>
                <w:sz w:val="22"/>
                <w:szCs w:val="22"/>
              </w:rPr>
              <w:t>Lactose monohydrate</w:t>
            </w:r>
          </w:p>
        </w:tc>
      </w:tr>
      <w:tr w:rsidR="007F1685" w:rsidRPr="00F134AA" w14:paraId="55DFDA85" w14:textId="1072F042" w:rsidTr="007F1685">
        <w:tc>
          <w:tcPr>
            <w:tcW w:w="9918" w:type="dxa"/>
            <w:shd w:val="clear" w:color="auto" w:fill="auto"/>
          </w:tcPr>
          <w:p w14:paraId="16B91824" w14:textId="27E70C47" w:rsidR="007F1685" w:rsidRPr="006E13B0" w:rsidRDefault="007F1685" w:rsidP="004E1E87">
            <w:pPr>
              <w:widowControl w:val="0"/>
              <w:spacing w:line="480" w:lineRule="auto"/>
              <w:jc w:val="both"/>
              <w:rPr>
                <w:sz w:val="22"/>
                <w:szCs w:val="22"/>
              </w:rPr>
            </w:pPr>
            <w:r w:rsidRPr="006E13B0">
              <w:rPr>
                <w:sz w:val="22"/>
                <w:szCs w:val="22"/>
              </w:rPr>
              <w:t>Titanium dioxide</w:t>
            </w:r>
          </w:p>
        </w:tc>
      </w:tr>
      <w:tr w:rsidR="007F1685" w:rsidRPr="00F134AA" w14:paraId="5FA6E6FB" w14:textId="25533A79" w:rsidTr="007F1685">
        <w:tc>
          <w:tcPr>
            <w:tcW w:w="9918" w:type="dxa"/>
            <w:shd w:val="clear" w:color="auto" w:fill="auto"/>
          </w:tcPr>
          <w:p w14:paraId="0B9B4B5D" w14:textId="49CB012E" w:rsidR="007F1685" w:rsidRPr="006E13B0" w:rsidRDefault="007F1685" w:rsidP="004E1E87">
            <w:pPr>
              <w:widowControl w:val="0"/>
              <w:spacing w:line="480" w:lineRule="auto"/>
              <w:jc w:val="both"/>
              <w:rPr>
                <w:sz w:val="22"/>
                <w:szCs w:val="22"/>
              </w:rPr>
            </w:pPr>
            <w:r w:rsidRPr="006E13B0">
              <w:rPr>
                <w:sz w:val="22"/>
                <w:szCs w:val="22"/>
              </w:rPr>
              <w:t>Triacetin</w:t>
            </w:r>
          </w:p>
        </w:tc>
      </w:tr>
      <w:tr w:rsidR="007F1685" w:rsidRPr="00F134AA" w14:paraId="70475A1C" w14:textId="13B6C9D9" w:rsidTr="007F1685">
        <w:tc>
          <w:tcPr>
            <w:tcW w:w="9918" w:type="dxa"/>
            <w:shd w:val="clear" w:color="auto" w:fill="auto"/>
          </w:tcPr>
          <w:p w14:paraId="0BE259A8" w14:textId="70746CF1" w:rsidR="007F1685" w:rsidRPr="006E13B0" w:rsidRDefault="007F1685" w:rsidP="004E1E87">
            <w:pPr>
              <w:widowControl w:val="0"/>
              <w:spacing w:line="480" w:lineRule="auto"/>
              <w:jc w:val="both"/>
              <w:rPr>
                <w:sz w:val="22"/>
                <w:szCs w:val="22"/>
              </w:rPr>
            </w:pPr>
            <w:r w:rsidRPr="006E13B0">
              <w:rPr>
                <w:sz w:val="22"/>
                <w:szCs w:val="22"/>
              </w:rPr>
              <w:t>The 90 mg tablet contains Opadry II 32K580000 White consisting of:</w:t>
            </w:r>
          </w:p>
        </w:tc>
      </w:tr>
      <w:tr w:rsidR="007F1685" w:rsidRPr="00F134AA" w14:paraId="4D03D6D4" w14:textId="13D03C1C" w:rsidTr="007F1685">
        <w:tc>
          <w:tcPr>
            <w:tcW w:w="9918" w:type="dxa"/>
            <w:shd w:val="clear" w:color="auto" w:fill="auto"/>
          </w:tcPr>
          <w:p w14:paraId="3E1F2CBB" w14:textId="5E459268" w:rsidR="007F1685" w:rsidRPr="006E13B0" w:rsidRDefault="007F1685" w:rsidP="004E1E87">
            <w:pPr>
              <w:widowControl w:val="0"/>
              <w:spacing w:line="480" w:lineRule="auto"/>
              <w:jc w:val="both"/>
              <w:rPr>
                <w:sz w:val="22"/>
                <w:szCs w:val="22"/>
              </w:rPr>
            </w:pPr>
            <w:r w:rsidRPr="006E13B0">
              <w:rPr>
                <w:sz w:val="22"/>
                <w:szCs w:val="22"/>
              </w:rPr>
              <w:t>HPMC 2910/ Hypromellose</w:t>
            </w:r>
          </w:p>
        </w:tc>
      </w:tr>
      <w:tr w:rsidR="007F1685" w:rsidRPr="00F134AA" w14:paraId="6D788915" w14:textId="00852551" w:rsidTr="007F1685">
        <w:tc>
          <w:tcPr>
            <w:tcW w:w="9918" w:type="dxa"/>
            <w:shd w:val="clear" w:color="auto" w:fill="auto"/>
          </w:tcPr>
          <w:p w14:paraId="0FAFFC8E" w14:textId="2908C347" w:rsidR="007F1685" w:rsidRPr="006E13B0" w:rsidRDefault="007F1685" w:rsidP="004E1E87">
            <w:pPr>
              <w:widowControl w:val="0"/>
              <w:spacing w:line="480" w:lineRule="auto"/>
              <w:jc w:val="both"/>
              <w:rPr>
                <w:sz w:val="22"/>
                <w:szCs w:val="22"/>
              </w:rPr>
            </w:pPr>
            <w:r w:rsidRPr="006E13B0">
              <w:rPr>
                <w:sz w:val="22"/>
                <w:szCs w:val="22"/>
              </w:rPr>
              <w:t>Iron oxide yellow</w:t>
            </w:r>
          </w:p>
        </w:tc>
      </w:tr>
      <w:tr w:rsidR="007F1685" w:rsidRPr="00F134AA" w14:paraId="0E4BB443" w14:textId="744709E8" w:rsidTr="007F1685">
        <w:tc>
          <w:tcPr>
            <w:tcW w:w="9918" w:type="dxa"/>
            <w:shd w:val="clear" w:color="auto" w:fill="auto"/>
          </w:tcPr>
          <w:p w14:paraId="7B8A938E" w14:textId="16EC37E3" w:rsidR="007F1685" w:rsidRPr="006E13B0" w:rsidRDefault="007F1685" w:rsidP="004E1E87">
            <w:pPr>
              <w:widowControl w:val="0"/>
              <w:spacing w:line="480" w:lineRule="auto"/>
              <w:jc w:val="both"/>
              <w:rPr>
                <w:sz w:val="22"/>
                <w:szCs w:val="22"/>
              </w:rPr>
            </w:pPr>
            <w:r w:rsidRPr="006E13B0">
              <w:rPr>
                <w:sz w:val="22"/>
                <w:szCs w:val="22"/>
              </w:rPr>
              <w:t>Lactose monohydrate</w:t>
            </w:r>
          </w:p>
        </w:tc>
      </w:tr>
      <w:tr w:rsidR="007F1685" w:rsidRPr="00F134AA" w14:paraId="37765459" w14:textId="03B6C175" w:rsidTr="007F1685">
        <w:tc>
          <w:tcPr>
            <w:tcW w:w="9918" w:type="dxa"/>
            <w:shd w:val="clear" w:color="auto" w:fill="auto"/>
          </w:tcPr>
          <w:p w14:paraId="3C161D7F" w14:textId="5917A5B1" w:rsidR="007F1685" w:rsidRPr="006E13B0" w:rsidRDefault="007F1685" w:rsidP="004E1E87">
            <w:pPr>
              <w:widowControl w:val="0"/>
              <w:spacing w:line="480" w:lineRule="auto"/>
              <w:jc w:val="both"/>
              <w:rPr>
                <w:sz w:val="22"/>
                <w:szCs w:val="22"/>
              </w:rPr>
            </w:pPr>
            <w:r w:rsidRPr="006E13B0">
              <w:rPr>
                <w:sz w:val="22"/>
                <w:szCs w:val="22"/>
              </w:rPr>
              <w:t>Titanium dioxide</w:t>
            </w:r>
          </w:p>
        </w:tc>
      </w:tr>
      <w:tr w:rsidR="007F1685" w:rsidRPr="00F134AA" w14:paraId="6F18053F" w14:textId="4A2C2CDC" w:rsidTr="007F1685">
        <w:tc>
          <w:tcPr>
            <w:tcW w:w="9918" w:type="dxa"/>
            <w:shd w:val="clear" w:color="auto" w:fill="auto"/>
          </w:tcPr>
          <w:p w14:paraId="6A3E322E" w14:textId="586E30CB" w:rsidR="007F1685" w:rsidRPr="006E13B0" w:rsidRDefault="007F1685" w:rsidP="004E1E87">
            <w:pPr>
              <w:widowControl w:val="0"/>
              <w:spacing w:line="480" w:lineRule="auto"/>
              <w:jc w:val="both"/>
              <w:rPr>
                <w:sz w:val="22"/>
                <w:szCs w:val="22"/>
              </w:rPr>
            </w:pPr>
            <w:r w:rsidRPr="006E13B0">
              <w:rPr>
                <w:sz w:val="22"/>
                <w:szCs w:val="22"/>
              </w:rPr>
              <w:t>Triacetin</w:t>
            </w:r>
          </w:p>
        </w:tc>
      </w:tr>
      <w:tr w:rsidR="007F1685" w:rsidRPr="00F134AA" w14:paraId="09409798" w14:textId="77470941" w:rsidTr="007F1685">
        <w:tc>
          <w:tcPr>
            <w:tcW w:w="9918" w:type="dxa"/>
            <w:shd w:val="clear" w:color="auto" w:fill="auto"/>
          </w:tcPr>
          <w:p w14:paraId="7AB21299" w14:textId="01DE6133" w:rsidR="007F1685" w:rsidRPr="006E13B0" w:rsidRDefault="007F1685" w:rsidP="004E1E87">
            <w:pPr>
              <w:widowControl w:val="0"/>
              <w:spacing w:line="480" w:lineRule="auto"/>
              <w:jc w:val="both"/>
              <w:rPr>
                <w:sz w:val="22"/>
                <w:szCs w:val="22"/>
              </w:rPr>
            </w:pPr>
            <w:r w:rsidRPr="006E13B0">
              <w:rPr>
                <w:sz w:val="22"/>
                <w:szCs w:val="22"/>
              </w:rPr>
              <w:t xml:space="preserve">The 120 mg tablet contains Opadry II 32K510022 Green consisting of: </w:t>
            </w:r>
          </w:p>
        </w:tc>
      </w:tr>
      <w:tr w:rsidR="007F1685" w:rsidRPr="00F134AA" w14:paraId="51BCC46C" w14:textId="22F33193" w:rsidTr="007F1685">
        <w:tc>
          <w:tcPr>
            <w:tcW w:w="9918" w:type="dxa"/>
            <w:shd w:val="clear" w:color="auto" w:fill="auto"/>
          </w:tcPr>
          <w:p w14:paraId="2A37CAB0" w14:textId="2E0E8B3B" w:rsidR="007F1685" w:rsidRPr="006E13B0" w:rsidRDefault="007F1685" w:rsidP="004E1E87">
            <w:pPr>
              <w:widowControl w:val="0"/>
              <w:spacing w:line="480" w:lineRule="auto"/>
              <w:jc w:val="both"/>
              <w:rPr>
                <w:sz w:val="22"/>
                <w:szCs w:val="22"/>
              </w:rPr>
            </w:pPr>
            <w:r w:rsidRPr="006E13B0">
              <w:rPr>
                <w:sz w:val="22"/>
                <w:szCs w:val="22"/>
              </w:rPr>
              <w:t>FD&amp;C Blue #2/ Indigo Carmine Aluminium Lake</w:t>
            </w:r>
          </w:p>
        </w:tc>
      </w:tr>
      <w:tr w:rsidR="007F1685" w:rsidRPr="00F134AA" w14:paraId="49CCA859" w14:textId="29869469" w:rsidTr="007F1685">
        <w:tc>
          <w:tcPr>
            <w:tcW w:w="9918" w:type="dxa"/>
            <w:shd w:val="clear" w:color="auto" w:fill="auto"/>
          </w:tcPr>
          <w:p w14:paraId="7253178D" w14:textId="7F001C0A" w:rsidR="007F1685" w:rsidRPr="006E13B0" w:rsidRDefault="007F1685" w:rsidP="004E1E87">
            <w:pPr>
              <w:widowControl w:val="0"/>
              <w:spacing w:line="480" w:lineRule="auto"/>
              <w:jc w:val="both"/>
              <w:rPr>
                <w:sz w:val="22"/>
                <w:szCs w:val="22"/>
              </w:rPr>
            </w:pPr>
            <w:r w:rsidRPr="006E13B0">
              <w:rPr>
                <w:sz w:val="22"/>
                <w:szCs w:val="22"/>
              </w:rPr>
              <w:t>HPMC 2910/ Hypromellose</w:t>
            </w:r>
          </w:p>
        </w:tc>
      </w:tr>
      <w:tr w:rsidR="007F1685" w:rsidRPr="00F134AA" w14:paraId="19CAEEE4" w14:textId="148FAAFF" w:rsidTr="007F1685">
        <w:tc>
          <w:tcPr>
            <w:tcW w:w="9918" w:type="dxa"/>
            <w:shd w:val="clear" w:color="auto" w:fill="auto"/>
          </w:tcPr>
          <w:p w14:paraId="4FAC2316" w14:textId="07A7E88C" w:rsidR="007F1685" w:rsidRPr="006E13B0" w:rsidRDefault="007F1685" w:rsidP="004E1E87">
            <w:pPr>
              <w:widowControl w:val="0"/>
              <w:spacing w:line="480" w:lineRule="auto"/>
              <w:jc w:val="both"/>
              <w:rPr>
                <w:sz w:val="22"/>
                <w:szCs w:val="22"/>
              </w:rPr>
            </w:pPr>
            <w:r w:rsidRPr="006E13B0">
              <w:rPr>
                <w:sz w:val="22"/>
                <w:szCs w:val="22"/>
              </w:rPr>
              <w:t>Iron oxide yellow</w:t>
            </w:r>
          </w:p>
        </w:tc>
      </w:tr>
      <w:tr w:rsidR="007F1685" w:rsidRPr="00F134AA" w14:paraId="6E1074A0" w14:textId="1A3DFC4F" w:rsidTr="007F1685">
        <w:tc>
          <w:tcPr>
            <w:tcW w:w="9918" w:type="dxa"/>
            <w:shd w:val="clear" w:color="auto" w:fill="auto"/>
          </w:tcPr>
          <w:p w14:paraId="1759E0C4" w14:textId="05A645AC" w:rsidR="007F1685" w:rsidRPr="006E13B0" w:rsidRDefault="007F1685" w:rsidP="004E1E87">
            <w:pPr>
              <w:widowControl w:val="0"/>
              <w:spacing w:line="480" w:lineRule="auto"/>
              <w:jc w:val="both"/>
              <w:rPr>
                <w:sz w:val="22"/>
                <w:szCs w:val="22"/>
              </w:rPr>
            </w:pPr>
            <w:r w:rsidRPr="006E13B0">
              <w:rPr>
                <w:sz w:val="22"/>
                <w:szCs w:val="22"/>
              </w:rPr>
              <w:t>Lactose monohydrate</w:t>
            </w:r>
          </w:p>
        </w:tc>
      </w:tr>
      <w:tr w:rsidR="007F1685" w:rsidRPr="00F134AA" w14:paraId="59418E45" w14:textId="7A3EC1DC" w:rsidTr="007F1685">
        <w:tc>
          <w:tcPr>
            <w:tcW w:w="9918" w:type="dxa"/>
            <w:shd w:val="clear" w:color="auto" w:fill="auto"/>
          </w:tcPr>
          <w:p w14:paraId="0E61CEA7" w14:textId="571DCDE1" w:rsidR="007F1685" w:rsidRPr="006E13B0" w:rsidRDefault="007F1685" w:rsidP="004E1E87">
            <w:pPr>
              <w:widowControl w:val="0"/>
              <w:spacing w:line="480" w:lineRule="auto"/>
              <w:jc w:val="both"/>
              <w:rPr>
                <w:sz w:val="22"/>
                <w:szCs w:val="22"/>
              </w:rPr>
            </w:pPr>
            <w:r w:rsidRPr="006E13B0">
              <w:rPr>
                <w:sz w:val="22"/>
                <w:szCs w:val="22"/>
              </w:rPr>
              <w:t>Titanium dioxide</w:t>
            </w:r>
          </w:p>
        </w:tc>
      </w:tr>
      <w:tr w:rsidR="007F1685" w:rsidRPr="00F134AA" w14:paraId="051D1F42" w14:textId="1BB6459E" w:rsidTr="007F1685">
        <w:tc>
          <w:tcPr>
            <w:tcW w:w="9918" w:type="dxa"/>
            <w:shd w:val="clear" w:color="auto" w:fill="auto"/>
          </w:tcPr>
          <w:p w14:paraId="5174B3A8" w14:textId="3DFF4530" w:rsidR="007F1685" w:rsidRPr="006E13B0" w:rsidRDefault="007F1685" w:rsidP="004E1E87">
            <w:pPr>
              <w:widowControl w:val="0"/>
              <w:spacing w:line="480" w:lineRule="auto"/>
              <w:jc w:val="both"/>
              <w:rPr>
                <w:sz w:val="22"/>
                <w:szCs w:val="22"/>
              </w:rPr>
            </w:pPr>
            <w:r w:rsidRPr="006E13B0">
              <w:rPr>
                <w:sz w:val="22"/>
                <w:szCs w:val="22"/>
              </w:rPr>
              <w:lastRenderedPageBreak/>
              <w:t>Triacetin</w:t>
            </w:r>
          </w:p>
        </w:tc>
      </w:tr>
      <w:tr w:rsidR="007F1685" w:rsidRPr="00F134AA" w14:paraId="3E0641A6" w14:textId="2CC383C3" w:rsidTr="007F1685">
        <w:tc>
          <w:tcPr>
            <w:tcW w:w="9918" w:type="dxa"/>
            <w:shd w:val="clear" w:color="auto" w:fill="auto"/>
          </w:tcPr>
          <w:p w14:paraId="7297A0F1" w14:textId="09F7FA9D" w:rsidR="007F1685" w:rsidRPr="006E13B0" w:rsidRDefault="007F1685" w:rsidP="004E1E87">
            <w:pPr>
              <w:widowControl w:val="0"/>
              <w:spacing w:line="480" w:lineRule="auto"/>
              <w:jc w:val="both"/>
              <w:rPr>
                <w:sz w:val="22"/>
                <w:szCs w:val="22"/>
              </w:rPr>
            </w:pPr>
          </w:p>
        </w:tc>
      </w:tr>
      <w:tr w:rsidR="007F1685" w:rsidRPr="00F134AA" w14:paraId="3486FE67" w14:textId="7115383C" w:rsidTr="007F1685">
        <w:tc>
          <w:tcPr>
            <w:tcW w:w="9918" w:type="dxa"/>
            <w:shd w:val="clear" w:color="auto" w:fill="auto"/>
          </w:tcPr>
          <w:p w14:paraId="2EEF38A2" w14:textId="46DCDBBC" w:rsidR="007F1685" w:rsidRPr="006E13B0" w:rsidRDefault="007F1685" w:rsidP="004E1E87">
            <w:pPr>
              <w:widowControl w:val="0"/>
              <w:spacing w:line="480" w:lineRule="auto"/>
              <w:jc w:val="both"/>
              <w:rPr>
                <w:b/>
                <w:bCs/>
                <w:sz w:val="22"/>
                <w:szCs w:val="22"/>
              </w:rPr>
            </w:pPr>
            <w:r w:rsidRPr="006E13B0">
              <w:rPr>
                <w:b/>
                <w:bCs/>
                <w:sz w:val="22"/>
                <w:szCs w:val="22"/>
              </w:rPr>
              <w:t>6.2 Incompatibilities</w:t>
            </w:r>
          </w:p>
        </w:tc>
      </w:tr>
      <w:tr w:rsidR="007F1685" w:rsidRPr="00F134AA" w14:paraId="52508210" w14:textId="713DB5A4" w:rsidTr="007F1685">
        <w:tc>
          <w:tcPr>
            <w:tcW w:w="9918" w:type="dxa"/>
            <w:shd w:val="clear" w:color="auto" w:fill="auto"/>
          </w:tcPr>
          <w:p w14:paraId="16C62A15" w14:textId="249E20C7" w:rsidR="007F1685" w:rsidRPr="006E13B0" w:rsidRDefault="007F1685" w:rsidP="004E1E87">
            <w:pPr>
              <w:widowControl w:val="0"/>
              <w:spacing w:line="480" w:lineRule="auto"/>
              <w:jc w:val="both"/>
              <w:rPr>
                <w:sz w:val="22"/>
                <w:szCs w:val="22"/>
              </w:rPr>
            </w:pPr>
            <w:r w:rsidRPr="006E13B0">
              <w:rPr>
                <w:sz w:val="22"/>
                <w:szCs w:val="22"/>
              </w:rPr>
              <w:t>Not applicable</w:t>
            </w:r>
          </w:p>
        </w:tc>
      </w:tr>
      <w:tr w:rsidR="007F1685" w:rsidRPr="00F134AA" w14:paraId="3AD9D9E0" w14:textId="0A08A469" w:rsidTr="007F1685">
        <w:tc>
          <w:tcPr>
            <w:tcW w:w="9918" w:type="dxa"/>
            <w:shd w:val="clear" w:color="auto" w:fill="auto"/>
          </w:tcPr>
          <w:p w14:paraId="3799D0B2" w14:textId="2B913528" w:rsidR="007F1685" w:rsidRPr="006E13B0" w:rsidRDefault="007F1685" w:rsidP="004E1E87">
            <w:pPr>
              <w:widowControl w:val="0"/>
              <w:spacing w:line="480" w:lineRule="auto"/>
              <w:jc w:val="both"/>
              <w:rPr>
                <w:sz w:val="22"/>
                <w:szCs w:val="22"/>
              </w:rPr>
            </w:pPr>
          </w:p>
        </w:tc>
      </w:tr>
      <w:tr w:rsidR="007F1685" w:rsidRPr="00F134AA" w14:paraId="38C844F0" w14:textId="4BA752BC" w:rsidTr="007F1685">
        <w:tc>
          <w:tcPr>
            <w:tcW w:w="9918" w:type="dxa"/>
            <w:shd w:val="clear" w:color="auto" w:fill="auto"/>
          </w:tcPr>
          <w:p w14:paraId="38012636" w14:textId="2E9AA08B" w:rsidR="007F1685" w:rsidRPr="006E13B0" w:rsidRDefault="007F1685" w:rsidP="004E1E87">
            <w:pPr>
              <w:widowControl w:val="0"/>
              <w:spacing w:line="480" w:lineRule="auto"/>
              <w:jc w:val="both"/>
              <w:rPr>
                <w:b/>
                <w:bCs/>
                <w:sz w:val="22"/>
                <w:szCs w:val="22"/>
              </w:rPr>
            </w:pPr>
            <w:r w:rsidRPr="006E13B0">
              <w:rPr>
                <w:b/>
                <w:bCs/>
                <w:sz w:val="22"/>
                <w:szCs w:val="22"/>
              </w:rPr>
              <w:t>6.3 Shelf life</w:t>
            </w:r>
          </w:p>
        </w:tc>
      </w:tr>
      <w:tr w:rsidR="007F1685" w:rsidRPr="00F134AA" w14:paraId="356A816F" w14:textId="2B6204EA" w:rsidTr="007F1685">
        <w:tc>
          <w:tcPr>
            <w:tcW w:w="9918" w:type="dxa"/>
            <w:shd w:val="clear" w:color="auto" w:fill="auto"/>
          </w:tcPr>
          <w:p w14:paraId="1CCBC169" w14:textId="1219B44D" w:rsidR="007F1685" w:rsidRPr="006E13B0" w:rsidRDefault="007F1685" w:rsidP="004E1E87">
            <w:pPr>
              <w:widowControl w:val="0"/>
              <w:spacing w:line="480" w:lineRule="auto"/>
              <w:jc w:val="both"/>
              <w:rPr>
                <w:sz w:val="22"/>
                <w:szCs w:val="22"/>
              </w:rPr>
            </w:pPr>
            <w:r w:rsidRPr="006E13B0">
              <w:rPr>
                <w:sz w:val="22"/>
                <w:szCs w:val="22"/>
              </w:rPr>
              <w:t>3 years</w:t>
            </w:r>
          </w:p>
        </w:tc>
      </w:tr>
      <w:tr w:rsidR="007F1685" w:rsidRPr="00F134AA" w14:paraId="563C895F" w14:textId="7FCA8D0E" w:rsidTr="007F1685">
        <w:tc>
          <w:tcPr>
            <w:tcW w:w="9918" w:type="dxa"/>
            <w:shd w:val="clear" w:color="auto" w:fill="auto"/>
          </w:tcPr>
          <w:p w14:paraId="7BC30BCD" w14:textId="0A28F224" w:rsidR="007F1685" w:rsidRPr="006E13B0" w:rsidRDefault="007F1685" w:rsidP="004E1E87">
            <w:pPr>
              <w:widowControl w:val="0"/>
              <w:spacing w:line="480" w:lineRule="auto"/>
              <w:jc w:val="both"/>
              <w:rPr>
                <w:sz w:val="22"/>
                <w:szCs w:val="22"/>
              </w:rPr>
            </w:pPr>
          </w:p>
        </w:tc>
      </w:tr>
      <w:tr w:rsidR="007F1685" w:rsidRPr="00F134AA" w14:paraId="31515D5C" w14:textId="3EEA83F6" w:rsidTr="007F1685">
        <w:tc>
          <w:tcPr>
            <w:tcW w:w="9918" w:type="dxa"/>
            <w:shd w:val="clear" w:color="auto" w:fill="auto"/>
          </w:tcPr>
          <w:p w14:paraId="049DB70C" w14:textId="61E9E0B5" w:rsidR="007F1685" w:rsidRPr="006E13B0" w:rsidRDefault="007F1685" w:rsidP="004E1E87">
            <w:pPr>
              <w:widowControl w:val="0"/>
              <w:spacing w:line="480" w:lineRule="auto"/>
              <w:jc w:val="both"/>
              <w:rPr>
                <w:b/>
                <w:bCs/>
                <w:sz w:val="22"/>
                <w:szCs w:val="22"/>
              </w:rPr>
            </w:pPr>
            <w:r w:rsidRPr="006E13B0">
              <w:rPr>
                <w:b/>
                <w:bCs/>
                <w:sz w:val="22"/>
                <w:szCs w:val="22"/>
              </w:rPr>
              <w:t>6.4 Special precautions for storage</w:t>
            </w:r>
          </w:p>
        </w:tc>
      </w:tr>
      <w:tr w:rsidR="007F1685" w:rsidRPr="00F134AA" w14:paraId="3F950B68" w14:textId="20A515C5" w:rsidTr="007F1685">
        <w:tc>
          <w:tcPr>
            <w:tcW w:w="9918" w:type="dxa"/>
            <w:shd w:val="clear" w:color="auto" w:fill="auto"/>
          </w:tcPr>
          <w:p w14:paraId="03C603E1" w14:textId="138BA34A" w:rsidR="007F1685" w:rsidRPr="006E13B0" w:rsidRDefault="007F1685" w:rsidP="004E1E87">
            <w:pPr>
              <w:widowControl w:val="0"/>
              <w:tabs>
                <w:tab w:val="center" w:pos="4992"/>
              </w:tabs>
              <w:spacing w:line="480" w:lineRule="auto"/>
              <w:jc w:val="both"/>
              <w:rPr>
                <w:sz w:val="22"/>
                <w:szCs w:val="22"/>
              </w:rPr>
            </w:pPr>
            <w:r w:rsidRPr="006E13B0">
              <w:rPr>
                <w:sz w:val="22"/>
                <w:szCs w:val="22"/>
              </w:rPr>
              <w:t>Store at or below 30 ºC.</w:t>
            </w:r>
            <w:r w:rsidRPr="006E13B0">
              <w:rPr>
                <w:sz w:val="22"/>
                <w:szCs w:val="22"/>
              </w:rPr>
              <w:tab/>
            </w:r>
          </w:p>
        </w:tc>
      </w:tr>
      <w:tr w:rsidR="007F1685" w:rsidRPr="00F134AA" w14:paraId="251293C7" w14:textId="6AA64D6B" w:rsidTr="007F1685">
        <w:tc>
          <w:tcPr>
            <w:tcW w:w="9918" w:type="dxa"/>
            <w:shd w:val="clear" w:color="auto" w:fill="auto"/>
          </w:tcPr>
          <w:p w14:paraId="1EA3F999" w14:textId="08BD6C33" w:rsidR="007F1685" w:rsidRPr="006E13B0" w:rsidRDefault="007F1685" w:rsidP="004E1E87">
            <w:pPr>
              <w:widowControl w:val="0"/>
              <w:spacing w:line="480" w:lineRule="auto"/>
              <w:jc w:val="both"/>
              <w:rPr>
                <w:sz w:val="22"/>
                <w:szCs w:val="22"/>
              </w:rPr>
            </w:pPr>
            <w:r w:rsidRPr="006E13B0">
              <w:rPr>
                <w:sz w:val="22"/>
                <w:szCs w:val="22"/>
              </w:rPr>
              <w:t>Store in the original package.</w:t>
            </w:r>
          </w:p>
        </w:tc>
      </w:tr>
      <w:tr w:rsidR="007F1685" w:rsidRPr="00F134AA" w14:paraId="3666FB23" w14:textId="3538DFCE" w:rsidTr="007F1685">
        <w:tc>
          <w:tcPr>
            <w:tcW w:w="9918" w:type="dxa"/>
            <w:shd w:val="clear" w:color="auto" w:fill="auto"/>
          </w:tcPr>
          <w:p w14:paraId="34545A27" w14:textId="4097B4CB" w:rsidR="007F1685" w:rsidRPr="006E13B0" w:rsidRDefault="007F1685" w:rsidP="004E1E87">
            <w:pPr>
              <w:widowControl w:val="0"/>
              <w:spacing w:line="480" w:lineRule="auto"/>
              <w:jc w:val="both"/>
              <w:rPr>
                <w:sz w:val="22"/>
                <w:szCs w:val="22"/>
              </w:rPr>
            </w:pPr>
            <w:r w:rsidRPr="006E13B0">
              <w:rPr>
                <w:sz w:val="22"/>
                <w:szCs w:val="22"/>
              </w:rPr>
              <w:t>Protect from moisture.</w:t>
            </w:r>
          </w:p>
        </w:tc>
      </w:tr>
      <w:tr w:rsidR="007F1685" w:rsidRPr="00F134AA" w14:paraId="3AB0412F" w14:textId="1FB6A11B" w:rsidTr="007F1685">
        <w:tc>
          <w:tcPr>
            <w:tcW w:w="9918" w:type="dxa"/>
            <w:shd w:val="clear" w:color="auto" w:fill="auto"/>
          </w:tcPr>
          <w:p w14:paraId="0D33A219" w14:textId="68F172F9" w:rsidR="007F1685" w:rsidRPr="006E13B0" w:rsidRDefault="007F1685" w:rsidP="004E1E87">
            <w:pPr>
              <w:widowControl w:val="0"/>
              <w:spacing w:line="480" w:lineRule="auto"/>
              <w:jc w:val="both"/>
              <w:rPr>
                <w:sz w:val="22"/>
                <w:szCs w:val="22"/>
              </w:rPr>
            </w:pPr>
            <w:r w:rsidRPr="006E13B0">
              <w:rPr>
                <w:sz w:val="22"/>
                <w:szCs w:val="22"/>
              </w:rPr>
              <w:t>Keep blisters in outer carton until required for use.</w:t>
            </w:r>
          </w:p>
        </w:tc>
      </w:tr>
      <w:tr w:rsidR="007F1685" w:rsidRPr="00F134AA" w14:paraId="2FD4BF72" w14:textId="4AAB2172" w:rsidTr="007F1685">
        <w:tc>
          <w:tcPr>
            <w:tcW w:w="9918" w:type="dxa"/>
            <w:shd w:val="clear" w:color="auto" w:fill="auto"/>
          </w:tcPr>
          <w:p w14:paraId="00EF4743" w14:textId="261E58B1" w:rsidR="007F1685" w:rsidRPr="006E13B0" w:rsidRDefault="007F1685" w:rsidP="004E1E87">
            <w:pPr>
              <w:widowControl w:val="0"/>
              <w:autoSpaceDE w:val="0"/>
              <w:autoSpaceDN w:val="0"/>
              <w:adjustRightInd w:val="0"/>
              <w:spacing w:line="480" w:lineRule="auto"/>
              <w:jc w:val="both"/>
              <w:rPr>
                <w:sz w:val="22"/>
                <w:szCs w:val="22"/>
              </w:rPr>
            </w:pPr>
          </w:p>
        </w:tc>
      </w:tr>
      <w:tr w:rsidR="007F1685" w:rsidRPr="00F134AA" w14:paraId="2F5FEAEE" w14:textId="7C21D72E" w:rsidTr="007F1685">
        <w:tc>
          <w:tcPr>
            <w:tcW w:w="9918" w:type="dxa"/>
            <w:shd w:val="clear" w:color="auto" w:fill="auto"/>
          </w:tcPr>
          <w:p w14:paraId="01D74ED5" w14:textId="4CF2742E" w:rsidR="007F1685" w:rsidRPr="006E13B0" w:rsidRDefault="007F1685" w:rsidP="004E1E87">
            <w:pPr>
              <w:widowControl w:val="0"/>
              <w:spacing w:line="480" w:lineRule="auto"/>
              <w:jc w:val="both"/>
              <w:rPr>
                <w:b/>
                <w:strike/>
                <w:sz w:val="22"/>
                <w:szCs w:val="22"/>
              </w:rPr>
            </w:pPr>
            <w:r w:rsidRPr="006E13B0">
              <w:rPr>
                <w:b/>
                <w:sz w:val="22"/>
                <w:szCs w:val="22"/>
              </w:rPr>
              <w:t xml:space="preserve">6.5 Nature and contents of container </w:t>
            </w:r>
          </w:p>
        </w:tc>
      </w:tr>
      <w:tr w:rsidR="007F1685" w:rsidRPr="00F134AA" w14:paraId="67D883D2" w14:textId="3FD0CE4A" w:rsidTr="007F1685">
        <w:tc>
          <w:tcPr>
            <w:tcW w:w="9918" w:type="dxa"/>
            <w:shd w:val="clear" w:color="auto" w:fill="auto"/>
          </w:tcPr>
          <w:p w14:paraId="42FD1C36" w14:textId="5862EBC9" w:rsidR="007F1685" w:rsidRPr="006E13B0" w:rsidRDefault="007F1685" w:rsidP="004E1E87">
            <w:pPr>
              <w:widowControl w:val="0"/>
              <w:spacing w:line="480" w:lineRule="auto"/>
              <w:jc w:val="both"/>
              <w:rPr>
                <w:b/>
                <w:sz w:val="22"/>
                <w:szCs w:val="22"/>
              </w:rPr>
            </w:pPr>
            <w:r w:rsidRPr="006E13B0">
              <w:rPr>
                <w:sz w:val="22"/>
                <w:szCs w:val="22"/>
              </w:rPr>
              <w:t>ETORICOXIB BIOTECH are presented as:</w:t>
            </w:r>
          </w:p>
        </w:tc>
      </w:tr>
      <w:tr w:rsidR="007F1685" w:rsidRPr="00F134AA" w14:paraId="06E739EF" w14:textId="7700C7AD" w:rsidTr="007F1685">
        <w:tc>
          <w:tcPr>
            <w:tcW w:w="9918" w:type="dxa"/>
            <w:shd w:val="clear" w:color="auto" w:fill="auto"/>
          </w:tcPr>
          <w:p w14:paraId="59E4B1D1" w14:textId="1F920444" w:rsidR="007F1685" w:rsidRPr="006E13B0" w:rsidRDefault="007F1685" w:rsidP="004E1E87">
            <w:pPr>
              <w:pStyle w:val="ListParagraph"/>
              <w:widowControl w:val="0"/>
              <w:numPr>
                <w:ilvl w:val="0"/>
                <w:numId w:val="47"/>
              </w:numPr>
              <w:tabs>
                <w:tab w:val="left" w:pos="459"/>
              </w:tabs>
              <w:spacing w:line="480" w:lineRule="auto"/>
              <w:contextualSpacing w:val="0"/>
              <w:jc w:val="both"/>
              <w:rPr>
                <w:sz w:val="22"/>
                <w:szCs w:val="22"/>
              </w:rPr>
            </w:pPr>
            <w:r w:rsidRPr="00687E0E">
              <w:rPr>
                <w:sz w:val="22"/>
                <w:szCs w:val="22"/>
              </w:rPr>
              <w:t>7 or</w:t>
            </w:r>
            <w:r w:rsidRPr="006E13B0">
              <w:rPr>
                <w:sz w:val="22"/>
                <w:szCs w:val="22"/>
              </w:rPr>
              <w:t xml:space="preserve"> 8 Tablets Blister of Unprinted Aluminium Foil and Unprinted CFB foil in cardboard box;</w:t>
            </w:r>
          </w:p>
        </w:tc>
      </w:tr>
      <w:tr w:rsidR="007F1685" w:rsidRPr="00F134AA" w14:paraId="0A9AF559" w14:textId="39305055" w:rsidTr="007F1685">
        <w:tc>
          <w:tcPr>
            <w:tcW w:w="9918" w:type="dxa"/>
            <w:shd w:val="clear" w:color="auto" w:fill="auto"/>
          </w:tcPr>
          <w:p w14:paraId="2E4525BC" w14:textId="6B992596" w:rsidR="007F1685" w:rsidRPr="006E13B0" w:rsidRDefault="007F1685" w:rsidP="004E1E87">
            <w:pPr>
              <w:pStyle w:val="ListParagraph"/>
              <w:widowControl w:val="0"/>
              <w:numPr>
                <w:ilvl w:val="0"/>
                <w:numId w:val="47"/>
              </w:numPr>
              <w:tabs>
                <w:tab w:val="left" w:pos="459"/>
              </w:tabs>
              <w:spacing w:line="480" w:lineRule="auto"/>
              <w:contextualSpacing w:val="0"/>
              <w:jc w:val="both"/>
              <w:rPr>
                <w:sz w:val="22"/>
                <w:szCs w:val="22"/>
              </w:rPr>
            </w:pPr>
            <w:r w:rsidRPr="00687E0E">
              <w:rPr>
                <w:sz w:val="22"/>
                <w:szCs w:val="22"/>
              </w:rPr>
              <w:t>7 or</w:t>
            </w:r>
            <w:r w:rsidRPr="006E13B0">
              <w:rPr>
                <w:sz w:val="22"/>
                <w:szCs w:val="22"/>
              </w:rPr>
              <w:t xml:space="preserve"> 10 Tablets Blister of Unprinted Aluminium Foil and PVC/PVDC foil in cardboard box;</w:t>
            </w:r>
          </w:p>
        </w:tc>
      </w:tr>
      <w:tr w:rsidR="007F1685" w:rsidRPr="00F134AA" w14:paraId="471FB8A9" w14:textId="0080407D" w:rsidTr="007F1685">
        <w:tc>
          <w:tcPr>
            <w:tcW w:w="9918" w:type="dxa"/>
            <w:shd w:val="clear" w:color="auto" w:fill="auto"/>
          </w:tcPr>
          <w:p w14:paraId="30F8DFEF" w14:textId="5FE4325C" w:rsidR="007F1685" w:rsidRPr="006E13B0" w:rsidRDefault="007F1685" w:rsidP="004E1E87">
            <w:pPr>
              <w:pStyle w:val="ListParagraph"/>
              <w:widowControl w:val="0"/>
              <w:numPr>
                <w:ilvl w:val="0"/>
                <w:numId w:val="47"/>
              </w:numPr>
              <w:tabs>
                <w:tab w:val="left" w:pos="459"/>
              </w:tabs>
              <w:spacing w:line="480" w:lineRule="auto"/>
              <w:contextualSpacing w:val="0"/>
              <w:jc w:val="both"/>
              <w:rPr>
                <w:sz w:val="22"/>
                <w:szCs w:val="22"/>
              </w:rPr>
            </w:pPr>
            <w:r w:rsidRPr="00687E0E">
              <w:rPr>
                <w:sz w:val="22"/>
                <w:szCs w:val="22"/>
              </w:rPr>
              <w:t>7 or</w:t>
            </w:r>
            <w:r w:rsidRPr="006E13B0">
              <w:rPr>
                <w:sz w:val="22"/>
                <w:szCs w:val="22"/>
              </w:rPr>
              <w:t xml:space="preserve"> 10 Tablets Blister of Unprinted Aluminium Foil and PVC/PE/PVDC foil in cardboard box.</w:t>
            </w:r>
          </w:p>
        </w:tc>
      </w:tr>
      <w:tr w:rsidR="007F1685" w:rsidRPr="00F134AA" w14:paraId="05225BE1" w14:textId="7184674B" w:rsidTr="007F1685">
        <w:tc>
          <w:tcPr>
            <w:tcW w:w="9918" w:type="dxa"/>
            <w:shd w:val="clear" w:color="auto" w:fill="auto"/>
          </w:tcPr>
          <w:p w14:paraId="2E9AF260" w14:textId="7C586EFD" w:rsidR="007F1685" w:rsidRPr="006E13B0" w:rsidRDefault="007F1685" w:rsidP="004E1E87">
            <w:pPr>
              <w:widowControl w:val="0"/>
              <w:spacing w:line="480" w:lineRule="auto"/>
              <w:jc w:val="both"/>
              <w:rPr>
                <w:sz w:val="22"/>
                <w:szCs w:val="22"/>
              </w:rPr>
            </w:pPr>
          </w:p>
        </w:tc>
      </w:tr>
      <w:tr w:rsidR="007F1685" w:rsidRPr="00F134AA" w14:paraId="44B56F7B" w14:textId="4516FFAA" w:rsidTr="007F1685">
        <w:tc>
          <w:tcPr>
            <w:tcW w:w="9918" w:type="dxa"/>
            <w:shd w:val="clear" w:color="auto" w:fill="auto"/>
          </w:tcPr>
          <w:p w14:paraId="3B9A0A41" w14:textId="0486B19A" w:rsidR="007F1685" w:rsidRPr="006E13B0" w:rsidRDefault="007F1685" w:rsidP="004E1E87">
            <w:pPr>
              <w:widowControl w:val="0"/>
              <w:spacing w:line="480" w:lineRule="auto"/>
              <w:jc w:val="both"/>
              <w:rPr>
                <w:b/>
                <w:bCs/>
                <w:sz w:val="22"/>
                <w:szCs w:val="22"/>
              </w:rPr>
            </w:pPr>
            <w:r w:rsidRPr="006E13B0">
              <w:rPr>
                <w:b/>
                <w:bCs/>
                <w:sz w:val="22"/>
                <w:szCs w:val="22"/>
              </w:rPr>
              <w:t>6.6 Special precautions for disposal and other handling</w:t>
            </w:r>
          </w:p>
        </w:tc>
      </w:tr>
      <w:tr w:rsidR="007F1685" w:rsidRPr="00F134AA" w14:paraId="4AA53832" w14:textId="25707DB3" w:rsidTr="007F1685">
        <w:tc>
          <w:tcPr>
            <w:tcW w:w="9918" w:type="dxa"/>
            <w:shd w:val="clear" w:color="auto" w:fill="auto"/>
          </w:tcPr>
          <w:p w14:paraId="651CE048" w14:textId="5314706A" w:rsidR="007F1685" w:rsidRPr="006E13B0" w:rsidRDefault="007F1685" w:rsidP="004E1E87">
            <w:pPr>
              <w:widowControl w:val="0"/>
              <w:spacing w:line="480" w:lineRule="auto"/>
              <w:jc w:val="both"/>
              <w:rPr>
                <w:sz w:val="22"/>
                <w:szCs w:val="22"/>
              </w:rPr>
            </w:pPr>
            <w:r w:rsidRPr="006E13B0">
              <w:rPr>
                <w:sz w:val="22"/>
                <w:szCs w:val="22"/>
              </w:rPr>
              <w:t>No special requirements.</w:t>
            </w:r>
          </w:p>
        </w:tc>
      </w:tr>
      <w:tr w:rsidR="007F1685" w:rsidRPr="00F134AA" w14:paraId="25E881B7" w14:textId="0F730611" w:rsidTr="007F1685">
        <w:tc>
          <w:tcPr>
            <w:tcW w:w="9918" w:type="dxa"/>
            <w:shd w:val="clear" w:color="auto" w:fill="auto"/>
          </w:tcPr>
          <w:p w14:paraId="5BECE7AD" w14:textId="1D561FAA" w:rsidR="007F1685" w:rsidRPr="006E13B0" w:rsidRDefault="007F1685" w:rsidP="004E1E87">
            <w:pPr>
              <w:widowControl w:val="0"/>
              <w:spacing w:line="480" w:lineRule="auto"/>
              <w:jc w:val="both"/>
              <w:rPr>
                <w:sz w:val="22"/>
                <w:szCs w:val="22"/>
              </w:rPr>
            </w:pPr>
          </w:p>
        </w:tc>
      </w:tr>
      <w:tr w:rsidR="007F1685" w:rsidRPr="00F134AA" w14:paraId="5255C9C9" w14:textId="3B2061D2" w:rsidTr="007F1685">
        <w:tc>
          <w:tcPr>
            <w:tcW w:w="9918" w:type="dxa"/>
          </w:tcPr>
          <w:p w14:paraId="61BA9794" w14:textId="65C0EA50" w:rsidR="007F1685" w:rsidRPr="006E13B0" w:rsidRDefault="007F1685" w:rsidP="004E1E87">
            <w:pPr>
              <w:widowControl w:val="0"/>
              <w:spacing w:line="480" w:lineRule="auto"/>
              <w:jc w:val="both"/>
              <w:rPr>
                <w:b/>
                <w:bCs/>
                <w:sz w:val="22"/>
                <w:szCs w:val="22"/>
              </w:rPr>
            </w:pPr>
            <w:r w:rsidRPr="006E13B0">
              <w:rPr>
                <w:b/>
                <w:bCs/>
                <w:sz w:val="22"/>
                <w:szCs w:val="22"/>
              </w:rPr>
              <w:t>7. HOLDER OF CERTIFICATE OF REGISTRATION</w:t>
            </w:r>
          </w:p>
        </w:tc>
      </w:tr>
      <w:tr w:rsidR="007F1685" w:rsidRPr="00F134AA" w14:paraId="17C5E3E1" w14:textId="41F07032" w:rsidTr="007F1685">
        <w:tc>
          <w:tcPr>
            <w:tcW w:w="9918" w:type="dxa"/>
            <w:shd w:val="clear" w:color="auto" w:fill="auto"/>
          </w:tcPr>
          <w:p w14:paraId="0C6178F8" w14:textId="0F04101D" w:rsidR="007F1685" w:rsidRPr="006E13B0" w:rsidRDefault="007F1685" w:rsidP="004E1E87">
            <w:pPr>
              <w:widowControl w:val="0"/>
              <w:spacing w:line="480" w:lineRule="auto"/>
              <w:jc w:val="both"/>
              <w:rPr>
                <w:sz w:val="22"/>
                <w:szCs w:val="22"/>
              </w:rPr>
            </w:pPr>
            <w:r w:rsidRPr="006E13B0">
              <w:rPr>
                <w:sz w:val="22"/>
                <w:szCs w:val="22"/>
              </w:rPr>
              <w:t>Biotech Laboratories (Pty) Ltd.</w:t>
            </w:r>
          </w:p>
        </w:tc>
      </w:tr>
      <w:tr w:rsidR="007F1685" w:rsidRPr="00F134AA" w14:paraId="398F59DE" w14:textId="4CC57962" w:rsidTr="007F1685">
        <w:tc>
          <w:tcPr>
            <w:tcW w:w="9918" w:type="dxa"/>
            <w:shd w:val="clear" w:color="auto" w:fill="auto"/>
          </w:tcPr>
          <w:p w14:paraId="012E6E1C" w14:textId="317A571A" w:rsidR="007F1685" w:rsidRPr="006E13B0" w:rsidRDefault="007F1685" w:rsidP="004E1E87">
            <w:pPr>
              <w:widowControl w:val="0"/>
              <w:spacing w:line="480" w:lineRule="auto"/>
              <w:jc w:val="both"/>
              <w:rPr>
                <w:sz w:val="22"/>
                <w:szCs w:val="22"/>
              </w:rPr>
            </w:pPr>
            <w:r w:rsidRPr="006E13B0">
              <w:rPr>
                <w:sz w:val="22"/>
                <w:szCs w:val="22"/>
              </w:rPr>
              <w:t>Block K West, Central Park</w:t>
            </w:r>
          </w:p>
        </w:tc>
      </w:tr>
      <w:tr w:rsidR="007F1685" w:rsidRPr="00F134AA" w14:paraId="0386C5F7" w14:textId="6314C3E0" w:rsidTr="007F1685">
        <w:tc>
          <w:tcPr>
            <w:tcW w:w="9918" w:type="dxa"/>
            <w:shd w:val="clear" w:color="auto" w:fill="auto"/>
          </w:tcPr>
          <w:p w14:paraId="517D154B" w14:textId="7C8385B8" w:rsidR="007F1685" w:rsidRPr="006E13B0" w:rsidRDefault="007F1685" w:rsidP="004E1E87">
            <w:pPr>
              <w:widowControl w:val="0"/>
              <w:spacing w:line="480" w:lineRule="auto"/>
              <w:jc w:val="both"/>
              <w:rPr>
                <w:sz w:val="22"/>
                <w:szCs w:val="22"/>
              </w:rPr>
            </w:pPr>
            <w:r w:rsidRPr="006E13B0">
              <w:rPr>
                <w:sz w:val="22"/>
                <w:szCs w:val="22"/>
              </w:rPr>
              <w:lastRenderedPageBreak/>
              <w:t>400 16</w:t>
            </w:r>
            <w:r w:rsidRPr="006E13B0">
              <w:rPr>
                <w:sz w:val="22"/>
                <w:szCs w:val="22"/>
                <w:vertAlign w:val="superscript"/>
              </w:rPr>
              <w:t>th</w:t>
            </w:r>
            <w:r w:rsidRPr="006E13B0">
              <w:rPr>
                <w:sz w:val="22"/>
                <w:szCs w:val="22"/>
              </w:rPr>
              <w:t xml:space="preserve"> Road, Randjespark</w:t>
            </w:r>
          </w:p>
        </w:tc>
      </w:tr>
      <w:tr w:rsidR="007F1685" w:rsidRPr="00F134AA" w14:paraId="4BF29B2A" w14:textId="7EAFE044" w:rsidTr="007F1685">
        <w:tc>
          <w:tcPr>
            <w:tcW w:w="9918" w:type="dxa"/>
            <w:shd w:val="clear" w:color="auto" w:fill="auto"/>
          </w:tcPr>
          <w:p w14:paraId="75646ECB" w14:textId="16D30985" w:rsidR="007F1685" w:rsidRPr="006E13B0" w:rsidRDefault="007F1685" w:rsidP="004E1E87">
            <w:pPr>
              <w:widowControl w:val="0"/>
              <w:spacing w:line="480" w:lineRule="auto"/>
              <w:jc w:val="both"/>
              <w:rPr>
                <w:sz w:val="22"/>
                <w:szCs w:val="22"/>
              </w:rPr>
            </w:pPr>
            <w:r w:rsidRPr="006E13B0">
              <w:rPr>
                <w:sz w:val="22"/>
                <w:szCs w:val="22"/>
              </w:rPr>
              <w:t>Midrand</w:t>
            </w:r>
          </w:p>
        </w:tc>
      </w:tr>
      <w:tr w:rsidR="007F1685" w:rsidRPr="00F134AA" w14:paraId="7486188B" w14:textId="51F9BFA2" w:rsidTr="007F1685">
        <w:tc>
          <w:tcPr>
            <w:tcW w:w="9918" w:type="dxa"/>
            <w:shd w:val="clear" w:color="auto" w:fill="auto"/>
          </w:tcPr>
          <w:p w14:paraId="4E34231B" w14:textId="3F25E134" w:rsidR="007F1685" w:rsidRPr="006E13B0" w:rsidRDefault="007F1685" w:rsidP="004E1E87">
            <w:pPr>
              <w:widowControl w:val="0"/>
              <w:spacing w:line="480" w:lineRule="auto"/>
              <w:jc w:val="both"/>
              <w:rPr>
                <w:sz w:val="22"/>
                <w:szCs w:val="22"/>
              </w:rPr>
            </w:pPr>
            <w:r w:rsidRPr="006E13B0">
              <w:rPr>
                <w:sz w:val="22"/>
                <w:szCs w:val="22"/>
              </w:rPr>
              <w:t>1685</w:t>
            </w:r>
          </w:p>
        </w:tc>
      </w:tr>
      <w:tr w:rsidR="007F1685" w:rsidRPr="00F134AA" w14:paraId="2DD0D65E" w14:textId="3D04B1E0" w:rsidTr="007F1685">
        <w:tc>
          <w:tcPr>
            <w:tcW w:w="9918" w:type="dxa"/>
            <w:shd w:val="clear" w:color="auto" w:fill="auto"/>
          </w:tcPr>
          <w:p w14:paraId="25756ABA" w14:textId="69FE1595" w:rsidR="007F1685" w:rsidRPr="006E13B0" w:rsidRDefault="007F1685" w:rsidP="004E1E87">
            <w:pPr>
              <w:widowControl w:val="0"/>
              <w:spacing w:line="480" w:lineRule="auto"/>
              <w:jc w:val="both"/>
              <w:rPr>
                <w:sz w:val="22"/>
                <w:szCs w:val="22"/>
              </w:rPr>
            </w:pPr>
          </w:p>
        </w:tc>
      </w:tr>
      <w:tr w:rsidR="007F1685" w:rsidRPr="00F134AA" w14:paraId="22142820" w14:textId="4C27738D" w:rsidTr="007F1685">
        <w:tc>
          <w:tcPr>
            <w:tcW w:w="9918" w:type="dxa"/>
          </w:tcPr>
          <w:p w14:paraId="6B583C8A" w14:textId="2AD7588C" w:rsidR="007F1685" w:rsidRPr="006E13B0" w:rsidRDefault="007F1685" w:rsidP="004E1E87">
            <w:pPr>
              <w:widowControl w:val="0"/>
              <w:spacing w:line="480" w:lineRule="auto"/>
              <w:jc w:val="both"/>
              <w:rPr>
                <w:b/>
                <w:bCs/>
                <w:sz w:val="22"/>
                <w:szCs w:val="22"/>
              </w:rPr>
            </w:pPr>
            <w:r w:rsidRPr="006E13B0">
              <w:rPr>
                <w:b/>
                <w:bCs/>
                <w:sz w:val="22"/>
                <w:szCs w:val="22"/>
              </w:rPr>
              <w:t>8. REGISTRATION NUMBER(S)</w:t>
            </w:r>
          </w:p>
        </w:tc>
      </w:tr>
      <w:tr w:rsidR="007F1685" w:rsidRPr="00F134AA" w14:paraId="4162456D" w14:textId="38D1B9C3" w:rsidTr="007F1685">
        <w:tc>
          <w:tcPr>
            <w:tcW w:w="9918" w:type="dxa"/>
            <w:shd w:val="clear" w:color="auto" w:fill="auto"/>
          </w:tcPr>
          <w:p w14:paraId="444520C4" w14:textId="43321DFC" w:rsidR="007F1685" w:rsidRPr="006E13B0" w:rsidRDefault="007F1685" w:rsidP="004E1E87">
            <w:pPr>
              <w:widowControl w:val="0"/>
              <w:spacing w:line="480" w:lineRule="auto"/>
              <w:jc w:val="both"/>
              <w:rPr>
                <w:sz w:val="22"/>
                <w:szCs w:val="22"/>
              </w:rPr>
            </w:pPr>
            <w:r w:rsidRPr="006E13B0">
              <w:rPr>
                <w:sz w:val="22"/>
                <w:szCs w:val="22"/>
              </w:rPr>
              <w:t>ETORICOXIB 60 BIOTECH: 50/3.1/0586</w:t>
            </w:r>
          </w:p>
        </w:tc>
      </w:tr>
      <w:tr w:rsidR="007F1685" w:rsidRPr="00F134AA" w14:paraId="26CD055C" w14:textId="309178F0" w:rsidTr="007F1685">
        <w:tc>
          <w:tcPr>
            <w:tcW w:w="9918" w:type="dxa"/>
            <w:shd w:val="clear" w:color="auto" w:fill="auto"/>
          </w:tcPr>
          <w:p w14:paraId="000D811A" w14:textId="6304A75A" w:rsidR="007F1685" w:rsidRPr="006E13B0" w:rsidRDefault="007F1685" w:rsidP="004E1E87">
            <w:pPr>
              <w:widowControl w:val="0"/>
              <w:spacing w:line="480" w:lineRule="auto"/>
              <w:jc w:val="both"/>
              <w:rPr>
                <w:sz w:val="22"/>
                <w:szCs w:val="22"/>
              </w:rPr>
            </w:pPr>
            <w:r w:rsidRPr="006E13B0">
              <w:rPr>
                <w:sz w:val="22"/>
                <w:szCs w:val="22"/>
              </w:rPr>
              <w:t>ETORICOXIB 90 BIOTECH: 50/3.1/0587</w:t>
            </w:r>
          </w:p>
        </w:tc>
      </w:tr>
      <w:tr w:rsidR="007F1685" w:rsidRPr="00F134AA" w14:paraId="629FD105" w14:textId="47CAA3CE" w:rsidTr="007F1685">
        <w:tc>
          <w:tcPr>
            <w:tcW w:w="9918" w:type="dxa"/>
            <w:shd w:val="clear" w:color="auto" w:fill="auto"/>
          </w:tcPr>
          <w:p w14:paraId="631832F8" w14:textId="277947A1" w:rsidR="007F1685" w:rsidRPr="006E13B0" w:rsidRDefault="007F1685" w:rsidP="004E1E87">
            <w:pPr>
              <w:widowControl w:val="0"/>
              <w:spacing w:line="480" w:lineRule="auto"/>
              <w:jc w:val="both"/>
              <w:rPr>
                <w:sz w:val="22"/>
                <w:szCs w:val="22"/>
              </w:rPr>
            </w:pPr>
            <w:r w:rsidRPr="006E13B0">
              <w:rPr>
                <w:sz w:val="22"/>
                <w:szCs w:val="22"/>
              </w:rPr>
              <w:t>ETORICOXIB 120 BIOTECH: 50/3.1/0588</w:t>
            </w:r>
          </w:p>
        </w:tc>
      </w:tr>
      <w:tr w:rsidR="007F1685" w:rsidRPr="00F134AA" w14:paraId="47839B29" w14:textId="0D1FCDA5" w:rsidTr="007F1685">
        <w:tc>
          <w:tcPr>
            <w:tcW w:w="9918" w:type="dxa"/>
            <w:shd w:val="clear" w:color="auto" w:fill="auto"/>
          </w:tcPr>
          <w:p w14:paraId="19D28A7C" w14:textId="701DB4AD" w:rsidR="007F1685" w:rsidRPr="006E13B0" w:rsidRDefault="007F1685" w:rsidP="004E1E87">
            <w:pPr>
              <w:widowControl w:val="0"/>
              <w:spacing w:line="480" w:lineRule="auto"/>
              <w:jc w:val="both"/>
              <w:rPr>
                <w:sz w:val="22"/>
                <w:szCs w:val="22"/>
              </w:rPr>
            </w:pPr>
          </w:p>
        </w:tc>
      </w:tr>
      <w:tr w:rsidR="007F1685" w:rsidRPr="00F134AA" w14:paraId="6416A384" w14:textId="3FDB7810" w:rsidTr="007F1685">
        <w:tc>
          <w:tcPr>
            <w:tcW w:w="9918" w:type="dxa"/>
            <w:shd w:val="clear" w:color="auto" w:fill="auto"/>
          </w:tcPr>
          <w:p w14:paraId="37B4F4E6" w14:textId="05206858" w:rsidR="007F1685" w:rsidRPr="006E13B0" w:rsidRDefault="007F1685" w:rsidP="004E1E87">
            <w:pPr>
              <w:widowControl w:val="0"/>
              <w:spacing w:line="480" w:lineRule="auto"/>
              <w:jc w:val="both"/>
              <w:rPr>
                <w:b/>
                <w:sz w:val="22"/>
                <w:szCs w:val="22"/>
              </w:rPr>
            </w:pPr>
            <w:r w:rsidRPr="006E13B0">
              <w:rPr>
                <w:b/>
                <w:sz w:val="22"/>
                <w:szCs w:val="22"/>
              </w:rPr>
              <w:t xml:space="preserve"> 9. DATE OF FIRST AUTHORISATION/</w:t>
            </w:r>
            <w:r w:rsidR="0088797A">
              <w:rPr>
                <w:b/>
                <w:sz w:val="22"/>
                <w:szCs w:val="22"/>
              </w:rPr>
              <w:t xml:space="preserve"> </w:t>
            </w:r>
            <w:r w:rsidRPr="006E13B0">
              <w:rPr>
                <w:b/>
                <w:sz w:val="22"/>
                <w:szCs w:val="22"/>
              </w:rPr>
              <w:t>RENEWAL OF THE AUTHORISATION</w:t>
            </w:r>
          </w:p>
        </w:tc>
      </w:tr>
      <w:tr w:rsidR="007F1685" w:rsidRPr="00F134AA" w14:paraId="01A2609A" w14:textId="6540BB5B" w:rsidTr="007F1685">
        <w:tc>
          <w:tcPr>
            <w:tcW w:w="9918" w:type="dxa"/>
            <w:shd w:val="clear" w:color="auto" w:fill="auto"/>
          </w:tcPr>
          <w:p w14:paraId="37FA2A8E" w14:textId="442C2541" w:rsidR="007F1685" w:rsidRPr="006E13B0" w:rsidRDefault="007F1685" w:rsidP="004E1E87">
            <w:pPr>
              <w:widowControl w:val="0"/>
              <w:spacing w:line="480" w:lineRule="auto"/>
              <w:jc w:val="both"/>
              <w:rPr>
                <w:sz w:val="22"/>
                <w:szCs w:val="22"/>
              </w:rPr>
            </w:pPr>
            <w:r w:rsidRPr="006E13B0">
              <w:rPr>
                <w:sz w:val="22"/>
                <w:szCs w:val="22"/>
              </w:rPr>
              <w:t>Date of registration: 01 September 2020</w:t>
            </w:r>
          </w:p>
        </w:tc>
      </w:tr>
      <w:tr w:rsidR="007F1685" w:rsidRPr="00F134AA" w14:paraId="055F513E" w14:textId="34D27D4B" w:rsidTr="007F1685">
        <w:tc>
          <w:tcPr>
            <w:tcW w:w="9918" w:type="dxa"/>
            <w:shd w:val="clear" w:color="auto" w:fill="auto"/>
          </w:tcPr>
          <w:p w14:paraId="7F8F05D1" w14:textId="0535C1A3" w:rsidR="007F1685" w:rsidRPr="006E13B0" w:rsidRDefault="007F1685" w:rsidP="004E1E87">
            <w:pPr>
              <w:widowControl w:val="0"/>
              <w:spacing w:line="480" w:lineRule="auto"/>
              <w:jc w:val="both"/>
              <w:rPr>
                <w:sz w:val="22"/>
                <w:szCs w:val="22"/>
              </w:rPr>
            </w:pPr>
          </w:p>
        </w:tc>
      </w:tr>
      <w:tr w:rsidR="007F1685" w:rsidRPr="00F134AA" w14:paraId="5D683047" w14:textId="24EACA27" w:rsidTr="007F1685">
        <w:tc>
          <w:tcPr>
            <w:tcW w:w="9918" w:type="dxa"/>
            <w:shd w:val="clear" w:color="auto" w:fill="auto"/>
          </w:tcPr>
          <w:p w14:paraId="0698EE81" w14:textId="3F12CC9D" w:rsidR="007F1685" w:rsidRPr="006E13B0" w:rsidRDefault="007F1685" w:rsidP="004E1E87">
            <w:pPr>
              <w:widowControl w:val="0"/>
              <w:spacing w:line="480" w:lineRule="auto"/>
              <w:jc w:val="both"/>
              <w:rPr>
                <w:b/>
                <w:bCs/>
                <w:sz w:val="22"/>
                <w:szCs w:val="22"/>
              </w:rPr>
            </w:pPr>
            <w:r w:rsidRPr="006E13B0">
              <w:rPr>
                <w:b/>
                <w:bCs/>
                <w:sz w:val="22"/>
                <w:szCs w:val="22"/>
              </w:rPr>
              <w:t>10. DATE OF REVISION OF THE TEXT</w:t>
            </w:r>
          </w:p>
        </w:tc>
      </w:tr>
      <w:tr w:rsidR="007F1685" w:rsidRPr="00F134AA" w14:paraId="66BCAD45" w14:textId="40682647" w:rsidTr="007F1685">
        <w:tc>
          <w:tcPr>
            <w:tcW w:w="9918" w:type="dxa"/>
            <w:shd w:val="clear" w:color="auto" w:fill="auto"/>
          </w:tcPr>
          <w:p w14:paraId="7A3D0AF7" w14:textId="0703FE75" w:rsidR="007F1685" w:rsidRPr="006E13B0" w:rsidRDefault="004A3794" w:rsidP="004E1E87">
            <w:pPr>
              <w:widowControl w:val="0"/>
              <w:spacing w:line="480" w:lineRule="auto"/>
              <w:jc w:val="both"/>
              <w:rPr>
                <w:sz w:val="22"/>
                <w:szCs w:val="22"/>
              </w:rPr>
            </w:pPr>
            <w:r>
              <w:rPr>
                <w:sz w:val="22"/>
                <w:szCs w:val="22"/>
              </w:rPr>
              <w:t>13 June 2023</w:t>
            </w:r>
          </w:p>
        </w:tc>
      </w:tr>
    </w:tbl>
    <w:p w14:paraId="4D60A46C" w14:textId="02782038" w:rsidR="00527A08" w:rsidRPr="00F134AA" w:rsidRDefault="00527A08" w:rsidP="00A0667B">
      <w:pPr>
        <w:spacing w:line="480" w:lineRule="auto"/>
        <w:rPr>
          <w:sz w:val="22"/>
          <w:szCs w:val="22"/>
        </w:rPr>
      </w:pPr>
    </w:p>
    <w:sectPr w:rsidR="00527A08" w:rsidRPr="00F134AA" w:rsidSect="0091550D">
      <w:headerReference w:type="even" r:id="rId8"/>
      <w:headerReference w:type="default" r:id="rId9"/>
      <w:footerReference w:type="even" r:id="rId10"/>
      <w:footerReference w:type="default" r:id="rId11"/>
      <w:headerReference w:type="first" r:id="rId12"/>
      <w:footerReference w:type="first" r:id="rId13"/>
      <w:pgSz w:w="11907" w:h="16840" w:code="9"/>
      <w:pgMar w:top="680" w:right="1134" w:bottom="680"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3508" w14:textId="77777777" w:rsidR="003657B0" w:rsidRDefault="003657B0" w:rsidP="009E1705">
      <w:r>
        <w:separator/>
      </w:r>
    </w:p>
  </w:endnote>
  <w:endnote w:type="continuationSeparator" w:id="0">
    <w:p w14:paraId="6A629AA0" w14:textId="77777777" w:rsidR="003657B0" w:rsidRDefault="003657B0" w:rsidP="009E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8A9A" w14:textId="77777777" w:rsidR="00676BB1" w:rsidRDefault="00676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549847"/>
      <w:docPartObj>
        <w:docPartGallery w:val="Page Numbers (Bottom of Page)"/>
        <w:docPartUnique/>
      </w:docPartObj>
    </w:sdtPr>
    <w:sdtEndPr/>
    <w:sdtContent>
      <w:sdt>
        <w:sdtPr>
          <w:id w:val="-1705238520"/>
          <w:docPartObj>
            <w:docPartGallery w:val="Page Numbers (Top of Page)"/>
            <w:docPartUnique/>
          </w:docPartObj>
        </w:sdtPr>
        <w:sdtEndPr/>
        <w:sdtContent>
          <w:p w14:paraId="1A50FB70" w14:textId="261A0D6B" w:rsidR="003657B0" w:rsidRPr="00E17719" w:rsidRDefault="00836EBF" w:rsidP="00E17719">
            <w:pPr>
              <w:pStyle w:val="Footer"/>
              <w:jc w:val="center"/>
              <w:rPr>
                <w:sz w:val="22"/>
                <w:szCs w:val="22"/>
              </w:rPr>
            </w:pPr>
            <w:r w:rsidRPr="00836EBF">
              <w:rPr>
                <w:sz w:val="22"/>
                <w:szCs w:val="22"/>
              </w:rPr>
              <w:t xml:space="preserve">Page </w:t>
            </w:r>
            <w:r w:rsidRPr="00836EBF">
              <w:rPr>
                <w:b/>
                <w:bCs/>
                <w:sz w:val="22"/>
                <w:szCs w:val="22"/>
              </w:rPr>
              <w:fldChar w:fldCharType="begin"/>
            </w:r>
            <w:r w:rsidRPr="00836EBF">
              <w:rPr>
                <w:b/>
                <w:bCs/>
                <w:sz w:val="22"/>
                <w:szCs w:val="22"/>
              </w:rPr>
              <w:instrText xml:space="preserve"> PAGE  \* Arabic  \* MERGEFORMAT </w:instrText>
            </w:r>
            <w:r w:rsidRPr="00836EBF">
              <w:rPr>
                <w:b/>
                <w:bCs/>
                <w:sz w:val="22"/>
                <w:szCs w:val="22"/>
              </w:rPr>
              <w:fldChar w:fldCharType="separate"/>
            </w:r>
            <w:r w:rsidRPr="00836EBF">
              <w:rPr>
                <w:b/>
                <w:bCs/>
                <w:sz w:val="22"/>
                <w:szCs w:val="22"/>
              </w:rPr>
              <w:t>13</w:t>
            </w:r>
            <w:r w:rsidRPr="00836EBF">
              <w:rPr>
                <w:b/>
                <w:bCs/>
                <w:sz w:val="22"/>
                <w:szCs w:val="22"/>
              </w:rPr>
              <w:fldChar w:fldCharType="end"/>
            </w:r>
            <w:r w:rsidRPr="00836EBF">
              <w:rPr>
                <w:sz w:val="22"/>
                <w:szCs w:val="22"/>
              </w:rPr>
              <w:t xml:space="preserve"> of </w:t>
            </w:r>
            <w:r w:rsidRPr="00836EBF">
              <w:rPr>
                <w:b/>
                <w:bCs/>
                <w:sz w:val="22"/>
                <w:szCs w:val="22"/>
              </w:rPr>
              <w:fldChar w:fldCharType="begin"/>
            </w:r>
            <w:r w:rsidRPr="00836EBF">
              <w:rPr>
                <w:b/>
                <w:bCs/>
                <w:sz w:val="22"/>
                <w:szCs w:val="22"/>
              </w:rPr>
              <w:instrText xml:space="preserve"> NUMPAGES  \* Arabic  \* MERGEFORMAT </w:instrText>
            </w:r>
            <w:r w:rsidRPr="00836EBF">
              <w:rPr>
                <w:b/>
                <w:bCs/>
                <w:sz w:val="22"/>
                <w:szCs w:val="22"/>
              </w:rPr>
              <w:fldChar w:fldCharType="separate"/>
            </w:r>
            <w:r w:rsidRPr="00836EBF">
              <w:rPr>
                <w:b/>
                <w:bCs/>
                <w:sz w:val="22"/>
                <w:szCs w:val="22"/>
              </w:rPr>
              <w:t>25</w:t>
            </w:r>
            <w:r w:rsidRPr="00836EBF">
              <w:rPr>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A42F" w14:textId="77777777" w:rsidR="00676BB1" w:rsidRDefault="00676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24CF" w14:textId="77777777" w:rsidR="003657B0" w:rsidRDefault="003657B0" w:rsidP="009E1705">
      <w:r>
        <w:separator/>
      </w:r>
    </w:p>
  </w:footnote>
  <w:footnote w:type="continuationSeparator" w:id="0">
    <w:p w14:paraId="5AD3BEC1" w14:textId="77777777" w:rsidR="003657B0" w:rsidRDefault="003657B0" w:rsidP="009E1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2147" w14:textId="77777777" w:rsidR="00676BB1" w:rsidRDefault="00676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Look w:val="04A0" w:firstRow="1" w:lastRow="0" w:firstColumn="1" w:lastColumn="0" w:noHBand="0" w:noVBand="1"/>
    </w:tblPr>
    <w:tblGrid>
      <w:gridCol w:w="1843"/>
      <w:gridCol w:w="4820"/>
      <w:gridCol w:w="3260"/>
    </w:tblGrid>
    <w:tr w:rsidR="004A499C" w:rsidRPr="00482356" w14:paraId="36BF601E" w14:textId="2505C26A" w:rsidTr="00676BB1">
      <w:trPr>
        <w:trHeight w:val="249"/>
      </w:trPr>
      <w:tc>
        <w:tcPr>
          <w:tcW w:w="1843" w:type="dxa"/>
        </w:tcPr>
        <w:p w14:paraId="2D3FCA02" w14:textId="77777777" w:rsidR="004A499C" w:rsidRPr="004A499C" w:rsidRDefault="004A499C" w:rsidP="00475488">
          <w:pPr>
            <w:rPr>
              <w:bCs/>
              <w:sz w:val="22"/>
            </w:rPr>
          </w:pPr>
          <w:r w:rsidRPr="004A499C">
            <w:rPr>
              <w:bCs/>
              <w:sz w:val="22"/>
            </w:rPr>
            <w:t>Applicant/ PHCR</w:t>
          </w:r>
        </w:p>
      </w:tc>
      <w:tc>
        <w:tcPr>
          <w:tcW w:w="4820" w:type="dxa"/>
        </w:tcPr>
        <w:p w14:paraId="033581C0" w14:textId="77777777" w:rsidR="004A499C" w:rsidRPr="00482356" w:rsidRDefault="004A499C" w:rsidP="00475488">
          <w:pPr>
            <w:rPr>
              <w:sz w:val="22"/>
            </w:rPr>
          </w:pPr>
          <w:r>
            <w:rPr>
              <w:sz w:val="22"/>
            </w:rPr>
            <w:t>Biotech Laboratories (Pty) Ltd.</w:t>
          </w:r>
        </w:p>
      </w:tc>
      <w:tc>
        <w:tcPr>
          <w:tcW w:w="3260" w:type="dxa"/>
          <w:tcBorders>
            <w:bottom w:val="nil"/>
          </w:tcBorders>
        </w:tcPr>
        <w:p w14:paraId="69001D2B" w14:textId="325D5AB4" w:rsidR="004A499C" w:rsidRDefault="00B9447C" w:rsidP="0042098C">
          <w:pPr>
            <w:jc w:val="right"/>
            <w:rPr>
              <w:sz w:val="22"/>
            </w:rPr>
          </w:pPr>
          <w:r>
            <w:rPr>
              <w:sz w:val="22"/>
            </w:rPr>
            <w:t>1.5.5.</w:t>
          </w:r>
          <w:r w:rsidR="00325196">
            <w:rPr>
              <w:sz w:val="22"/>
            </w:rPr>
            <w:t>2</w:t>
          </w:r>
          <w:r>
            <w:rPr>
              <w:sz w:val="22"/>
            </w:rPr>
            <w:t xml:space="preserve"> Proposed </w:t>
          </w:r>
          <w:r w:rsidR="00325196">
            <w:rPr>
              <w:sz w:val="22"/>
            </w:rPr>
            <w:t>Clean</w:t>
          </w:r>
          <w:r w:rsidR="00836EBF">
            <w:rPr>
              <w:sz w:val="22"/>
            </w:rPr>
            <w:t xml:space="preserve"> </w:t>
          </w:r>
          <w:r w:rsidR="000163D7">
            <w:rPr>
              <w:sz w:val="22"/>
            </w:rPr>
            <w:t>PI</w:t>
          </w:r>
        </w:p>
      </w:tc>
    </w:tr>
    <w:tr w:rsidR="00B9447C" w:rsidRPr="00482356" w14:paraId="63E10DCB" w14:textId="446BF175" w:rsidTr="00676BB1">
      <w:trPr>
        <w:trHeight w:val="249"/>
      </w:trPr>
      <w:tc>
        <w:tcPr>
          <w:tcW w:w="1843" w:type="dxa"/>
        </w:tcPr>
        <w:p w14:paraId="66D72FAC" w14:textId="77777777" w:rsidR="00B9447C" w:rsidRPr="004A499C" w:rsidRDefault="00B9447C" w:rsidP="00B9447C">
          <w:pPr>
            <w:rPr>
              <w:bCs/>
              <w:sz w:val="22"/>
            </w:rPr>
          </w:pPr>
          <w:r w:rsidRPr="004A499C">
            <w:rPr>
              <w:bCs/>
              <w:sz w:val="22"/>
            </w:rPr>
            <w:t>Proprietary Name:</w:t>
          </w:r>
        </w:p>
      </w:tc>
      <w:tc>
        <w:tcPr>
          <w:tcW w:w="4820" w:type="dxa"/>
        </w:tcPr>
        <w:p w14:paraId="684CC2FB" w14:textId="77777777" w:rsidR="00B9447C" w:rsidRPr="00482356" w:rsidRDefault="00B9447C" w:rsidP="00B9447C">
          <w:pPr>
            <w:rPr>
              <w:sz w:val="22"/>
            </w:rPr>
          </w:pPr>
          <w:r>
            <w:rPr>
              <w:sz w:val="22"/>
            </w:rPr>
            <w:t>Etoricoxib 60 Biotech &amp; Etoricoxib 90 Biotech &amp; Etoricoxib 120 Biotech</w:t>
          </w:r>
        </w:p>
      </w:tc>
      <w:tc>
        <w:tcPr>
          <w:tcW w:w="3260" w:type="dxa"/>
          <w:tcBorders>
            <w:top w:val="nil"/>
            <w:bottom w:val="nil"/>
          </w:tcBorders>
          <w:shd w:val="clear" w:color="auto" w:fill="auto"/>
        </w:tcPr>
        <w:p w14:paraId="766EB296" w14:textId="3BE53DF9" w:rsidR="00B9447C" w:rsidRPr="00E4313B" w:rsidRDefault="00B9447C" w:rsidP="00B9447C">
          <w:pPr>
            <w:tabs>
              <w:tab w:val="center" w:pos="4153"/>
              <w:tab w:val="right" w:pos="8306"/>
            </w:tabs>
            <w:jc w:val="right"/>
            <w:rPr>
              <w:bCs/>
              <w:sz w:val="22"/>
              <w:szCs w:val="22"/>
            </w:rPr>
          </w:pPr>
          <w:r w:rsidRPr="00E4313B">
            <w:rPr>
              <w:bCs/>
              <w:sz w:val="22"/>
              <w:szCs w:val="22"/>
            </w:rPr>
            <w:t>eCTD: 000</w:t>
          </w:r>
          <w:r>
            <w:rPr>
              <w:bCs/>
              <w:sz w:val="22"/>
              <w:szCs w:val="22"/>
            </w:rPr>
            <w:t>3</w:t>
          </w:r>
        </w:p>
        <w:p w14:paraId="7C1AF27D" w14:textId="0FC61E67" w:rsidR="00B9447C" w:rsidRDefault="00B9447C" w:rsidP="00B9447C">
          <w:pPr>
            <w:jc w:val="right"/>
            <w:rPr>
              <w:sz w:val="22"/>
            </w:rPr>
          </w:pPr>
          <w:r>
            <w:rPr>
              <w:bCs/>
              <w:sz w:val="22"/>
              <w:szCs w:val="22"/>
            </w:rPr>
            <w:t>Type IA</w:t>
          </w:r>
          <w:r w:rsidRPr="00D11878">
            <w:rPr>
              <w:bCs/>
              <w:sz w:val="22"/>
              <w:szCs w:val="22"/>
              <w:vertAlign w:val="subscript"/>
            </w:rPr>
            <w:t>IN</w:t>
          </w:r>
        </w:p>
      </w:tc>
    </w:tr>
    <w:tr w:rsidR="00B9447C" w:rsidRPr="00482356" w14:paraId="6848EE94" w14:textId="30D58F36" w:rsidTr="00676BB1">
      <w:trPr>
        <w:trHeight w:val="262"/>
      </w:trPr>
      <w:tc>
        <w:tcPr>
          <w:tcW w:w="1843" w:type="dxa"/>
        </w:tcPr>
        <w:p w14:paraId="4BDB1331" w14:textId="77777777" w:rsidR="00B9447C" w:rsidRPr="004A499C" w:rsidRDefault="00B9447C" w:rsidP="00B9447C">
          <w:pPr>
            <w:rPr>
              <w:bCs/>
              <w:sz w:val="22"/>
            </w:rPr>
          </w:pPr>
          <w:r w:rsidRPr="004A499C">
            <w:rPr>
              <w:bCs/>
              <w:sz w:val="22"/>
            </w:rPr>
            <w:t>Dosage Form &amp; Strength:</w:t>
          </w:r>
        </w:p>
      </w:tc>
      <w:tc>
        <w:tcPr>
          <w:tcW w:w="4820" w:type="dxa"/>
        </w:tcPr>
        <w:p w14:paraId="2E7C0E9A" w14:textId="62C1D782" w:rsidR="00B9447C" w:rsidRPr="00482356" w:rsidRDefault="00B9447C" w:rsidP="00B9447C">
          <w:pPr>
            <w:rPr>
              <w:sz w:val="22"/>
            </w:rPr>
          </w:pPr>
          <w:r>
            <w:rPr>
              <w:sz w:val="22"/>
            </w:rPr>
            <w:t>Tablets: Each film-coated tablet contains 60, 90 or 120 mg etoricoxib, respectively.</w:t>
          </w:r>
        </w:p>
      </w:tc>
      <w:tc>
        <w:tcPr>
          <w:tcW w:w="3260" w:type="dxa"/>
          <w:tcBorders>
            <w:top w:val="nil"/>
          </w:tcBorders>
          <w:shd w:val="clear" w:color="auto" w:fill="auto"/>
        </w:tcPr>
        <w:p w14:paraId="0BE3D061" w14:textId="0F364FE1" w:rsidR="00B9447C" w:rsidRDefault="00B9447C" w:rsidP="00B9447C">
          <w:pPr>
            <w:rPr>
              <w:sz w:val="22"/>
            </w:rPr>
          </w:pPr>
          <w:r w:rsidRPr="00E4313B">
            <w:rPr>
              <w:bCs/>
              <w:sz w:val="22"/>
              <w:szCs w:val="22"/>
            </w:rPr>
            <w:t xml:space="preserve">Date of submission: </w:t>
          </w:r>
          <w:r w:rsidR="006A7F6A">
            <w:rPr>
              <w:bCs/>
              <w:sz w:val="22"/>
              <w:szCs w:val="22"/>
            </w:rPr>
            <w:t>1</w:t>
          </w:r>
          <w:r w:rsidR="00676BB1">
            <w:rPr>
              <w:bCs/>
              <w:sz w:val="22"/>
              <w:szCs w:val="22"/>
            </w:rPr>
            <w:t>7</w:t>
          </w:r>
          <w:r w:rsidR="006A7F6A">
            <w:rPr>
              <w:bCs/>
              <w:sz w:val="22"/>
              <w:szCs w:val="22"/>
            </w:rPr>
            <w:t xml:space="preserve"> May</w:t>
          </w:r>
          <w:r>
            <w:rPr>
              <w:bCs/>
              <w:sz w:val="22"/>
              <w:szCs w:val="22"/>
            </w:rPr>
            <w:t xml:space="preserve"> 2023</w:t>
          </w:r>
          <w:r w:rsidRPr="00E4313B">
            <w:rPr>
              <w:bCs/>
              <w:sz w:val="22"/>
              <w:szCs w:val="22"/>
            </w:rPr>
            <w:t xml:space="preserve"> </w:t>
          </w:r>
        </w:p>
      </w:tc>
    </w:tr>
  </w:tbl>
  <w:p w14:paraId="23D99D43" w14:textId="77777777" w:rsidR="00AC5220" w:rsidRDefault="00AC5220" w:rsidP="009B0AE3">
    <w:pPr>
      <w:pStyle w:val="Header"/>
      <w:tabs>
        <w:tab w:val="left" w:pos="5948"/>
      </w:tabs>
      <w:rPr>
        <w:i/>
      </w:rPr>
    </w:pPr>
  </w:p>
  <w:p w14:paraId="34567569" w14:textId="1D2886C0" w:rsidR="003657B0" w:rsidRPr="001F7861" w:rsidRDefault="003657B0" w:rsidP="002F12C7">
    <w:pPr>
      <w:pStyle w:val="Header"/>
      <w:tabs>
        <w:tab w:val="left" w:pos="3757"/>
        <w:tab w:val="left" w:pos="5948"/>
      </w:tabs>
      <w:rPr>
        <w:i/>
      </w:rPr>
    </w:pPr>
    <w:r>
      <w:rPr>
        <w:i/>
      </w:rPr>
      <w:tab/>
    </w:r>
    <w:r w:rsidR="00C33E4E">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7E7B" w14:textId="77777777" w:rsidR="00676BB1" w:rsidRDefault="0067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D38"/>
    <w:multiLevelType w:val="hybridMultilevel"/>
    <w:tmpl w:val="F1A87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85394"/>
    <w:multiLevelType w:val="hybridMultilevel"/>
    <w:tmpl w:val="71DEB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6B4624"/>
    <w:multiLevelType w:val="hybridMultilevel"/>
    <w:tmpl w:val="39F03CF0"/>
    <w:lvl w:ilvl="0" w:tplc="5CB02C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BF71A5"/>
    <w:multiLevelType w:val="hybridMultilevel"/>
    <w:tmpl w:val="D02234A0"/>
    <w:lvl w:ilvl="0" w:tplc="44CA7F6C">
      <w:start w:val="1"/>
      <w:numFmt w:val="decimal"/>
      <w:lvlText w:val="%1."/>
      <w:lvlJc w:val="left"/>
      <w:pPr>
        <w:ind w:left="720" w:hanging="360"/>
      </w:pPr>
      <w:rPr>
        <w:i w:val="0"/>
        <w:i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DA3D1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805A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485B6A"/>
    <w:multiLevelType w:val="hybridMultilevel"/>
    <w:tmpl w:val="565C5E56"/>
    <w:lvl w:ilvl="0" w:tplc="0A6AE6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D0181"/>
    <w:multiLevelType w:val="singleLevel"/>
    <w:tmpl w:val="CA268E44"/>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180A7BFD"/>
    <w:multiLevelType w:val="hybridMultilevel"/>
    <w:tmpl w:val="CED200F2"/>
    <w:lvl w:ilvl="0" w:tplc="08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A51577A"/>
    <w:multiLevelType w:val="hybridMultilevel"/>
    <w:tmpl w:val="7BDE753E"/>
    <w:lvl w:ilvl="0" w:tplc="0DFA96D4">
      <w:start w:val="1"/>
      <w:numFmt w:val="bullet"/>
      <w:lvlText w:val=""/>
      <w:lvlJc w:val="left"/>
      <w:pPr>
        <w:tabs>
          <w:tab w:val="num" w:pos="72"/>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723EF"/>
    <w:multiLevelType w:val="singleLevel"/>
    <w:tmpl w:val="8EA852C8"/>
    <w:lvl w:ilvl="0">
      <w:start w:val="1"/>
      <w:numFmt w:val="decimal"/>
      <w:lvlText w:val="%1."/>
      <w:lvlJc w:val="left"/>
      <w:pPr>
        <w:tabs>
          <w:tab w:val="num" w:pos="360"/>
        </w:tabs>
        <w:ind w:left="360" w:hanging="360"/>
      </w:pPr>
      <w:rPr>
        <w:rFonts w:hint="default"/>
        <w:b/>
      </w:rPr>
    </w:lvl>
  </w:abstractNum>
  <w:abstractNum w:abstractNumId="11" w15:restartNumberingAfterBreak="0">
    <w:nsid w:val="1E5727BF"/>
    <w:multiLevelType w:val="hybridMultilevel"/>
    <w:tmpl w:val="1F42A8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7C5097"/>
    <w:multiLevelType w:val="hybridMultilevel"/>
    <w:tmpl w:val="EB560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27B72"/>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3220E1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7481CF1"/>
    <w:multiLevelType w:val="hybridMultilevel"/>
    <w:tmpl w:val="F636F6F0"/>
    <w:lvl w:ilvl="0" w:tplc="0E9A91FC">
      <w:start w:val="1"/>
      <w:numFmt w:val="bullet"/>
      <w:lvlText w:val="-"/>
      <w:lvlJc w:val="left"/>
      <w:pPr>
        <w:ind w:hanging="105"/>
      </w:pPr>
      <w:rPr>
        <w:rFonts w:ascii="Arial" w:eastAsia="Arial" w:hAnsi="Arial" w:hint="default"/>
        <w:w w:val="82"/>
        <w:sz w:val="12"/>
        <w:szCs w:val="12"/>
      </w:rPr>
    </w:lvl>
    <w:lvl w:ilvl="1" w:tplc="F0524126">
      <w:start w:val="1"/>
      <w:numFmt w:val="bullet"/>
      <w:lvlText w:val="•"/>
      <w:lvlJc w:val="left"/>
      <w:rPr>
        <w:rFonts w:hint="default"/>
      </w:rPr>
    </w:lvl>
    <w:lvl w:ilvl="2" w:tplc="9E8E254C">
      <w:start w:val="1"/>
      <w:numFmt w:val="bullet"/>
      <w:lvlText w:val="•"/>
      <w:lvlJc w:val="left"/>
      <w:rPr>
        <w:rFonts w:hint="default"/>
      </w:rPr>
    </w:lvl>
    <w:lvl w:ilvl="3" w:tplc="2CCCDC2C">
      <w:start w:val="1"/>
      <w:numFmt w:val="bullet"/>
      <w:lvlText w:val="•"/>
      <w:lvlJc w:val="left"/>
      <w:rPr>
        <w:rFonts w:hint="default"/>
      </w:rPr>
    </w:lvl>
    <w:lvl w:ilvl="4" w:tplc="0B1ECA0A">
      <w:start w:val="1"/>
      <w:numFmt w:val="bullet"/>
      <w:lvlText w:val="•"/>
      <w:lvlJc w:val="left"/>
      <w:rPr>
        <w:rFonts w:hint="default"/>
      </w:rPr>
    </w:lvl>
    <w:lvl w:ilvl="5" w:tplc="7ED40EAA">
      <w:start w:val="1"/>
      <w:numFmt w:val="bullet"/>
      <w:lvlText w:val="•"/>
      <w:lvlJc w:val="left"/>
      <w:rPr>
        <w:rFonts w:hint="default"/>
      </w:rPr>
    </w:lvl>
    <w:lvl w:ilvl="6" w:tplc="1348F21E">
      <w:start w:val="1"/>
      <w:numFmt w:val="bullet"/>
      <w:lvlText w:val="•"/>
      <w:lvlJc w:val="left"/>
      <w:rPr>
        <w:rFonts w:hint="default"/>
      </w:rPr>
    </w:lvl>
    <w:lvl w:ilvl="7" w:tplc="2F38D2A6">
      <w:start w:val="1"/>
      <w:numFmt w:val="bullet"/>
      <w:lvlText w:val="•"/>
      <w:lvlJc w:val="left"/>
      <w:rPr>
        <w:rFonts w:hint="default"/>
      </w:rPr>
    </w:lvl>
    <w:lvl w:ilvl="8" w:tplc="E8C0ABE0">
      <w:start w:val="1"/>
      <w:numFmt w:val="bullet"/>
      <w:lvlText w:val="•"/>
      <w:lvlJc w:val="left"/>
      <w:rPr>
        <w:rFonts w:hint="default"/>
      </w:rPr>
    </w:lvl>
  </w:abstractNum>
  <w:abstractNum w:abstractNumId="16" w15:restartNumberingAfterBreak="0">
    <w:nsid w:val="28004BBF"/>
    <w:multiLevelType w:val="hybridMultilevel"/>
    <w:tmpl w:val="59765792"/>
    <w:lvl w:ilvl="0" w:tplc="7FF8BD28">
      <w:start w:val="1"/>
      <w:numFmt w:val="bullet"/>
      <w:lvlText w:val=""/>
      <w:lvlJc w:val="left"/>
      <w:pPr>
        <w:tabs>
          <w:tab w:val="num" w:pos="2105"/>
        </w:tabs>
        <w:ind w:left="2105"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B6325A"/>
    <w:multiLevelType w:val="hybridMultilevel"/>
    <w:tmpl w:val="B73885B0"/>
    <w:lvl w:ilvl="0" w:tplc="C988EBAC">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E6506"/>
    <w:multiLevelType w:val="hybridMultilevel"/>
    <w:tmpl w:val="D688DE14"/>
    <w:lvl w:ilvl="0" w:tplc="0DFA96D4">
      <w:start w:val="1"/>
      <w:numFmt w:val="bullet"/>
      <w:lvlText w:val=""/>
      <w:lvlJc w:val="left"/>
      <w:pPr>
        <w:tabs>
          <w:tab w:val="num" w:pos="72"/>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A60C0C"/>
    <w:multiLevelType w:val="hybridMultilevel"/>
    <w:tmpl w:val="9DC65E0C"/>
    <w:lvl w:ilvl="0" w:tplc="5C56D92C">
      <w:start w:val="1"/>
      <w:numFmt w:val="bullet"/>
      <w:lvlText w:val="•"/>
      <w:lvlJc w:val="left"/>
      <w:pPr>
        <w:ind w:hanging="102"/>
      </w:pPr>
      <w:rPr>
        <w:rFonts w:ascii="Arial" w:eastAsia="Arial" w:hAnsi="Arial" w:hint="default"/>
        <w:w w:val="91"/>
        <w:sz w:val="12"/>
        <w:szCs w:val="12"/>
      </w:rPr>
    </w:lvl>
    <w:lvl w:ilvl="1" w:tplc="15A24C76">
      <w:start w:val="1"/>
      <w:numFmt w:val="bullet"/>
      <w:lvlText w:val="•"/>
      <w:lvlJc w:val="left"/>
      <w:pPr>
        <w:ind w:hanging="105"/>
      </w:pPr>
      <w:rPr>
        <w:rFonts w:ascii="Arial" w:eastAsia="Arial" w:hAnsi="Arial" w:hint="default"/>
        <w:w w:val="110"/>
        <w:sz w:val="12"/>
        <w:szCs w:val="12"/>
      </w:rPr>
    </w:lvl>
    <w:lvl w:ilvl="2" w:tplc="D9182C64">
      <w:start w:val="1"/>
      <w:numFmt w:val="bullet"/>
      <w:lvlText w:val="•"/>
      <w:lvlJc w:val="left"/>
      <w:rPr>
        <w:rFonts w:hint="default"/>
      </w:rPr>
    </w:lvl>
    <w:lvl w:ilvl="3" w:tplc="766C72DC">
      <w:start w:val="1"/>
      <w:numFmt w:val="bullet"/>
      <w:lvlText w:val="•"/>
      <w:lvlJc w:val="left"/>
      <w:rPr>
        <w:rFonts w:hint="default"/>
      </w:rPr>
    </w:lvl>
    <w:lvl w:ilvl="4" w:tplc="D152B740">
      <w:start w:val="1"/>
      <w:numFmt w:val="bullet"/>
      <w:lvlText w:val="•"/>
      <w:lvlJc w:val="left"/>
      <w:rPr>
        <w:rFonts w:hint="default"/>
      </w:rPr>
    </w:lvl>
    <w:lvl w:ilvl="5" w:tplc="BAAE5950">
      <w:start w:val="1"/>
      <w:numFmt w:val="bullet"/>
      <w:lvlText w:val="•"/>
      <w:lvlJc w:val="left"/>
      <w:rPr>
        <w:rFonts w:hint="default"/>
      </w:rPr>
    </w:lvl>
    <w:lvl w:ilvl="6" w:tplc="ECE012EC">
      <w:start w:val="1"/>
      <w:numFmt w:val="bullet"/>
      <w:lvlText w:val="•"/>
      <w:lvlJc w:val="left"/>
      <w:rPr>
        <w:rFonts w:hint="default"/>
      </w:rPr>
    </w:lvl>
    <w:lvl w:ilvl="7" w:tplc="2400781C">
      <w:start w:val="1"/>
      <w:numFmt w:val="bullet"/>
      <w:lvlText w:val="•"/>
      <w:lvlJc w:val="left"/>
      <w:rPr>
        <w:rFonts w:hint="default"/>
      </w:rPr>
    </w:lvl>
    <w:lvl w:ilvl="8" w:tplc="3B28CC0A">
      <w:start w:val="1"/>
      <w:numFmt w:val="bullet"/>
      <w:lvlText w:val="•"/>
      <w:lvlJc w:val="left"/>
      <w:rPr>
        <w:rFonts w:hint="default"/>
      </w:rPr>
    </w:lvl>
  </w:abstractNum>
  <w:abstractNum w:abstractNumId="20" w15:restartNumberingAfterBreak="0">
    <w:nsid w:val="2FD119C7"/>
    <w:multiLevelType w:val="hybridMultilevel"/>
    <w:tmpl w:val="3544D39A"/>
    <w:lvl w:ilvl="0" w:tplc="C988EBAC">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947E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3FE576C"/>
    <w:multiLevelType w:val="hybridMultilevel"/>
    <w:tmpl w:val="0BE6C8B6"/>
    <w:lvl w:ilvl="0" w:tplc="A27278B4">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A2025C8"/>
    <w:multiLevelType w:val="hybridMultilevel"/>
    <w:tmpl w:val="FC829552"/>
    <w:lvl w:ilvl="0" w:tplc="A27278B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86070"/>
    <w:multiLevelType w:val="hybridMultilevel"/>
    <w:tmpl w:val="778E1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0320E8"/>
    <w:multiLevelType w:val="singleLevel"/>
    <w:tmpl w:val="CA268E44"/>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43E97367"/>
    <w:multiLevelType w:val="hybridMultilevel"/>
    <w:tmpl w:val="84ECE71E"/>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50224E1"/>
    <w:multiLevelType w:val="hybridMultilevel"/>
    <w:tmpl w:val="9656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8722DC"/>
    <w:multiLevelType w:val="hybridMultilevel"/>
    <w:tmpl w:val="9466B3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46D81"/>
    <w:multiLevelType w:val="hybridMultilevel"/>
    <w:tmpl w:val="85B845A4"/>
    <w:lvl w:ilvl="0" w:tplc="0A6AE6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A4A13"/>
    <w:multiLevelType w:val="hybridMultilevel"/>
    <w:tmpl w:val="EAB60BC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EFF555F"/>
    <w:multiLevelType w:val="hybridMultilevel"/>
    <w:tmpl w:val="EFD44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404C42"/>
    <w:multiLevelType w:val="hybridMultilevel"/>
    <w:tmpl w:val="46BCFB76"/>
    <w:lvl w:ilvl="0" w:tplc="FD6E31D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10A5A"/>
    <w:multiLevelType w:val="hybridMultilevel"/>
    <w:tmpl w:val="9F761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2E6336"/>
    <w:multiLevelType w:val="hybridMultilevel"/>
    <w:tmpl w:val="7AAC9BFE"/>
    <w:lvl w:ilvl="0" w:tplc="114614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E80528"/>
    <w:multiLevelType w:val="hybridMultilevel"/>
    <w:tmpl w:val="6AFE2DF6"/>
    <w:lvl w:ilvl="0" w:tplc="90F6B400">
      <w:start w:val="1"/>
      <w:numFmt w:val="decimal"/>
      <w:lvlText w:val="%1."/>
      <w:lvlJc w:val="left"/>
      <w:pPr>
        <w:ind w:left="502" w:hanging="360"/>
      </w:pPr>
      <w:rPr>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70E6AA7"/>
    <w:multiLevelType w:val="hybridMultilevel"/>
    <w:tmpl w:val="CEB82956"/>
    <w:lvl w:ilvl="0" w:tplc="1C09000F">
      <w:start w:val="1"/>
      <w:numFmt w:val="decimal"/>
      <w:lvlText w:val="%1."/>
      <w:lvlJc w:val="left"/>
      <w:pPr>
        <w:ind w:left="0" w:hanging="360"/>
      </w:p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37" w15:restartNumberingAfterBreak="0">
    <w:nsid w:val="57DE39E5"/>
    <w:multiLevelType w:val="multilevel"/>
    <w:tmpl w:val="67B287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84E60AC"/>
    <w:multiLevelType w:val="hybridMultilevel"/>
    <w:tmpl w:val="C5CCD2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37D10FB"/>
    <w:multiLevelType w:val="hybridMultilevel"/>
    <w:tmpl w:val="4EB4DC76"/>
    <w:lvl w:ilvl="0" w:tplc="BD560F54">
      <w:start w:val="1"/>
      <w:numFmt w:val="bullet"/>
      <w:lvlText w:val=""/>
      <w:lvlJc w:val="left"/>
      <w:pPr>
        <w:tabs>
          <w:tab w:val="num" w:pos="227"/>
        </w:tabs>
        <w:ind w:left="283" w:hanging="283"/>
      </w:pPr>
      <w:rPr>
        <w:rFonts w:ascii="Symbol" w:hAnsi="Symbol" w:hint="default"/>
        <w:b/>
        <w:i w:val="0"/>
        <w:sz w:val="20"/>
        <w:szCs w:val="20"/>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40" w15:restartNumberingAfterBreak="0">
    <w:nsid w:val="690708F9"/>
    <w:multiLevelType w:val="hybridMultilevel"/>
    <w:tmpl w:val="CCCE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322FB"/>
    <w:multiLevelType w:val="multilevel"/>
    <w:tmpl w:val="3EE66AE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70887149"/>
    <w:multiLevelType w:val="hybridMultilevel"/>
    <w:tmpl w:val="85BE3D54"/>
    <w:lvl w:ilvl="0" w:tplc="E8CED14A">
      <w:start w:val="1"/>
      <w:numFmt w:val="bullet"/>
      <w:lvlText w:val=""/>
      <w:lvlJc w:val="left"/>
      <w:pPr>
        <w:tabs>
          <w:tab w:val="num" w:pos="1584"/>
        </w:tabs>
        <w:ind w:left="1512" w:hanging="432"/>
      </w:pPr>
      <w:rPr>
        <w:rFonts w:ascii="Symbol" w:hAnsi="Symbol" w:hint="default"/>
        <w:b w:val="0"/>
        <w:i w:val="0"/>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6E34FD"/>
    <w:multiLevelType w:val="hybridMultilevel"/>
    <w:tmpl w:val="13506A02"/>
    <w:lvl w:ilvl="0" w:tplc="114614D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2D5444"/>
    <w:multiLevelType w:val="hybridMultilevel"/>
    <w:tmpl w:val="020016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793546A3"/>
    <w:multiLevelType w:val="hybridMultilevel"/>
    <w:tmpl w:val="DE42387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E0C75B4"/>
    <w:multiLevelType w:val="multilevel"/>
    <w:tmpl w:val="ABB6EF2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468358669">
    <w:abstractNumId w:val="4"/>
  </w:num>
  <w:num w:numId="2" w16cid:durableId="273830090">
    <w:abstractNumId w:val="10"/>
  </w:num>
  <w:num w:numId="3" w16cid:durableId="56631284">
    <w:abstractNumId w:val="25"/>
  </w:num>
  <w:num w:numId="4" w16cid:durableId="864438489">
    <w:abstractNumId w:val="7"/>
  </w:num>
  <w:num w:numId="5" w16cid:durableId="1584604643">
    <w:abstractNumId w:val="14"/>
  </w:num>
  <w:num w:numId="6" w16cid:durableId="422654895">
    <w:abstractNumId w:val="13"/>
  </w:num>
  <w:num w:numId="7" w16cid:durableId="1874027183">
    <w:abstractNumId w:val="21"/>
  </w:num>
  <w:num w:numId="8" w16cid:durableId="646587907">
    <w:abstractNumId w:val="5"/>
  </w:num>
  <w:num w:numId="9" w16cid:durableId="1706367314">
    <w:abstractNumId w:val="37"/>
  </w:num>
  <w:num w:numId="10" w16cid:durableId="1299342598">
    <w:abstractNumId w:val="41"/>
  </w:num>
  <w:num w:numId="11" w16cid:durableId="848719736">
    <w:abstractNumId w:val="46"/>
  </w:num>
  <w:num w:numId="12" w16cid:durableId="1507405913">
    <w:abstractNumId w:val="43"/>
  </w:num>
  <w:num w:numId="13" w16cid:durableId="929311151">
    <w:abstractNumId w:val="33"/>
  </w:num>
  <w:num w:numId="14" w16cid:durableId="489100111">
    <w:abstractNumId w:val="6"/>
  </w:num>
  <w:num w:numId="15" w16cid:durableId="760028443">
    <w:abstractNumId w:val="29"/>
  </w:num>
  <w:num w:numId="16" w16cid:durableId="1277101025">
    <w:abstractNumId w:val="9"/>
  </w:num>
  <w:num w:numId="17" w16cid:durableId="613750673">
    <w:abstractNumId w:val="18"/>
  </w:num>
  <w:num w:numId="18" w16cid:durableId="204875321">
    <w:abstractNumId w:val="42"/>
  </w:num>
  <w:num w:numId="19" w16cid:durableId="2120950084">
    <w:abstractNumId w:val="2"/>
  </w:num>
  <w:num w:numId="20" w16cid:durableId="1050222975">
    <w:abstractNumId w:val="39"/>
  </w:num>
  <w:num w:numId="21" w16cid:durableId="340351978">
    <w:abstractNumId w:val="17"/>
  </w:num>
  <w:num w:numId="22" w16cid:durableId="372114851">
    <w:abstractNumId w:val="20"/>
  </w:num>
  <w:num w:numId="23" w16cid:durableId="1761097826">
    <w:abstractNumId w:val="12"/>
  </w:num>
  <w:num w:numId="24" w16cid:durableId="805974964">
    <w:abstractNumId w:val="31"/>
  </w:num>
  <w:num w:numId="25" w16cid:durableId="1009452610">
    <w:abstractNumId w:val="27"/>
  </w:num>
  <w:num w:numId="26" w16cid:durableId="757555833">
    <w:abstractNumId w:val="16"/>
  </w:num>
  <w:num w:numId="27" w16cid:durableId="1015769968">
    <w:abstractNumId w:val="0"/>
  </w:num>
  <w:num w:numId="28" w16cid:durableId="1470242694">
    <w:abstractNumId w:val="40"/>
  </w:num>
  <w:num w:numId="29" w16cid:durableId="228155866">
    <w:abstractNumId w:val="24"/>
  </w:num>
  <w:num w:numId="30" w16cid:durableId="316033501">
    <w:abstractNumId w:val="28"/>
  </w:num>
  <w:num w:numId="31" w16cid:durableId="1398093018">
    <w:abstractNumId w:val="32"/>
  </w:num>
  <w:num w:numId="32" w16cid:durableId="1896893755">
    <w:abstractNumId w:val="45"/>
  </w:num>
  <w:num w:numId="33" w16cid:durableId="524908313">
    <w:abstractNumId w:val="15"/>
  </w:num>
  <w:num w:numId="34" w16cid:durableId="953709480">
    <w:abstractNumId w:val="19"/>
  </w:num>
  <w:num w:numId="35" w16cid:durableId="600336989">
    <w:abstractNumId w:val="23"/>
  </w:num>
  <w:num w:numId="36" w16cid:durableId="965697514">
    <w:abstractNumId w:val="35"/>
  </w:num>
  <w:num w:numId="37" w16cid:durableId="1416591620">
    <w:abstractNumId w:val="30"/>
  </w:num>
  <w:num w:numId="38" w16cid:durableId="1630472082">
    <w:abstractNumId w:val="3"/>
  </w:num>
  <w:num w:numId="39" w16cid:durableId="1803376641">
    <w:abstractNumId w:val="44"/>
  </w:num>
  <w:num w:numId="40" w16cid:durableId="603853176">
    <w:abstractNumId w:val="38"/>
  </w:num>
  <w:num w:numId="41" w16cid:durableId="1265529384">
    <w:abstractNumId w:val="8"/>
  </w:num>
  <w:num w:numId="42" w16cid:durableId="1017579891">
    <w:abstractNumId w:val="26"/>
  </w:num>
  <w:num w:numId="43" w16cid:durableId="1852144368">
    <w:abstractNumId w:val="11"/>
  </w:num>
  <w:num w:numId="44" w16cid:durableId="1939753282">
    <w:abstractNumId w:val="1"/>
  </w:num>
  <w:num w:numId="45" w16cid:durableId="1534731718">
    <w:abstractNumId w:val="36"/>
  </w:num>
  <w:num w:numId="46" w16cid:durableId="1548493176">
    <w:abstractNumId w:val="22"/>
  </w:num>
  <w:num w:numId="47" w16cid:durableId="12544364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s-SV" w:vendorID="64" w:dllVersion="0" w:nlCheck="1" w:checkStyle="0"/>
  <w:activeWritingStyle w:appName="MSWord" w:lang="en-ZA"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FB"/>
    <w:rsid w:val="000005E4"/>
    <w:rsid w:val="000006FA"/>
    <w:rsid w:val="00001F84"/>
    <w:rsid w:val="00002F77"/>
    <w:rsid w:val="0000395D"/>
    <w:rsid w:val="00003A10"/>
    <w:rsid w:val="000054B3"/>
    <w:rsid w:val="00006E6F"/>
    <w:rsid w:val="00006FEE"/>
    <w:rsid w:val="00007883"/>
    <w:rsid w:val="000127FB"/>
    <w:rsid w:val="000163D7"/>
    <w:rsid w:val="00020D90"/>
    <w:rsid w:val="000213DF"/>
    <w:rsid w:val="00023451"/>
    <w:rsid w:val="00032164"/>
    <w:rsid w:val="00032325"/>
    <w:rsid w:val="00033539"/>
    <w:rsid w:val="00033665"/>
    <w:rsid w:val="00033E45"/>
    <w:rsid w:val="0003451C"/>
    <w:rsid w:val="00041361"/>
    <w:rsid w:val="00050270"/>
    <w:rsid w:val="000522AD"/>
    <w:rsid w:val="00053DD2"/>
    <w:rsid w:val="00054542"/>
    <w:rsid w:val="00055A9F"/>
    <w:rsid w:val="00063A58"/>
    <w:rsid w:val="0006424F"/>
    <w:rsid w:val="000651EB"/>
    <w:rsid w:val="00065BCB"/>
    <w:rsid w:val="00065BDB"/>
    <w:rsid w:val="00065F5F"/>
    <w:rsid w:val="00070E73"/>
    <w:rsid w:val="00071D22"/>
    <w:rsid w:val="00076D6B"/>
    <w:rsid w:val="00077FD0"/>
    <w:rsid w:val="0008003D"/>
    <w:rsid w:val="0008049F"/>
    <w:rsid w:val="00080BA6"/>
    <w:rsid w:val="000817DF"/>
    <w:rsid w:val="000832F6"/>
    <w:rsid w:val="00083792"/>
    <w:rsid w:val="00083E2D"/>
    <w:rsid w:val="0008443D"/>
    <w:rsid w:val="000844D1"/>
    <w:rsid w:val="00085EA9"/>
    <w:rsid w:val="00091813"/>
    <w:rsid w:val="00092565"/>
    <w:rsid w:val="00092D3B"/>
    <w:rsid w:val="000957D0"/>
    <w:rsid w:val="00095E83"/>
    <w:rsid w:val="0009612E"/>
    <w:rsid w:val="000A0156"/>
    <w:rsid w:val="000A0419"/>
    <w:rsid w:val="000A2F54"/>
    <w:rsid w:val="000A544C"/>
    <w:rsid w:val="000A61B0"/>
    <w:rsid w:val="000B2081"/>
    <w:rsid w:val="000B5581"/>
    <w:rsid w:val="000B6D34"/>
    <w:rsid w:val="000B723D"/>
    <w:rsid w:val="000C3CE5"/>
    <w:rsid w:val="000C565C"/>
    <w:rsid w:val="000C6E99"/>
    <w:rsid w:val="000C7194"/>
    <w:rsid w:val="000D3A9C"/>
    <w:rsid w:val="000D3FEC"/>
    <w:rsid w:val="000D561D"/>
    <w:rsid w:val="000D56FE"/>
    <w:rsid w:val="000E31AB"/>
    <w:rsid w:val="000E45E0"/>
    <w:rsid w:val="000E5236"/>
    <w:rsid w:val="000F297F"/>
    <w:rsid w:val="000F5C16"/>
    <w:rsid w:val="000F61F7"/>
    <w:rsid w:val="0010334C"/>
    <w:rsid w:val="001034A8"/>
    <w:rsid w:val="0010477A"/>
    <w:rsid w:val="00105120"/>
    <w:rsid w:val="001068B1"/>
    <w:rsid w:val="00107E08"/>
    <w:rsid w:val="00110D3A"/>
    <w:rsid w:val="001115A9"/>
    <w:rsid w:val="00124757"/>
    <w:rsid w:val="0013147C"/>
    <w:rsid w:val="0013317C"/>
    <w:rsid w:val="001345BA"/>
    <w:rsid w:val="00134D08"/>
    <w:rsid w:val="0013791D"/>
    <w:rsid w:val="00140C63"/>
    <w:rsid w:val="001418DA"/>
    <w:rsid w:val="00144668"/>
    <w:rsid w:val="00145CC2"/>
    <w:rsid w:val="00161B12"/>
    <w:rsid w:val="00166A82"/>
    <w:rsid w:val="0016700C"/>
    <w:rsid w:val="00170042"/>
    <w:rsid w:val="00173287"/>
    <w:rsid w:val="00173CDB"/>
    <w:rsid w:val="00173F5F"/>
    <w:rsid w:val="00175671"/>
    <w:rsid w:val="00177950"/>
    <w:rsid w:val="00177CB9"/>
    <w:rsid w:val="001838F3"/>
    <w:rsid w:val="001905F6"/>
    <w:rsid w:val="00190E9F"/>
    <w:rsid w:val="00191BBD"/>
    <w:rsid w:val="00191C91"/>
    <w:rsid w:val="00194D43"/>
    <w:rsid w:val="0019683E"/>
    <w:rsid w:val="00196F58"/>
    <w:rsid w:val="001A1261"/>
    <w:rsid w:val="001A137D"/>
    <w:rsid w:val="001A2E03"/>
    <w:rsid w:val="001A3BDD"/>
    <w:rsid w:val="001A75BA"/>
    <w:rsid w:val="001B606C"/>
    <w:rsid w:val="001C0936"/>
    <w:rsid w:val="001C1AD2"/>
    <w:rsid w:val="001D16A9"/>
    <w:rsid w:val="001D3187"/>
    <w:rsid w:val="001D417C"/>
    <w:rsid w:val="001E6691"/>
    <w:rsid w:val="001F0F2F"/>
    <w:rsid w:val="001F2AAF"/>
    <w:rsid w:val="001F6DA0"/>
    <w:rsid w:val="001F70AC"/>
    <w:rsid w:val="001F7264"/>
    <w:rsid w:val="001F7861"/>
    <w:rsid w:val="00200BDC"/>
    <w:rsid w:val="0020309A"/>
    <w:rsid w:val="00203850"/>
    <w:rsid w:val="00203F55"/>
    <w:rsid w:val="002041C3"/>
    <w:rsid w:val="00205985"/>
    <w:rsid w:val="00206EDA"/>
    <w:rsid w:val="0020720C"/>
    <w:rsid w:val="002079B3"/>
    <w:rsid w:val="002115B5"/>
    <w:rsid w:val="002127D2"/>
    <w:rsid w:val="0021391F"/>
    <w:rsid w:val="002161D0"/>
    <w:rsid w:val="002212EF"/>
    <w:rsid w:val="00223823"/>
    <w:rsid w:val="002318E8"/>
    <w:rsid w:val="002342C3"/>
    <w:rsid w:val="00235A69"/>
    <w:rsid w:val="00241A50"/>
    <w:rsid w:val="002431D2"/>
    <w:rsid w:val="002437B7"/>
    <w:rsid w:val="00247B80"/>
    <w:rsid w:val="002503B9"/>
    <w:rsid w:val="002508D9"/>
    <w:rsid w:val="002521BE"/>
    <w:rsid w:val="00252E92"/>
    <w:rsid w:val="002613BD"/>
    <w:rsid w:val="0026184D"/>
    <w:rsid w:val="00263963"/>
    <w:rsid w:val="002662D9"/>
    <w:rsid w:val="00267E87"/>
    <w:rsid w:val="002716FA"/>
    <w:rsid w:val="002748F3"/>
    <w:rsid w:val="00280758"/>
    <w:rsid w:val="00282D80"/>
    <w:rsid w:val="0028455F"/>
    <w:rsid w:val="002863C2"/>
    <w:rsid w:val="00290BC1"/>
    <w:rsid w:val="002946CD"/>
    <w:rsid w:val="00294F67"/>
    <w:rsid w:val="00295077"/>
    <w:rsid w:val="002952D2"/>
    <w:rsid w:val="002A084C"/>
    <w:rsid w:val="002A2E27"/>
    <w:rsid w:val="002A3A4A"/>
    <w:rsid w:val="002A4A7D"/>
    <w:rsid w:val="002A6188"/>
    <w:rsid w:val="002B3CC5"/>
    <w:rsid w:val="002B43E0"/>
    <w:rsid w:val="002B5811"/>
    <w:rsid w:val="002B765B"/>
    <w:rsid w:val="002C2131"/>
    <w:rsid w:val="002C38CC"/>
    <w:rsid w:val="002C4796"/>
    <w:rsid w:val="002C637E"/>
    <w:rsid w:val="002C790C"/>
    <w:rsid w:val="002C7CAB"/>
    <w:rsid w:val="002C7CEF"/>
    <w:rsid w:val="002D0389"/>
    <w:rsid w:val="002D53CC"/>
    <w:rsid w:val="002D7BFD"/>
    <w:rsid w:val="002E10B7"/>
    <w:rsid w:val="002E1ABA"/>
    <w:rsid w:val="002E3D33"/>
    <w:rsid w:val="002E43EE"/>
    <w:rsid w:val="002E4642"/>
    <w:rsid w:val="002E5B85"/>
    <w:rsid w:val="002F12C7"/>
    <w:rsid w:val="002F1713"/>
    <w:rsid w:val="002F2AC0"/>
    <w:rsid w:val="002F3251"/>
    <w:rsid w:val="002F3A5D"/>
    <w:rsid w:val="002F418D"/>
    <w:rsid w:val="002F7899"/>
    <w:rsid w:val="003030A1"/>
    <w:rsid w:val="00306046"/>
    <w:rsid w:val="00310D80"/>
    <w:rsid w:val="00315B51"/>
    <w:rsid w:val="003174FF"/>
    <w:rsid w:val="00317853"/>
    <w:rsid w:val="00320364"/>
    <w:rsid w:val="003220D5"/>
    <w:rsid w:val="00325196"/>
    <w:rsid w:val="00325F1F"/>
    <w:rsid w:val="00330668"/>
    <w:rsid w:val="00331285"/>
    <w:rsid w:val="003317F2"/>
    <w:rsid w:val="00331E3B"/>
    <w:rsid w:val="00332714"/>
    <w:rsid w:val="00334977"/>
    <w:rsid w:val="00342F7F"/>
    <w:rsid w:val="003439D3"/>
    <w:rsid w:val="00343A31"/>
    <w:rsid w:val="00343B8B"/>
    <w:rsid w:val="003448E9"/>
    <w:rsid w:val="00344E08"/>
    <w:rsid w:val="0034649C"/>
    <w:rsid w:val="003523B9"/>
    <w:rsid w:val="003530F3"/>
    <w:rsid w:val="00353F6E"/>
    <w:rsid w:val="003608AD"/>
    <w:rsid w:val="00362DE6"/>
    <w:rsid w:val="00363A81"/>
    <w:rsid w:val="00364A32"/>
    <w:rsid w:val="003657B0"/>
    <w:rsid w:val="00370C47"/>
    <w:rsid w:val="003715D6"/>
    <w:rsid w:val="003723F4"/>
    <w:rsid w:val="00385314"/>
    <w:rsid w:val="00387BE1"/>
    <w:rsid w:val="00387D84"/>
    <w:rsid w:val="00390553"/>
    <w:rsid w:val="003914D2"/>
    <w:rsid w:val="003914E2"/>
    <w:rsid w:val="00391EC8"/>
    <w:rsid w:val="00392C04"/>
    <w:rsid w:val="003A68AF"/>
    <w:rsid w:val="003B0C1F"/>
    <w:rsid w:val="003B0F97"/>
    <w:rsid w:val="003B120C"/>
    <w:rsid w:val="003B12CF"/>
    <w:rsid w:val="003B2581"/>
    <w:rsid w:val="003B2D01"/>
    <w:rsid w:val="003B4FE4"/>
    <w:rsid w:val="003B5220"/>
    <w:rsid w:val="003B5350"/>
    <w:rsid w:val="003C2031"/>
    <w:rsid w:val="003C4688"/>
    <w:rsid w:val="003C527A"/>
    <w:rsid w:val="003C6221"/>
    <w:rsid w:val="003D05EF"/>
    <w:rsid w:val="003D0E56"/>
    <w:rsid w:val="003D2B2D"/>
    <w:rsid w:val="003D493E"/>
    <w:rsid w:val="003D5D4D"/>
    <w:rsid w:val="003D6C1C"/>
    <w:rsid w:val="003D6E72"/>
    <w:rsid w:val="003D7CC3"/>
    <w:rsid w:val="003E0EA9"/>
    <w:rsid w:val="003E1FA4"/>
    <w:rsid w:val="003E1FF6"/>
    <w:rsid w:val="003E22BB"/>
    <w:rsid w:val="003E3E99"/>
    <w:rsid w:val="003E5D02"/>
    <w:rsid w:val="003F124C"/>
    <w:rsid w:val="003F2241"/>
    <w:rsid w:val="003F3829"/>
    <w:rsid w:val="003F5BF4"/>
    <w:rsid w:val="003F65A0"/>
    <w:rsid w:val="003F763B"/>
    <w:rsid w:val="00400109"/>
    <w:rsid w:val="00400821"/>
    <w:rsid w:val="00410468"/>
    <w:rsid w:val="00412E55"/>
    <w:rsid w:val="00416905"/>
    <w:rsid w:val="0041778A"/>
    <w:rsid w:val="0042098C"/>
    <w:rsid w:val="00420D11"/>
    <w:rsid w:val="00421A47"/>
    <w:rsid w:val="004234E8"/>
    <w:rsid w:val="00423923"/>
    <w:rsid w:val="0042439A"/>
    <w:rsid w:val="0042481B"/>
    <w:rsid w:val="0042755D"/>
    <w:rsid w:val="00432B3C"/>
    <w:rsid w:val="004331C6"/>
    <w:rsid w:val="00437392"/>
    <w:rsid w:val="00441E50"/>
    <w:rsid w:val="004459D2"/>
    <w:rsid w:val="00446D91"/>
    <w:rsid w:val="00450392"/>
    <w:rsid w:val="00450BE1"/>
    <w:rsid w:val="00452838"/>
    <w:rsid w:val="004617BB"/>
    <w:rsid w:val="00466F6E"/>
    <w:rsid w:val="004679A9"/>
    <w:rsid w:val="00470A19"/>
    <w:rsid w:val="00471983"/>
    <w:rsid w:val="00472017"/>
    <w:rsid w:val="00475488"/>
    <w:rsid w:val="0047591A"/>
    <w:rsid w:val="004776C7"/>
    <w:rsid w:val="00477D91"/>
    <w:rsid w:val="00481C4C"/>
    <w:rsid w:val="00482356"/>
    <w:rsid w:val="00484C7E"/>
    <w:rsid w:val="00484CC5"/>
    <w:rsid w:val="0048502F"/>
    <w:rsid w:val="00487C99"/>
    <w:rsid w:val="00487F6B"/>
    <w:rsid w:val="004912F3"/>
    <w:rsid w:val="004917F6"/>
    <w:rsid w:val="00492537"/>
    <w:rsid w:val="00492FFB"/>
    <w:rsid w:val="004954B6"/>
    <w:rsid w:val="00496390"/>
    <w:rsid w:val="004A0FF0"/>
    <w:rsid w:val="004A3794"/>
    <w:rsid w:val="004A499C"/>
    <w:rsid w:val="004C37D7"/>
    <w:rsid w:val="004C69B5"/>
    <w:rsid w:val="004C713D"/>
    <w:rsid w:val="004C734E"/>
    <w:rsid w:val="004D261A"/>
    <w:rsid w:val="004D3BE7"/>
    <w:rsid w:val="004D3D58"/>
    <w:rsid w:val="004D6240"/>
    <w:rsid w:val="004D77F9"/>
    <w:rsid w:val="004D79E9"/>
    <w:rsid w:val="004E1E87"/>
    <w:rsid w:val="004E1EC1"/>
    <w:rsid w:val="004E3097"/>
    <w:rsid w:val="004E341F"/>
    <w:rsid w:val="004E600C"/>
    <w:rsid w:val="004E643B"/>
    <w:rsid w:val="004E6A6E"/>
    <w:rsid w:val="004E71BB"/>
    <w:rsid w:val="004F1805"/>
    <w:rsid w:val="004F3942"/>
    <w:rsid w:val="00504FEA"/>
    <w:rsid w:val="005104BB"/>
    <w:rsid w:val="00512431"/>
    <w:rsid w:val="00513C0D"/>
    <w:rsid w:val="005202F9"/>
    <w:rsid w:val="00525CB5"/>
    <w:rsid w:val="00526A99"/>
    <w:rsid w:val="00527A08"/>
    <w:rsid w:val="00532E16"/>
    <w:rsid w:val="00533D4F"/>
    <w:rsid w:val="005444EB"/>
    <w:rsid w:val="00544D06"/>
    <w:rsid w:val="005465DA"/>
    <w:rsid w:val="00552032"/>
    <w:rsid w:val="00555FDB"/>
    <w:rsid w:val="0056353A"/>
    <w:rsid w:val="005639A2"/>
    <w:rsid w:val="005740AD"/>
    <w:rsid w:val="00580A57"/>
    <w:rsid w:val="005854C4"/>
    <w:rsid w:val="00586B38"/>
    <w:rsid w:val="00587DAB"/>
    <w:rsid w:val="00590BBF"/>
    <w:rsid w:val="00591484"/>
    <w:rsid w:val="00593588"/>
    <w:rsid w:val="00594FF1"/>
    <w:rsid w:val="00596B56"/>
    <w:rsid w:val="00596DB2"/>
    <w:rsid w:val="005A331E"/>
    <w:rsid w:val="005A413B"/>
    <w:rsid w:val="005A7694"/>
    <w:rsid w:val="005A7859"/>
    <w:rsid w:val="005B07ED"/>
    <w:rsid w:val="005B09E7"/>
    <w:rsid w:val="005B21A5"/>
    <w:rsid w:val="005B4A19"/>
    <w:rsid w:val="005B71EA"/>
    <w:rsid w:val="005B798F"/>
    <w:rsid w:val="005C0F14"/>
    <w:rsid w:val="005C5811"/>
    <w:rsid w:val="005D10E1"/>
    <w:rsid w:val="005D18D6"/>
    <w:rsid w:val="005D40DF"/>
    <w:rsid w:val="005D444E"/>
    <w:rsid w:val="005D553F"/>
    <w:rsid w:val="005D7DC8"/>
    <w:rsid w:val="005E5FDD"/>
    <w:rsid w:val="005E601A"/>
    <w:rsid w:val="005F1628"/>
    <w:rsid w:val="005F701C"/>
    <w:rsid w:val="005F71EB"/>
    <w:rsid w:val="00603F5A"/>
    <w:rsid w:val="00605E42"/>
    <w:rsid w:val="00607AFA"/>
    <w:rsid w:val="00610237"/>
    <w:rsid w:val="00611958"/>
    <w:rsid w:val="00612125"/>
    <w:rsid w:val="006122E4"/>
    <w:rsid w:val="00613DCC"/>
    <w:rsid w:val="00616B8C"/>
    <w:rsid w:val="00617184"/>
    <w:rsid w:val="00620129"/>
    <w:rsid w:val="00620773"/>
    <w:rsid w:val="00620F12"/>
    <w:rsid w:val="006219B1"/>
    <w:rsid w:val="0062385D"/>
    <w:rsid w:val="00623D32"/>
    <w:rsid w:val="006252C1"/>
    <w:rsid w:val="00626186"/>
    <w:rsid w:val="00626AB9"/>
    <w:rsid w:val="00633B0F"/>
    <w:rsid w:val="006342D6"/>
    <w:rsid w:val="00634D31"/>
    <w:rsid w:val="00635289"/>
    <w:rsid w:val="006352DC"/>
    <w:rsid w:val="006411E5"/>
    <w:rsid w:val="00641D8E"/>
    <w:rsid w:val="0064211D"/>
    <w:rsid w:val="00643D76"/>
    <w:rsid w:val="0064505C"/>
    <w:rsid w:val="00653159"/>
    <w:rsid w:val="00656EC2"/>
    <w:rsid w:val="00662936"/>
    <w:rsid w:val="00662CC6"/>
    <w:rsid w:val="0066633F"/>
    <w:rsid w:val="0066728C"/>
    <w:rsid w:val="00667F47"/>
    <w:rsid w:val="006713AE"/>
    <w:rsid w:val="006718AC"/>
    <w:rsid w:val="00676BB1"/>
    <w:rsid w:val="00682A22"/>
    <w:rsid w:val="006849A8"/>
    <w:rsid w:val="00687E0E"/>
    <w:rsid w:val="0069053F"/>
    <w:rsid w:val="00691BC6"/>
    <w:rsid w:val="00692E95"/>
    <w:rsid w:val="006945F4"/>
    <w:rsid w:val="006A09A2"/>
    <w:rsid w:val="006A11FE"/>
    <w:rsid w:val="006A13EE"/>
    <w:rsid w:val="006A2FD9"/>
    <w:rsid w:val="006A7F6A"/>
    <w:rsid w:val="006B3EEB"/>
    <w:rsid w:val="006B4690"/>
    <w:rsid w:val="006B7800"/>
    <w:rsid w:val="006C37C1"/>
    <w:rsid w:val="006C3DBB"/>
    <w:rsid w:val="006C6D5F"/>
    <w:rsid w:val="006C7802"/>
    <w:rsid w:val="006D18A6"/>
    <w:rsid w:val="006D1925"/>
    <w:rsid w:val="006D1AD6"/>
    <w:rsid w:val="006D38D2"/>
    <w:rsid w:val="006D7149"/>
    <w:rsid w:val="006D7414"/>
    <w:rsid w:val="006E0C82"/>
    <w:rsid w:val="006E13B0"/>
    <w:rsid w:val="006E4AC2"/>
    <w:rsid w:val="006F3118"/>
    <w:rsid w:val="006F4B86"/>
    <w:rsid w:val="006F6BD8"/>
    <w:rsid w:val="006F6F08"/>
    <w:rsid w:val="006F7BD3"/>
    <w:rsid w:val="00702CEA"/>
    <w:rsid w:val="0071180E"/>
    <w:rsid w:val="00711960"/>
    <w:rsid w:val="00714910"/>
    <w:rsid w:val="00715595"/>
    <w:rsid w:val="00715EE2"/>
    <w:rsid w:val="007173C4"/>
    <w:rsid w:val="00717438"/>
    <w:rsid w:val="00717FCE"/>
    <w:rsid w:val="0072121D"/>
    <w:rsid w:val="00722675"/>
    <w:rsid w:val="00723EC5"/>
    <w:rsid w:val="00727056"/>
    <w:rsid w:val="00730536"/>
    <w:rsid w:val="007321AB"/>
    <w:rsid w:val="007327E1"/>
    <w:rsid w:val="007342F6"/>
    <w:rsid w:val="007368DC"/>
    <w:rsid w:val="00740777"/>
    <w:rsid w:val="00743ECA"/>
    <w:rsid w:val="007511E1"/>
    <w:rsid w:val="00752CFD"/>
    <w:rsid w:val="00755720"/>
    <w:rsid w:val="0076344C"/>
    <w:rsid w:val="00764BA7"/>
    <w:rsid w:val="0076790C"/>
    <w:rsid w:val="00771E92"/>
    <w:rsid w:val="00774DD9"/>
    <w:rsid w:val="00783145"/>
    <w:rsid w:val="007879D1"/>
    <w:rsid w:val="00787A7C"/>
    <w:rsid w:val="0079150F"/>
    <w:rsid w:val="00791D87"/>
    <w:rsid w:val="00793A87"/>
    <w:rsid w:val="00794F4A"/>
    <w:rsid w:val="007A01FF"/>
    <w:rsid w:val="007A3B72"/>
    <w:rsid w:val="007A4739"/>
    <w:rsid w:val="007A4F67"/>
    <w:rsid w:val="007A71D9"/>
    <w:rsid w:val="007A7366"/>
    <w:rsid w:val="007B4ED2"/>
    <w:rsid w:val="007B6241"/>
    <w:rsid w:val="007C196E"/>
    <w:rsid w:val="007D03FB"/>
    <w:rsid w:val="007D21F7"/>
    <w:rsid w:val="007D5883"/>
    <w:rsid w:val="007D7814"/>
    <w:rsid w:val="007E0DBC"/>
    <w:rsid w:val="007E0E4E"/>
    <w:rsid w:val="007E2037"/>
    <w:rsid w:val="007E3696"/>
    <w:rsid w:val="007E4B22"/>
    <w:rsid w:val="007E4E5C"/>
    <w:rsid w:val="007E6A8E"/>
    <w:rsid w:val="007E7C75"/>
    <w:rsid w:val="007F040D"/>
    <w:rsid w:val="007F1685"/>
    <w:rsid w:val="007F4517"/>
    <w:rsid w:val="007F49B0"/>
    <w:rsid w:val="008004EF"/>
    <w:rsid w:val="00801452"/>
    <w:rsid w:val="00801BC7"/>
    <w:rsid w:val="00802236"/>
    <w:rsid w:val="00806EA0"/>
    <w:rsid w:val="00813DE7"/>
    <w:rsid w:val="0081766C"/>
    <w:rsid w:val="00821478"/>
    <w:rsid w:val="0082324F"/>
    <w:rsid w:val="008237EA"/>
    <w:rsid w:val="0082387C"/>
    <w:rsid w:val="00824FA7"/>
    <w:rsid w:val="00830051"/>
    <w:rsid w:val="008311B0"/>
    <w:rsid w:val="008319A4"/>
    <w:rsid w:val="00831E75"/>
    <w:rsid w:val="008323E4"/>
    <w:rsid w:val="00832FC3"/>
    <w:rsid w:val="008355A1"/>
    <w:rsid w:val="00836EBF"/>
    <w:rsid w:val="00842029"/>
    <w:rsid w:val="008429F6"/>
    <w:rsid w:val="00842CB6"/>
    <w:rsid w:val="00842FA7"/>
    <w:rsid w:val="008441A0"/>
    <w:rsid w:val="00846088"/>
    <w:rsid w:val="00847D15"/>
    <w:rsid w:val="00850C75"/>
    <w:rsid w:val="00850E5C"/>
    <w:rsid w:val="008534A7"/>
    <w:rsid w:val="00853904"/>
    <w:rsid w:val="008617E2"/>
    <w:rsid w:val="00862237"/>
    <w:rsid w:val="00862B24"/>
    <w:rsid w:val="00862D50"/>
    <w:rsid w:val="00863BE4"/>
    <w:rsid w:val="00865066"/>
    <w:rsid w:val="00873D26"/>
    <w:rsid w:val="00876175"/>
    <w:rsid w:val="008800AA"/>
    <w:rsid w:val="00881F78"/>
    <w:rsid w:val="008849BB"/>
    <w:rsid w:val="00885B2A"/>
    <w:rsid w:val="0088797A"/>
    <w:rsid w:val="008910B7"/>
    <w:rsid w:val="008917C0"/>
    <w:rsid w:val="00891D0B"/>
    <w:rsid w:val="00892A6F"/>
    <w:rsid w:val="008A38A9"/>
    <w:rsid w:val="008A52C8"/>
    <w:rsid w:val="008A6A4A"/>
    <w:rsid w:val="008A6FA1"/>
    <w:rsid w:val="008A76FC"/>
    <w:rsid w:val="008B283F"/>
    <w:rsid w:val="008B6D0F"/>
    <w:rsid w:val="008C137F"/>
    <w:rsid w:val="008C2F35"/>
    <w:rsid w:val="008C48A2"/>
    <w:rsid w:val="008C6F48"/>
    <w:rsid w:val="008D3883"/>
    <w:rsid w:val="008D3A2F"/>
    <w:rsid w:val="008D3B31"/>
    <w:rsid w:val="008D6A3E"/>
    <w:rsid w:val="008E511B"/>
    <w:rsid w:val="008E558C"/>
    <w:rsid w:val="008E6072"/>
    <w:rsid w:val="008F5177"/>
    <w:rsid w:val="008F7BB3"/>
    <w:rsid w:val="009006AD"/>
    <w:rsid w:val="00903A76"/>
    <w:rsid w:val="00906E3E"/>
    <w:rsid w:val="00911ADB"/>
    <w:rsid w:val="00911D7E"/>
    <w:rsid w:val="009127E6"/>
    <w:rsid w:val="00914C3D"/>
    <w:rsid w:val="0091550D"/>
    <w:rsid w:val="00921C84"/>
    <w:rsid w:val="00922500"/>
    <w:rsid w:val="00922C9F"/>
    <w:rsid w:val="00923DFE"/>
    <w:rsid w:val="009252CC"/>
    <w:rsid w:val="009266F9"/>
    <w:rsid w:val="00927A96"/>
    <w:rsid w:val="009320A4"/>
    <w:rsid w:val="009338F2"/>
    <w:rsid w:val="00936696"/>
    <w:rsid w:val="00943086"/>
    <w:rsid w:val="009516AD"/>
    <w:rsid w:val="00951ACB"/>
    <w:rsid w:val="00952392"/>
    <w:rsid w:val="009524A4"/>
    <w:rsid w:val="00954465"/>
    <w:rsid w:val="00954D0D"/>
    <w:rsid w:val="00957B2C"/>
    <w:rsid w:val="0096043D"/>
    <w:rsid w:val="0096538D"/>
    <w:rsid w:val="00970884"/>
    <w:rsid w:val="00971377"/>
    <w:rsid w:val="00971CBD"/>
    <w:rsid w:val="009769CB"/>
    <w:rsid w:val="009805E8"/>
    <w:rsid w:val="009816E8"/>
    <w:rsid w:val="00984E39"/>
    <w:rsid w:val="0098579C"/>
    <w:rsid w:val="009912A0"/>
    <w:rsid w:val="009915F1"/>
    <w:rsid w:val="00991A6E"/>
    <w:rsid w:val="009937DC"/>
    <w:rsid w:val="00993970"/>
    <w:rsid w:val="009942BA"/>
    <w:rsid w:val="00995B8F"/>
    <w:rsid w:val="009A1607"/>
    <w:rsid w:val="009A2D53"/>
    <w:rsid w:val="009A334F"/>
    <w:rsid w:val="009A6E87"/>
    <w:rsid w:val="009B0AE3"/>
    <w:rsid w:val="009B0BDC"/>
    <w:rsid w:val="009B0C8D"/>
    <w:rsid w:val="009C3488"/>
    <w:rsid w:val="009C449C"/>
    <w:rsid w:val="009C539A"/>
    <w:rsid w:val="009D4B84"/>
    <w:rsid w:val="009D74CD"/>
    <w:rsid w:val="009E1705"/>
    <w:rsid w:val="009E2362"/>
    <w:rsid w:val="009E35F7"/>
    <w:rsid w:val="009E48A0"/>
    <w:rsid w:val="009F0277"/>
    <w:rsid w:val="009F22D8"/>
    <w:rsid w:val="009F53B7"/>
    <w:rsid w:val="009F7AF7"/>
    <w:rsid w:val="00A02465"/>
    <w:rsid w:val="00A038F1"/>
    <w:rsid w:val="00A050A3"/>
    <w:rsid w:val="00A0667B"/>
    <w:rsid w:val="00A107E9"/>
    <w:rsid w:val="00A10E9C"/>
    <w:rsid w:val="00A11A8A"/>
    <w:rsid w:val="00A13167"/>
    <w:rsid w:val="00A13DEB"/>
    <w:rsid w:val="00A166F1"/>
    <w:rsid w:val="00A171D4"/>
    <w:rsid w:val="00A25E18"/>
    <w:rsid w:val="00A2665F"/>
    <w:rsid w:val="00A2769D"/>
    <w:rsid w:val="00A30843"/>
    <w:rsid w:val="00A3163D"/>
    <w:rsid w:val="00A3237D"/>
    <w:rsid w:val="00A328CF"/>
    <w:rsid w:val="00A33D1F"/>
    <w:rsid w:val="00A35ECA"/>
    <w:rsid w:val="00A447E8"/>
    <w:rsid w:val="00A4522F"/>
    <w:rsid w:val="00A51E39"/>
    <w:rsid w:val="00A5257F"/>
    <w:rsid w:val="00A56822"/>
    <w:rsid w:val="00A60AB5"/>
    <w:rsid w:val="00A65CF9"/>
    <w:rsid w:val="00A660A2"/>
    <w:rsid w:val="00A66BE3"/>
    <w:rsid w:val="00A66D64"/>
    <w:rsid w:val="00A738F1"/>
    <w:rsid w:val="00A73ACC"/>
    <w:rsid w:val="00A741F6"/>
    <w:rsid w:val="00A82AE4"/>
    <w:rsid w:val="00A86BEC"/>
    <w:rsid w:val="00A90742"/>
    <w:rsid w:val="00A90D4E"/>
    <w:rsid w:val="00A92403"/>
    <w:rsid w:val="00A95577"/>
    <w:rsid w:val="00AA3042"/>
    <w:rsid w:val="00AA3D82"/>
    <w:rsid w:val="00AA4C32"/>
    <w:rsid w:val="00AA4CC9"/>
    <w:rsid w:val="00AA4D18"/>
    <w:rsid w:val="00AA658C"/>
    <w:rsid w:val="00AB0612"/>
    <w:rsid w:val="00AB357C"/>
    <w:rsid w:val="00AB5D0D"/>
    <w:rsid w:val="00AB6DC7"/>
    <w:rsid w:val="00AC0E89"/>
    <w:rsid w:val="00AC16B8"/>
    <w:rsid w:val="00AC2C1B"/>
    <w:rsid w:val="00AC38ED"/>
    <w:rsid w:val="00AC5220"/>
    <w:rsid w:val="00AC562D"/>
    <w:rsid w:val="00AD15D9"/>
    <w:rsid w:val="00AD5085"/>
    <w:rsid w:val="00AE0232"/>
    <w:rsid w:val="00AE0773"/>
    <w:rsid w:val="00AE2304"/>
    <w:rsid w:val="00AE4920"/>
    <w:rsid w:val="00AE7A55"/>
    <w:rsid w:val="00AF14D2"/>
    <w:rsid w:val="00AF3102"/>
    <w:rsid w:val="00AF43B3"/>
    <w:rsid w:val="00AF73B8"/>
    <w:rsid w:val="00B10E04"/>
    <w:rsid w:val="00B13A8A"/>
    <w:rsid w:val="00B15C16"/>
    <w:rsid w:val="00B17E4D"/>
    <w:rsid w:val="00B20097"/>
    <w:rsid w:val="00B21394"/>
    <w:rsid w:val="00B22C9C"/>
    <w:rsid w:val="00B26FE5"/>
    <w:rsid w:val="00B27A57"/>
    <w:rsid w:val="00B27F69"/>
    <w:rsid w:val="00B317D3"/>
    <w:rsid w:val="00B34CB6"/>
    <w:rsid w:val="00B35419"/>
    <w:rsid w:val="00B3776F"/>
    <w:rsid w:val="00B3790A"/>
    <w:rsid w:val="00B4619D"/>
    <w:rsid w:val="00B51C79"/>
    <w:rsid w:val="00B52A1B"/>
    <w:rsid w:val="00B52F20"/>
    <w:rsid w:val="00B53413"/>
    <w:rsid w:val="00B57F4E"/>
    <w:rsid w:val="00B62079"/>
    <w:rsid w:val="00B63EC7"/>
    <w:rsid w:val="00B677D4"/>
    <w:rsid w:val="00B80126"/>
    <w:rsid w:val="00B9155A"/>
    <w:rsid w:val="00B93C7E"/>
    <w:rsid w:val="00B9434C"/>
    <w:rsid w:val="00B9447C"/>
    <w:rsid w:val="00B97AF6"/>
    <w:rsid w:val="00BA02DC"/>
    <w:rsid w:val="00BA1CAA"/>
    <w:rsid w:val="00BA1D5E"/>
    <w:rsid w:val="00BA3829"/>
    <w:rsid w:val="00BA5A2A"/>
    <w:rsid w:val="00BB11DE"/>
    <w:rsid w:val="00BC086B"/>
    <w:rsid w:val="00BC1522"/>
    <w:rsid w:val="00BC2A2C"/>
    <w:rsid w:val="00BC7AC3"/>
    <w:rsid w:val="00BD0298"/>
    <w:rsid w:val="00BD13F5"/>
    <w:rsid w:val="00BD5E62"/>
    <w:rsid w:val="00BE3DB5"/>
    <w:rsid w:val="00BE6974"/>
    <w:rsid w:val="00BF473F"/>
    <w:rsid w:val="00BF5518"/>
    <w:rsid w:val="00BF57C5"/>
    <w:rsid w:val="00BF5D2C"/>
    <w:rsid w:val="00BF786F"/>
    <w:rsid w:val="00C004F9"/>
    <w:rsid w:val="00C0085E"/>
    <w:rsid w:val="00C011A9"/>
    <w:rsid w:val="00C01D04"/>
    <w:rsid w:val="00C0246C"/>
    <w:rsid w:val="00C02C49"/>
    <w:rsid w:val="00C03213"/>
    <w:rsid w:val="00C05069"/>
    <w:rsid w:val="00C0533A"/>
    <w:rsid w:val="00C1447A"/>
    <w:rsid w:val="00C15259"/>
    <w:rsid w:val="00C17983"/>
    <w:rsid w:val="00C21A16"/>
    <w:rsid w:val="00C22C20"/>
    <w:rsid w:val="00C260AA"/>
    <w:rsid w:val="00C27A1B"/>
    <w:rsid w:val="00C27BF0"/>
    <w:rsid w:val="00C27CE4"/>
    <w:rsid w:val="00C314C1"/>
    <w:rsid w:val="00C33E4E"/>
    <w:rsid w:val="00C35AE4"/>
    <w:rsid w:val="00C360C7"/>
    <w:rsid w:val="00C360CE"/>
    <w:rsid w:val="00C37A33"/>
    <w:rsid w:val="00C37B33"/>
    <w:rsid w:val="00C406EF"/>
    <w:rsid w:val="00C40F45"/>
    <w:rsid w:val="00C41B50"/>
    <w:rsid w:val="00C4219A"/>
    <w:rsid w:val="00C44508"/>
    <w:rsid w:val="00C533B5"/>
    <w:rsid w:val="00C549C1"/>
    <w:rsid w:val="00C54AF6"/>
    <w:rsid w:val="00C570E9"/>
    <w:rsid w:val="00C576AD"/>
    <w:rsid w:val="00C61583"/>
    <w:rsid w:val="00C616F8"/>
    <w:rsid w:val="00C620BA"/>
    <w:rsid w:val="00C65A54"/>
    <w:rsid w:val="00C66698"/>
    <w:rsid w:val="00C70121"/>
    <w:rsid w:val="00C70582"/>
    <w:rsid w:val="00C72E0C"/>
    <w:rsid w:val="00C73F8B"/>
    <w:rsid w:val="00C7493F"/>
    <w:rsid w:val="00C754F2"/>
    <w:rsid w:val="00C759FD"/>
    <w:rsid w:val="00C8463D"/>
    <w:rsid w:val="00C859D9"/>
    <w:rsid w:val="00C87695"/>
    <w:rsid w:val="00C9132C"/>
    <w:rsid w:val="00C91CB8"/>
    <w:rsid w:val="00C97D79"/>
    <w:rsid w:val="00CA0CA8"/>
    <w:rsid w:val="00CA3F48"/>
    <w:rsid w:val="00CA4663"/>
    <w:rsid w:val="00CA485F"/>
    <w:rsid w:val="00CA4877"/>
    <w:rsid w:val="00CA57E3"/>
    <w:rsid w:val="00CA5E51"/>
    <w:rsid w:val="00CA6226"/>
    <w:rsid w:val="00CA6300"/>
    <w:rsid w:val="00CA68B9"/>
    <w:rsid w:val="00CA7AB9"/>
    <w:rsid w:val="00CB0E71"/>
    <w:rsid w:val="00CB11AE"/>
    <w:rsid w:val="00CB13E3"/>
    <w:rsid w:val="00CB1F07"/>
    <w:rsid w:val="00CC0F3C"/>
    <w:rsid w:val="00CC2214"/>
    <w:rsid w:val="00CC3C42"/>
    <w:rsid w:val="00CC3DC4"/>
    <w:rsid w:val="00CD17E2"/>
    <w:rsid w:val="00CD21E3"/>
    <w:rsid w:val="00CD29DC"/>
    <w:rsid w:val="00CD47AA"/>
    <w:rsid w:val="00CD5725"/>
    <w:rsid w:val="00CD615B"/>
    <w:rsid w:val="00CD6EF5"/>
    <w:rsid w:val="00CE277E"/>
    <w:rsid w:val="00CF2CB9"/>
    <w:rsid w:val="00CF44F5"/>
    <w:rsid w:val="00CF5141"/>
    <w:rsid w:val="00CF7395"/>
    <w:rsid w:val="00CF74B4"/>
    <w:rsid w:val="00D001D3"/>
    <w:rsid w:val="00D01EB7"/>
    <w:rsid w:val="00D0338D"/>
    <w:rsid w:val="00D03D24"/>
    <w:rsid w:val="00D04B83"/>
    <w:rsid w:val="00D04BC8"/>
    <w:rsid w:val="00D07D15"/>
    <w:rsid w:val="00D12BB4"/>
    <w:rsid w:val="00D1332B"/>
    <w:rsid w:val="00D22153"/>
    <w:rsid w:val="00D23F81"/>
    <w:rsid w:val="00D242E5"/>
    <w:rsid w:val="00D24A1E"/>
    <w:rsid w:val="00D2526C"/>
    <w:rsid w:val="00D27959"/>
    <w:rsid w:val="00D37C3C"/>
    <w:rsid w:val="00D406CF"/>
    <w:rsid w:val="00D40905"/>
    <w:rsid w:val="00D42DBB"/>
    <w:rsid w:val="00D43F79"/>
    <w:rsid w:val="00D46260"/>
    <w:rsid w:val="00D4663C"/>
    <w:rsid w:val="00D4744F"/>
    <w:rsid w:val="00D5048F"/>
    <w:rsid w:val="00D508CA"/>
    <w:rsid w:val="00D50F79"/>
    <w:rsid w:val="00D54B69"/>
    <w:rsid w:val="00D55CE5"/>
    <w:rsid w:val="00D55E01"/>
    <w:rsid w:val="00D55E1A"/>
    <w:rsid w:val="00D6090A"/>
    <w:rsid w:val="00D62525"/>
    <w:rsid w:val="00D66470"/>
    <w:rsid w:val="00D70444"/>
    <w:rsid w:val="00D709DD"/>
    <w:rsid w:val="00D7122F"/>
    <w:rsid w:val="00D73D7E"/>
    <w:rsid w:val="00D82593"/>
    <w:rsid w:val="00D83945"/>
    <w:rsid w:val="00D83BC0"/>
    <w:rsid w:val="00D90ACB"/>
    <w:rsid w:val="00D91D90"/>
    <w:rsid w:val="00D92A85"/>
    <w:rsid w:val="00D946C3"/>
    <w:rsid w:val="00D95B82"/>
    <w:rsid w:val="00D962CB"/>
    <w:rsid w:val="00D97A54"/>
    <w:rsid w:val="00DA2752"/>
    <w:rsid w:val="00DA2842"/>
    <w:rsid w:val="00DA37FC"/>
    <w:rsid w:val="00DA7521"/>
    <w:rsid w:val="00DB35C2"/>
    <w:rsid w:val="00DB49ED"/>
    <w:rsid w:val="00DB5E66"/>
    <w:rsid w:val="00DB673A"/>
    <w:rsid w:val="00DC522A"/>
    <w:rsid w:val="00DC66F6"/>
    <w:rsid w:val="00DC7BE6"/>
    <w:rsid w:val="00DD0D0F"/>
    <w:rsid w:val="00DD1917"/>
    <w:rsid w:val="00DD2C2F"/>
    <w:rsid w:val="00DD3360"/>
    <w:rsid w:val="00DD79F5"/>
    <w:rsid w:val="00DE605F"/>
    <w:rsid w:val="00DF5083"/>
    <w:rsid w:val="00DF7CDA"/>
    <w:rsid w:val="00E07321"/>
    <w:rsid w:val="00E07523"/>
    <w:rsid w:val="00E10437"/>
    <w:rsid w:val="00E13833"/>
    <w:rsid w:val="00E1485A"/>
    <w:rsid w:val="00E14B48"/>
    <w:rsid w:val="00E14FB4"/>
    <w:rsid w:val="00E17719"/>
    <w:rsid w:val="00E208D8"/>
    <w:rsid w:val="00E30F37"/>
    <w:rsid w:val="00E312FA"/>
    <w:rsid w:val="00E31359"/>
    <w:rsid w:val="00E364D8"/>
    <w:rsid w:val="00E36ECD"/>
    <w:rsid w:val="00E403A9"/>
    <w:rsid w:val="00E4183F"/>
    <w:rsid w:val="00E44C4E"/>
    <w:rsid w:val="00E45467"/>
    <w:rsid w:val="00E4608A"/>
    <w:rsid w:val="00E479F0"/>
    <w:rsid w:val="00E50CE3"/>
    <w:rsid w:val="00E51BD5"/>
    <w:rsid w:val="00E53382"/>
    <w:rsid w:val="00E5770B"/>
    <w:rsid w:val="00E57FEA"/>
    <w:rsid w:val="00E619DD"/>
    <w:rsid w:val="00E6366F"/>
    <w:rsid w:val="00E6489E"/>
    <w:rsid w:val="00E65CDD"/>
    <w:rsid w:val="00E66658"/>
    <w:rsid w:val="00E67D23"/>
    <w:rsid w:val="00E75EBC"/>
    <w:rsid w:val="00E77B19"/>
    <w:rsid w:val="00E83EE8"/>
    <w:rsid w:val="00E86EC6"/>
    <w:rsid w:val="00E87E73"/>
    <w:rsid w:val="00EA1862"/>
    <w:rsid w:val="00EA1D6C"/>
    <w:rsid w:val="00EA25BF"/>
    <w:rsid w:val="00EA33F8"/>
    <w:rsid w:val="00EA6B33"/>
    <w:rsid w:val="00EB06BC"/>
    <w:rsid w:val="00EB06E5"/>
    <w:rsid w:val="00EB3815"/>
    <w:rsid w:val="00ED0FF4"/>
    <w:rsid w:val="00ED1EB4"/>
    <w:rsid w:val="00ED2EFB"/>
    <w:rsid w:val="00ED4886"/>
    <w:rsid w:val="00ED5ABB"/>
    <w:rsid w:val="00ED5EC4"/>
    <w:rsid w:val="00EE0776"/>
    <w:rsid w:val="00EE43CE"/>
    <w:rsid w:val="00EE7BD9"/>
    <w:rsid w:val="00EE7E2A"/>
    <w:rsid w:val="00EF2D8B"/>
    <w:rsid w:val="00EF37DA"/>
    <w:rsid w:val="00EF3F36"/>
    <w:rsid w:val="00F04EE9"/>
    <w:rsid w:val="00F11CFE"/>
    <w:rsid w:val="00F134AA"/>
    <w:rsid w:val="00F14B40"/>
    <w:rsid w:val="00F156B9"/>
    <w:rsid w:val="00F169C8"/>
    <w:rsid w:val="00F20878"/>
    <w:rsid w:val="00F21366"/>
    <w:rsid w:val="00F225FC"/>
    <w:rsid w:val="00F22B97"/>
    <w:rsid w:val="00F2411F"/>
    <w:rsid w:val="00F25368"/>
    <w:rsid w:val="00F26331"/>
    <w:rsid w:val="00F27714"/>
    <w:rsid w:val="00F2780D"/>
    <w:rsid w:val="00F356FB"/>
    <w:rsid w:val="00F368F9"/>
    <w:rsid w:val="00F37784"/>
    <w:rsid w:val="00F410CC"/>
    <w:rsid w:val="00F41163"/>
    <w:rsid w:val="00F44310"/>
    <w:rsid w:val="00F45DD9"/>
    <w:rsid w:val="00F5379E"/>
    <w:rsid w:val="00F55E15"/>
    <w:rsid w:val="00F56764"/>
    <w:rsid w:val="00F6139A"/>
    <w:rsid w:val="00F626D7"/>
    <w:rsid w:val="00F63FF4"/>
    <w:rsid w:val="00F65B8F"/>
    <w:rsid w:val="00F660BE"/>
    <w:rsid w:val="00F75F9D"/>
    <w:rsid w:val="00F81B2A"/>
    <w:rsid w:val="00F81EB9"/>
    <w:rsid w:val="00F84A05"/>
    <w:rsid w:val="00F86949"/>
    <w:rsid w:val="00F93B60"/>
    <w:rsid w:val="00FA1C35"/>
    <w:rsid w:val="00FA20DD"/>
    <w:rsid w:val="00FA468C"/>
    <w:rsid w:val="00FA7E56"/>
    <w:rsid w:val="00FB076B"/>
    <w:rsid w:val="00FB5264"/>
    <w:rsid w:val="00FB69E3"/>
    <w:rsid w:val="00FC1CAB"/>
    <w:rsid w:val="00FC2E30"/>
    <w:rsid w:val="00FC3064"/>
    <w:rsid w:val="00FC41E3"/>
    <w:rsid w:val="00FC42A4"/>
    <w:rsid w:val="00FC5FF3"/>
    <w:rsid w:val="00FD08EE"/>
    <w:rsid w:val="00FD09F8"/>
    <w:rsid w:val="00FD1D35"/>
    <w:rsid w:val="00FD3115"/>
    <w:rsid w:val="00FD3718"/>
    <w:rsid w:val="00FD4A5A"/>
    <w:rsid w:val="00FE3BCC"/>
    <w:rsid w:val="00FF0B79"/>
    <w:rsid w:val="00FF304C"/>
    <w:rsid w:val="00FF5F4F"/>
    <w:rsid w:val="00FF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9D2BE2F"/>
  <w15:docId w15:val="{13270259-7AE5-4971-BB06-8A321EA6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E39"/>
    <w:rPr>
      <w:lang w:val="en-GB"/>
    </w:rPr>
  </w:style>
  <w:style w:type="paragraph" w:styleId="Heading3">
    <w:name w:val="heading 3"/>
    <w:basedOn w:val="Normal"/>
    <w:next w:val="Normal"/>
    <w:link w:val="Heading3Char"/>
    <w:qFormat/>
    <w:rsid w:val="003D493E"/>
    <w:pPr>
      <w:keepNext/>
      <w:outlineLvl w:val="2"/>
    </w:pPr>
    <w:rPr>
      <w:b/>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437B7"/>
    <w:pPr>
      <w:tabs>
        <w:tab w:val="center" w:pos="4320"/>
        <w:tab w:val="right" w:pos="8640"/>
      </w:tabs>
    </w:pPr>
  </w:style>
  <w:style w:type="paragraph" w:styleId="Footer">
    <w:name w:val="footer"/>
    <w:basedOn w:val="Normal"/>
    <w:link w:val="FooterChar"/>
    <w:uiPriority w:val="99"/>
    <w:rsid w:val="002437B7"/>
    <w:pPr>
      <w:tabs>
        <w:tab w:val="center" w:pos="4320"/>
        <w:tab w:val="right" w:pos="8640"/>
      </w:tabs>
    </w:pPr>
  </w:style>
  <w:style w:type="character" w:customStyle="1" w:styleId="Heading3Char">
    <w:name w:val="Heading 3 Char"/>
    <w:link w:val="Heading3"/>
    <w:rsid w:val="003D493E"/>
    <w:rPr>
      <w:b/>
      <w:sz w:val="22"/>
      <w:u w:val="single"/>
    </w:rPr>
  </w:style>
  <w:style w:type="paragraph" w:styleId="BodyText">
    <w:name w:val="Body Text"/>
    <w:basedOn w:val="Normal"/>
    <w:link w:val="BodyTextChar"/>
    <w:rsid w:val="003D493E"/>
    <w:rPr>
      <w:sz w:val="22"/>
      <w:u w:val="single"/>
      <w:lang w:val="en-US"/>
    </w:rPr>
  </w:style>
  <w:style w:type="character" w:customStyle="1" w:styleId="BodyTextChar">
    <w:name w:val="Body Text Char"/>
    <w:link w:val="BodyText"/>
    <w:rsid w:val="003D493E"/>
    <w:rPr>
      <w:sz w:val="22"/>
      <w:u w:val="single"/>
    </w:rPr>
  </w:style>
  <w:style w:type="paragraph" w:styleId="ListParagraph">
    <w:name w:val="List Paragraph"/>
    <w:basedOn w:val="Normal"/>
    <w:uiPriority w:val="34"/>
    <w:qFormat/>
    <w:rsid w:val="009006AD"/>
    <w:pPr>
      <w:ind w:left="720"/>
      <w:contextualSpacing/>
    </w:pPr>
  </w:style>
  <w:style w:type="paragraph" w:styleId="BalloonText">
    <w:name w:val="Balloon Text"/>
    <w:basedOn w:val="Normal"/>
    <w:link w:val="BalloonTextChar"/>
    <w:rsid w:val="00633B0F"/>
    <w:rPr>
      <w:rFonts w:ascii="Tahoma" w:hAnsi="Tahoma" w:cs="Tahoma"/>
      <w:sz w:val="16"/>
      <w:szCs w:val="16"/>
    </w:rPr>
  </w:style>
  <w:style w:type="character" w:customStyle="1" w:styleId="BalloonTextChar">
    <w:name w:val="Balloon Text Char"/>
    <w:basedOn w:val="DefaultParagraphFont"/>
    <w:link w:val="BalloonText"/>
    <w:rsid w:val="00633B0F"/>
    <w:rPr>
      <w:rFonts w:ascii="Tahoma" w:hAnsi="Tahoma" w:cs="Tahoma"/>
      <w:sz w:val="16"/>
      <w:szCs w:val="16"/>
      <w:lang w:val="en-GB"/>
    </w:rPr>
  </w:style>
  <w:style w:type="character" w:styleId="CommentReference">
    <w:name w:val="annotation reference"/>
    <w:basedOn w:val="DefaultParagraphFont"/>
    <w:semiHidden/>
    <w:unhideWhenUsed/>
    <w:rsid w:val="00206EDA"/>
    <w:rPr>
      <w:sz w:val="16"/>
      <w:szCs w:val="16"/>
    </w:rPr>
  </w:style>
  <w:style w:type="paragraph" w:styleId="CommentText">
    <w:name w:val="annotation text"/>
    <w:basedOn w:val="Normal"/>
    <w:link w:val="CommentTextChar"/>
    <w:semiHidden/>
    <w:unhideWhenUsed/>
    <w:rsid w:val="00206EDA"/>
  </w:style>
  <w:style w:type="character" w:customStyle="1" w:styleId="CommentTextChar">
    <w:name w:val="Comment Text Char"/>
    <w:basedOn w:val="DefaultParagraphFont"/>
    <w:link w:val="CommentText"/>
    <w:semiHidden/>
    <w:rsid w:val="00206EDA"/>
    <w:rPr>
      <w:lang w:val="en-GB"/>
    </w:rPr>
  </w:style>
  <w:style w:type="paragraph" w:styleId="CommentSubject">
    <w:name w:val="annotation subject"/>
    <w:basedOn w:val="CommentText"/>
    <w:next w:val="CommentText"/>
    <w:link w:val="CommentSubjectChar"/>
    <w:semiHidden/>
    <w:unhideWhenUsed/>
    <w:rsid w:val="00206EDA"/>
    <w:rPr>
      <w:b/>
      <w:bCs/>
    </w:rPr>
  </w:style>
  <w:style w:type="character" w:customStyle="1" w:styleId="CommentSubjectChar">
    <w:name w:val="Comment Subject Char"/>
    <w:basedOn w:val="CommentTextChar"/>
    <w:link w:val="CommentSubject"/>
    <w:semiHidden/>
    <w:rsid w:val="00206EDA"/>
    <w:rPr>
      <w:b/>
      <w:bCs/>
      <w:lang w:val="en-GB"/>
    </w:rPr>
  </w:style>
  <w:style w:type="character" w:customStyle="1" w:styleId="FooterChar">
    <w:name w:val="Footer Char"/>
    <w:basedOn w:val="DefaultParagraphFont"/>
    <w:link w:val="Footer"/>
    <w:uiPriority w:val="99"/>
    <w:rsid w:val="00656E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1D29C-2787-405F-9309-21F217B9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4796</Words>
  <Characters>30085</Characters>
  <Application>Microsoft Office Word</Application>
  <DocSecurity>4</DocSecurity>
  <Lines>250</Lines>
  <Paragraphs>69</Paragraphs>
  <ScaleCrop>false</ScaleCrop>
  <HeadingPairs>
    <vt:vector size="2" baseType="variant">
      <vt:variant>
        <vt:lpstr>Title</vt:lpstr>
      </vt:variant>
      <vt:variant>
        <vt:i4>1</vt:i4>
      </vt:variant>
    </vt:vector>
  </HeadingPairs>
  <TitlesOfParts>
    <vt:vector size="1" baseType="lpstr">
      <vt:lpstr>PROPOSED PACKAGE INSERT</vt:lpstr>
    </vt:vector>
  </TitlesOfParts>
  <Company>D.I. Pharmaceutica CC</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PACKAGE INSERT</dc:title>
  <dc:creator>Hanlie Bezuidenhout</dc:creator>
  <cp:lastModifiedBy>Thealdi Mitchell</cp:lastModifiedBy>
  <cp:revision>2</cp:revision>
  <cp:lastPrinted>2015-03-23T10:30:00Z</cp:lastPrinted>
  <dcterms:created xsi:type="dcterms:W3CDTF">2023-12-14T08:26:00Z</dcterms:created>
  <dcterms:modified xsi:type="dcterms:W3CDTF">2023-12-14T08:26:00Z</dcterms:modified>
</cp:coreProperties>
</file>