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134E5" w14:textId="04C2394A" w:rsidR="00AA5A22" w:rsidRPr="00B32255" w:rsidRDefault="00DE1948" w:rsidP="00875948">
      <w:pPr>
        <w:pStyle w:val="Caption"/>
      </w:pPr>
      <w:r w:rsidRPr="00B32255">
        <w:t>1.</w:t>
      </w:r>
      <w:r w:rsidR="00065E8F">
        <w:t>3.1</w:t>
      </w:r>
      <w:r w:rsidR="00AA5A22" w:rsidRPr="00B32255">
        <w:t>.1</w:t>
      </w:r>
      <w:r w:rsidR="00754E05" w:rsidRPr="00B32255">
        <w:t xml:space="preserve"> </w:t>
      </w:r>
      <w:r w:rsidR="00CD3DAD">
        <w:t xml:space="preserve">Proposed </w:t>
      </w:r>
      <w:r w:rsidR="001F1FA9">
        <w:t>Professional Information for Medicines for Human Use</w:t>
      </w:r>
      <w:r w:rsidR="00DA2D8C">
        <w:t xml:space="preserve"> - </w:t>
      </w:r>
      <w:r w:rsidR="00931D46">
        <w:t>Clean</w:t>
      </w:r>
    </w:p>
    <w:p w14:paraId="7166ED16" w14:textId="77777777" w:rsidR="00596476" w:rsidRPr="00B32255" w:rsidRDefault="00596476" w:rsidP="009A5C43"/>
    <w:tbl>
      <w:tblPr>
        <w:tblW w:w="9989" w:type="dxa"/>
        <w:tblInd w:w="-431" w:type="dxa"/>
        <w:tblLook w:val="04A0" w:firstRow="1" w:lastRow="0" w:firstColumn="1" w:lastColumn="0" w:noHBand="0" w:noVBand="1"/>
      </w:tblPr>
      <w:tblGrid>
        <w:gridCol w:w="9989"/>
      </w:tblGrid>
      <w:tr w:rsidR="00931D46" w:rsidRPr="00B32255" w14:paraId="06FB7F6B" w14:textId="77777777" w:rsidTr="00AC0FFF">
        <w:trPr>
          <w:trHeight w:val="1453"/>
        </w:trPr>
        <w:tc>
          <w:tcPr>
            <w:tcW w:w="9989" w:type="dxa"/>
          </w:tcPr>
          <w:p w14:paraId="08A94DF7" w14:textId="05A9F36B" w:rsidR="00931D46" w:rsidRPr="00E107FC" w:rsidRDefault="00931D46" w:rsidP="001423A6">
            <w:pPr>
              <w:pStyle w:val="norm1"/>
              <w:spacing w:line="480" w:lineRule="auto"/>
              <w:ind w:left="0" w:right="425" w:firstLine="0"/>
              <w:jc w:val="left"/>
              <w:rPr>
                <w:b/>
                <w:bCs/>
                <w:caps/>
                <w:sz w:val="22"/>
                <w:szCs w:val="22"/>
              </w:rPr>
            </w:pPr>
            <w:bookmarkStart w:id="0" w:name="Scheduling_status"/>
            <w:r w:rsidRPr="00E107FC">
              <w:rPr>
                <w:b/>
                <w:bCs/>
                <w:caps/>
                <w:sz w:val="22"/>
                <w:szCs w:val="22"/>
              </w:rPr>
              <w:t>Scheduling Status</w:t>
            </w:r>
            <w:bookmarkEnd w:id="0"/>
          </w:p>
          <w:p w14:paraId="48506665" w14:textId="76B71A56" w:rsidR="00931D46" w:rsidRPr="00E107FC" w:rsidRDefault="00931D46" w:rsidP="001423A6">
            <w:pPr>
              <w:pStyle w:val="norm1"/>
              <w:spacing w:line="480" w:lineRule="auto"/>
              <w:ind w:left="0" w:right="425" w:firstLine="0"/>
              <w:jc w:val="left"/>
              <w:rPr>
                <w:sz w:val="22"/>
                <w:szCs w:val="22"/>
              </w:rPr>
            </w:pPr>
            <w:r w:rsidRPr="00E107FC">
              <w:rPr>
                <w:sz w:val="22"/>
                <w:szCs w:val="22"/>
                <w:bdr w:val="single" w:sz="4" w:space="0" w:color="auto"/>
              </w:rPr>
              <w:t>S3</w:t>
            </w:r>
          </w:p>
        </w:tc>
      </w:tr>
      <w:tr w:rsidR="00931D46" w:rsidRPr="00B32255" w14:paraId="1E47F804" w14:textId="77777777" w:rsidTr="00AC0FFF">
        <w:tc>
          <w:tcPr>
            <w:tcW w:w="9989" w:type="dxa"/>
          </w:tcPr>
          <w:p w14:paraId="605D32D1" w14:textId="1EB02BFF" w:rsidR="00931D46" w:rsidRPr="00E107FC" w:rsidRDefault="00931D46" w:rsidP="006D6629">
            <w:pPr>
              <w:pStyle w:val="ListParagraph"/>
              <w:numPr>
                <w:ilvl w:val="0"/>
                <w:numId w:val="4"/>
              </w:numPr>
              <w:spacing w:line="480" w:lineRule="auto"/>
              <w:ind w:left="454"/>
              <w:rPr>
                <w:rFonts w:ascii="Arial" w:hAnsi="Arial" w:cs="Arial"/>
                <w:b/>
                <w:lang w:val="en-GB"/>
              </w:rPr>
            </w:pPr>
            <w:bookmarkStart w:id="1" w:name="Name_of_medicine"/>
            <w:r w:rsidRPr="00E107FC">
              <w:rPr>
                <w:rFonts w:ascii="Arial" w:hAnsi="Arial" w:cs="Arial"/>
                <w:b/>
                <w:lang w:val="en-GB"/>
              </w:rPr>
              <w:t>NAME OF THE MEDICINE</w:t>
            </w:r>
            <w:bookmarkEnd w:id="1"/>
          </w:p>
          <w:p w14:paraId="5D095C36" w14:textId="0C416B41" w:rsidR="00931D46" w:rsidRPr="00E107FC" w:rsidRDefault="00902645" w:rsidP="006D6629">
            <w:pPr>
              <w:pStyle w:val="ListParagraph"/>
              <w:spacing w:line="480" w:lineRule="auto"/>
              <w:ind w:left="0"/>
              <w:rPr>
                <w:rFonts w:ascii="Arial" w:hAnsi="Arial" w:cs="Arial"/>
                <w:b/>
                <w:lang w:val="en-GB"/>
              </w:rPr>
            </w:pPr>
            <w:r>
              <w:rPr>
                <w:rFonts w:ascii="Arial" w:hAnsi="Arial" w:cs="Arial"/>
                <w:b/>
                <w:bCs/>
              </w:rPr>
              <w:t>Nutriflex Omega Specialized</w:t>
            </w:r>
            <w:r w:rsidR="00931D46" w:rsidRPr="00E107FC">
              <w:rPr>
                <w:rFonts w:ascii="Arial" w:hAnsi="Arial" w:cs="Arial"/>
              </w:rPr>
              <w:t>, emulsion for infusion.</w:t>
            </w:r>
          </w:p>
          <w:p w14:paraId="1B9A9655" w14:textId="14E2D4C6" w:rsidR="00931D46" w:rsidRPr="00E107FC" w:rsidRDefault="00931D46" w:rsidP="006D6629">
            <w:pPr>
              <w:spacing w:line="480" w:lineRule="auto"/>
              <w:rPr>
                <w:szCs w:val="22"/>
              </w:rPr>
            </w:pPr>
          </w:p>
        </w:tc>
      </w:tr>
      <w:tr w:rsidR="00931D46" w:rsidRPr="00B32255" w14:paraId="289FEE0D" w14:textId="77777777" w:rsidTr="00AC0FFF">
        <w:trPr>
          <w:trHeight w:val="7140"/>
        </w:trPr>
        <w:tc>
          <w:tcPr>
            <w:tcW w:w="9989" w:type="dxa"/>
          </w:tcPr>
          <w:p w14:paraId="2C307399" w14:textId="25A308EB" w:rsidR="00931D46" w:rsidRPr="00E107FC" w:rsidRDefault="00931D46" w:rsidP="006D6629">
            <w:pPr>
              <w:pStyle w:val="ListParagraph"/>
              <w:numPr>
                <w:ilvl w:val="0"/>
                <w:numId w:val="4"/>
              </w:numPr>
              <w:spacing w:line="480" w:lineRule="auto"/>
              <w:ind w:left="540" w:hanging="450"/>
              <w:rPr>
                <w:rFonts w:ascii="Arial" w:hAnsi="Arial" w:cs="Arial"/>
                <w:b/>
                <w:lang w:val="en-GB"/>
              </w:rPr>
            </w:pPr>
            <w:r w:rsidRPr="00E107FC">
              <w:rPr>
                <w:rFonts w:ascii="Arial" w:hAnsi="Arial" w:cs="Arial"/>
                <w:b/>
                <w:lang w:val="en-GB"/>
              </w:rPr>
              <w:t>QUALITATIVE AND QUANTITATIVE</w:t>
            </w:r>
            <w:bookmarkStart w:id="2" w:name="Composition"/>
            <w:r w:rsidRPr="00E107FC">
              <w:rPr>
                <w:rFonts w:ascii="Arial" w:hAnsi="Arial" w:cs="Arial"/>
                <w:b/>
                <w:lang w:val="en-GB"/>
              </w:rPr>
              <w:t xml:space="preserve"> COMPOSITION</w:t>
            </w:r>
            <w:bookmarkEnd w:id="2"/>
          </w:p>
          <w:p w14:paraId="109B5FB5" w14:textId="529622AA" w:rsidR="00931D46" w:rsidRPr="00E107FC" w:rsidRDefault="00931D46" w:rsidP="006D6629">
            <w:pPr>
              <w:pStyle w:val="ListParagraph"/>
              <w:spacing w:line="480" w:lineRule="auto"/>
              <w:ind w:left="540" w:hanging="450"/>
              <w:rPr>
                <w:rFonts w:ascii="Arial" w:hAnsi="Arial" w:cs="Arial"/>
              </w:rPr>
            </w:pPr>
            <w:r w:rsidRPr="00E107FC">
              <w:rPr>
                <w:rFonts w:ascii="Arial" w:hAnsi="Arial" w:cs="Arial"/>
              </w:rPr>
              <w:t>The ready-for-use emulsion for intravenous infusion contains after mixing the</w:t>
            </w:r>
          </w:p>
          <w:p w14:paraId="1029987C" w14:textId="7D5A69D7" w:rsidR="00931D46" w:rsidRPr="00E107FC" w:rsidRDefault="00931D46" w:rsidP="006D6629">
            <w:pPr>
              <w:pStyle w:val="ListParagraph"/>
              <w:spacing w:line="480" w:lineRule="auto"/>
              <w:ind w:left="540" w:hanging="450"/>
              <w:rPr>
                <w:rFonts w:ascii="Arial" w:hAnsi="Arial" w:cs="Arial"/>
              </w:rPr>
            </w:pPr>
            <w:r w:rsidRPr="00E107FC">
              <w:rPr>
                <w:rFonts w:ascii="Arial" w:hAnsi="Arial" w:cs="Arial"/>
              </w:rPr>
              <w:t>chamber contents:</w:t>
            </w:r>
          </w:p>
          <w:tbl>
            <w:tblPr>
              <w:tblStyle w:val="TableGrid"/>
              <w:tblW w:w="0" w:type="auto"/>
              <w:tblInd w:w="360" w:type="dxa"/>
              <w:tblLook w:val="04A0" w:firstRow="1" w:lastRow="0" w:firstColumn="1" w:lastColumn="0" w:noHBand="0" w:noVBand="1"/>
            </w:tblPr>
            <w:tblGrid>
              <w:gridCol w:w="3757"/>
              <w:gridCol w:w="1440"/>
              <w:gridCol w:w="1170"/>
              <w:gridCol w:w="1350"/>
              <w:gridCol w:w="1440"/>
            </w:tblGrid>
            <w:tr w:rsidR="00931D46" w:rsidRPr="00E107FC" w14:paraId="57E8167F" w14:textId="77777777" w:rsidTr="00AC0FFF">
              <w:tc>
                <w:tcPr>
                  <w:tcW w:w="3757" w:type="dxa"/>
                </w:tcPr>
                <w:p w14:paraId="71D24207" w14:textId="77777777" w:rsidR="00931D46" w:rsidRPr="00E107FC" w:rsidRDefault="00931D46" w:rsidP="006D6629">
                  <w:pPr>
                    <w:pStyle w:val="ListParagraph"/>
                    <w:spacing w:line="360" w:lineRule="auto"/>
                    <w:ind w:left="0"/>
                    <w:jc w:val="center"/>
                    <w:rPr>
                      <w:rFonts w:ascii="Arial" w:hAnsi="Arial" w:cs="Arial"/>
                      <w:b/>
                      <w:bCs/>
                    </w:rPr>
                  </w:pPr>
                  <w:r w:rsidRPr="00E107FC">
                    <w:rPr>
                      <w:rFonts w:ascii="Arial" w:hAnsi="Arial" w:cs="Arial"/>
                      <w:b/>
                      <w:bCs/>
                    </w:rPr>
                    <w:t>From the top chamber (glucose solution)</w:t>
                  </w:r>
                </w:p>
              </w:tc>
              <w:tc>
                <w:tcPr>
                  <w:tcW w:w="1440" w:type="dxa"/>
                </w:tcPr>
                <w:p w14:paraId="2A3C0AF1" w14:textId="77777777" w:rsidR="00931D46" w:rsidRPr="00E107FC" w:rsidRDefault="00931D46" w:rsidP="006D6629">
                  <w:pPr>
                    <w:pStyle w:val="ListParagraph"/>
                    <w:spacing w:line="360" w:lineRule="auto"/>
                    <w:ind w:left="0"/>
                    <w:jc w:val="center"/>
                    <w:rPr>
                      <w:rFonts w:ascii="Arial" w:hAnsi="Arial" w:cs="Arial"/>
                      <w:b/>
                      <w:bCs/>
                    </w:rPr>
                  </w:pPr>
                  <w:r w:rsidRPr="00E107FC">
                    <w:rPr>
                      <w:rFonts w:ascii="Arial" w:hAnsi="Arial" w:cs="Arial"/>
                      <w:b/>
                      <w:bCs/>
                    </w:rPr>
                    <w:t>In 1000 ml</w:t>
                  </w:r>
                </w:p>
              </w:tc>
              <w:tc>
                <w:tcPr>
                  <w:tcW w:w="1170" w:type="dxa"/>
                </w:tcPr>
                <w:p w14:paraId="5C7C97E4" w14:textId="77777777" w:rsidR="00931D46" w:rsidRPr="00E107FC" w:rsidRDefault="00931D46" w:rsidP="006D6629">
                  <w:pPr>
                    <w:pStyle w:val="ListParagraph"/>
                    <w:spacing w:line="360" w:lineRule="auto"/>
                    <w:ind w:left="0"/>
                    <w:jc w:val="center"/>
                    <w:rPr>
                      <w:rFonts w:ascii="Arial" w:hAnsi="Arial" w:cs="Arial"/>
                      <w:b/>
                      <w:bCs/>
                    </w:rPr>
                  </w:pPr>
                  <w:r w:rsidRPr="00E107FC">
                    <w:rPr>
                      <w:rFonts w:ascii="Arial" w:hAnsi="Arial" w:cs="Arial"/>
                      <w:b/>
                      <w:bCs/>
                    </w:rPr>
                    <w:t>In 625 ml</w:t>
                  </w:r>
                </w:p>
              </w:tc>
              <w:tc>
                <w:tcPr>
                  <w:tcW w:w="1350" w:type="dxa"/>
                </w:tcPr>
                <w:p w14:paraId="32DBE596" w14:textId="77777777" w:rsidR="00931D46" w:rsidRPr="00E107FC" w:rsidRDefault="00931D46" w:rsidP="006D6629">
                  <w:pPr>
                    <w:pStyle w:val="ListParagraph"/>
                    <w:spacing w:line="360" w:lineRule="auto"/>
                    <w:ind w:left="0"/>
                    <w:jc w:val="center"/>
                    <w:rPr>
                      <w:rFonts w:ascii="Arial" w:hAnsi="Arial" w:cs="Arial"/>
                      <w:b/>
                      <w:bCs/>
                    </w:rPr>
                  </w:pPr>
                  <w:r w:rsidRPr="00E107FC">
                    <w:rPr>
                      <w:rFonts w:ascii="Arial" w:hAnsi="Arial" w:cs="Arial"/>
                      <w:b/>
                      <w:bCs/>
                    </w:rPr>
                    <w:t>In 1250 ml</w:t>
                  </w:r>
                </w:p>
              </w:tc>
              <w:tc>
                <w:tcPr>
                  <w:tcW w:w="1440" w:type="dxa"/>
                </w:tcPr>
                <w:p w14:paraId="39038A94" w14:textId="77777777" w:rsidR="00931D46" w:rsidRPr="00E107FC" w:rsidRDefault="00931D46" w:rsidP="006D6629">
                  <w:pPr>
                    <w:pStyle w:val="ListParagraph"/>
                    <w:spacing w:line="360" w:lineRule="auto"/>
                    <w:ind w:left="0"/>
                    <w:jc w:val="center"/>
                    <w:rPr>
                      <w:rFonts w:ascii="Arial" w:hAnsi="Arial" w:cs="Arial"/>
                      <w:b/>
                      <w:bCs/>
                    </w:rPr>
                  </w:pPr>
                  <w:r w:rsidRPr="00E107FC">
                    <w:rPr>
                      <w:rFonts w:ascii="Arial" w:hAnsi="Arial" w:cs="Arial"/>
                      <w:b/>
                      <w:bCs/>
                    </w:rPr>
                    <w:t>In 1875 ml</w:t>
                  </w:r>
                </w:p>
              </w:tc>
            </w:tr>
            <w:tr w:rsidR="00931D46" w:rsidRPr="00E107FC" w14:paraId="17616072" w14:textId="77777777" w:rsidTr="00AC0FFF">
              <w:tc>
                <w:tcPr>
                  <w:tcW w:w="3757" w:type="dxa"/>
                </w:tcPr>
                <w:p w14:paraId="7DB3F1F5"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Glucose monohydrate</w:t>
                  </w:r>
                </w:p>
                <w:p w14:paraId="7B562C73" w14:textId="678E55EB" w:rsidR="00931D46" w:rsidRPr="00E107FC" w:rsidRDefault="00931D46" w:rsidP="006D6629">
                  <w:pPr>
                    <w:pStyle w:val="ListParagraph"/>
                    <w:spacing w:line="360" w:lineRule="auto"/>
                    <w:ind w:left="0"/>
                    <w:rPr>
                      <w:rFonts w:ascii="Arial" w:hAnsi="Arial" w:cs="Arial"/>
                    </w:rPr>
                  </w:pPr>
                  <w:r w:rsidRPr="00E107FC">
                    <w:rPr>
                      <w:rFonts w:ascii="Arial" w:hAnsi="Arial" w:cs="Arial"/>
                    </w:rPr>
                    <w:t xml:space="preserve"> equivalent to glucose</w:t>
                  </w:r>
                </w:p>
              </w:tc>
              <w:tc>
                <w:tcPr>
                  <w:tcW w:w="1440" w:type="dxa"/>
                </w:tcPr>
                <w:p w14:paraId="33F44013" w14:textId="1360118F"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158,4 g</w:t>
                  </w:r>
                </w:p>
                <w:p w14:paraId="3C4ADBF7" w14:textId="5AA7A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144,0 g</w:t>
                  </w:r>
                </w:p>
              </w:tc>
              <w:tc>
                <w:tcPr>
                  <w:tcW w:w="1170" w:type="dxa"/>
                </w:tcPr>
                <w:p w14:paraId="1EE55C03"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99,00 g</w:t>
                  </w:r>
                </w:p>
                <w:p w14:paraId="6007AB4A"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90,00 g</w:t>
                  </w:r>
                </w:p>
              </w:tc>
              <w:tc>
                <w:tcPr>
                  <w:tcW w:w="1350" w:type="dxa"/>
                </w:tcPr>
                <w:p w14:paraId="21432BAC"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198,00 g</w:t>
                  </w:r>
                </w:p>
                <w:p w14:paraId="28EF2DA4"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180,00 g</w:t>
                  </w:r>
                </w:p>
              </w:tc>
              <w:tc>
                <w:tcPr>
                  <w:tcW w:w="1440" w:type="dxa"/>
                </w:tcPr>
                <w:p w14:paraId="7AB6C358"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297,00 g</w:t>
                  </w:r>
                </w:p>
                <w:p w14:paraId="5070EDD8"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270,00 g</w:t>
                  </w:r>
                </w:p>
              </w:tc>
            </w:tr>
            <w:tr w:rsidR="00931D46" w:rsidRPr="00E107FC" w14:paraId="56CEC829" w14:textId="77777777" w:rsidTr="00AC0FFF">
              <w:tc>
                <w:tcPr>
                  <w:tcW w:w="3757" w:type="dxa"/>
                </w:tcPr>
                <w:p w14:paraId="0DBDBB40"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Sodium dihydrogen phosphate dihydrate</w:t>
                  </w:r>
                </w:p>
              </w:tc>
              <w:tc>
                <w:tcPr>
                  <w:tcW w:w="1440" w:type="dxa"/>
                </w:tcPr>
                <w:p w14:paraId="42C544D1"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2,496 g</w:t>
                  </w:r>
                </w:p>
              </w:tc>
              <w:tc>
                <w:tcPr>
                  <w:tcW w:w="1170" w:type="dxa"/>
                </w:tcPr>
                <w:p w14:paraId="24EDD31B"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1,560 g</w:t>
                  </w:r>
                </w:p>
              </w:tc>
              <w:tc>
                <w:tcPr>
                  <w:tcW w:w="1350" w:type="dxa"/>
                </w:tcPr>
                <w:p w14:paraId="52C869BB"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3,120 g</w:t>
                  </w:r>
                </w:p>
              </w:tc>
              <w:tc>
                <w:tcPr>
                  <w:tcW w:w="1440" w:type="dxa"/>
                </w:tcPr>
                <w:p w14:paraId="6D8D0A3D"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4,680 g</w:t>
                  </w:r>
                </w:p>
              </w:tc>
            </w:tr>
            <w:tr w:rsidR="00931D46" w:rsidRPr="00E107FC" w14:paraId="23D93DF1" w14:textId="77777777" w:rsidTr="00AC0FFF">
              <w:tc>
                <w:tcPr>
                  <w:tcW w:w="3757" w:type="dxa"/>
                </w:tcPr>
                <w:p w14:paraId="55E1AC6D"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Zinc acetate dihydrate</w:t>
                  </w:r>
                </w:p>
              </w:tc>
              <w:tc>
                <w:tcPr>
                  <w:tcW w:w="1440" w:type="dxa"/>
                </w:tcPr>
                <w:p w14:paraId="4DA0C224"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7,024 mg</w:t>
                  </w:r>
                </w:p>
              </w:tc>
              <w:tc>
                <w:tcPr>
                  <w:tcW w:w="1170" w:type="dxa"/>
                </w:tcPr>
                <w:p w14:paraId="2B44B22D"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4,390 mg</w:t>
                  </w:r>
                </w:p>
              </w:tc>
              <w:tc>
                <w:tcPr>
                  <w:tcW w:w="1350" w:type="dxa"/>
                </w:tcPr>
                <w:p w14:paraId="05742CB0"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8,780 mg</w:t>
                  </w:r>
                </w:p>
              </w:tc>
              <w:tc>
                <w:tcPr>
                  <w:tcW w:w="1440" w:type="dxa"/>
                </w:tcPr>
                <w:p w14:paraId="54E3023A"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13,17 mg</w:t>
                  </w:r>
                </w:p>
              </w:tc>
            </w:tr>
          </w:tbl>
          <w:p w14:paraId="47B4EF7B" w14:textId="77777777" w:rsidR="00931D46" w:rsidRPr="00E107FC" w:rsidRDefault="00931D46" w:rsidP="006D6629">
            <w:pPr>
              <w:spacing w:line="480" w:lineRule="auto"/>
              <w:ind w:left="540" w:hanging="450"/>
              <w:rPr>
                <w:szCs w:val="22"/>
              </w:rPr>
            </w:pPr>
          </w:p>
          <w:tbl>
            <w:tblPr>
              <w:tblStyle w:val="TableGrid"/>
              <w:tblW w:w="0" w:type="auto"/>
              <w:tblInd w:w="360" w:type="dxa"/>
              <w:tblLook w:val="04A0" w:firstRow="1" w:lastRow="0" w:firstColumn="1" w:lastColumn="0" w:noHBand="0" w:noVBand="1"/>
            </w:tblPr>
            <w:tblGrid>
              <w:gridCol w:w="3757"/>
              <w:gridCol w:w="1440"/>
              <w:gridCol w:w="1170"/>
              <w:gridCol w:w="1350"/>
              <w:gridCol w:w="1440"/>
            </w:tblGrid>
            <w:tr w:rsidR="00931D46" w:rsidRPr="00E107FC" w14:paraId="41F972C1" w14:textId="77777777" w:rsidTr="00AC0FFF">
              <w:tc>
                <w:tcPr>
                  <w:tcW w:w="3757" w:type="dxa"/>
                </w:tcPr>
                <w:p w14:paraId="2AE4F65E" w14:textId="77777777" w:rsidR="00931D46" w:rsidRPr="00E107FC" w:rsidRDefault="00931D46" w:rsidP="006D6629">
                  <w:pPr>
                    <w:pStyle w:val="ListParagraph"/>
                    <w:spacing w:line="360" w:lineRule="auto"/>
                    <w:ind w:left="0"/>
                    <w:jc w:val="center"/>
                    <w:rPr>
                      <w:rFonts w:ascii="Arial" w:hAnsi="Arial" w:cs="Arial"/>
                      <w:b/>
                      <w:bCs/>
                    </w:rPr>
                  </w:pPr>
                  <w:r w:rsidRPr="00E107FC">
                    <w:rPr>
                      <w:rFonts w:ascii="Arial" w:hAnsi="Arial" w:cs="Arial"/>
                      <w:b/>
                      <w:bCs/>
                    </w:rPr>
                    <w:t>From the middle chamber (fat emulsion)</w:t>
                  </w:r>
                </w:p>
              </w:tc>
              <w:tc>
                <w:tcPr>
                  <w:tcW w:w="1440" w:type="dxa"/>
                </w:tcPr>
                <w:p w14:paraId="2CCC3689" w14:textId="77777777" w:rsidR="00931D46" w:rsidRPr="00E107FC" w:rsidRDefault="00931D46" w:rsidP="006D6629">
                  <w:pPr>
                    <w:pStyle w:val="ListParagraph"/>
                    <w:spacing w:line="360" w:lineRule="auto"/>
                    <w:ind w:left="0"/>
                    <w:jc w:val="center"/>
                    <w:rPr>
                      <w:rFonts w:ascii="Arial" w:hAnsi="Arial" w:cs="Arial"/>
                      <w:b/>
                      <w:bCs/>
                    </w:rPr>
                  </w:pPr>
                  <w:r w:rsidRPr="00E107FC">
                    <w:rPr>
                      <w:rFonts w:ascii="Arial" w:hAnsi="Arial" w:cs="Arial"/>
                      <w:b/>
                      <w:bCs/>
                    </w:rPr>
                    <w:t>In 1000 ml</w:t>
                  </w:r>
                </w:p>
              </w:tc>
              <w:tc>
                <w:tcPr>
                  <w:tcW w:w="1170" w:type="dxa"/>
                </w:tcPr>
                <w:p w14:paraId="3154FD10" w14:textId="77777777" w:rsidR="00931D46" w:rsidRPr="00E107FC" w:rsidRDefault="00931D46" w:rsidP="006D6629">
                  <w:pPr>
                    <w:pStyle w:val="ListParagraph"/>
                    <w:spacing w:line="360" w:lineRule="auto"/>
                    <w:ind w:left="0"/>
                    <w:jc w:val="center"/>
                    <w:rPr>
                      <w:rFonts w:ascii="Arial" w:hAnsi="Arial" w:cs="Arial"/>
                      <w:b/>
                      <w:bCs/>
                    </w:rPr>
                  </w:pPr>
                  <w:r w:rsidRPr="00E107FC">
                    <w:rPr>
                      <w:rFonts w:ascii="Arial" w:hAnsi="Arial" w:cs="Arial"/>
                      <w:b/>
                      <w:bCs/>
                    </w:rPr>
                    <w:t>In 625 ml</w:t>
                  </w:r>
                </w:p>
              </w:tc>
              <w:tc>
                <w:tcPr>
                  <w:tcW w:w="1350" w:type="dxa"/>
                </w:tcPr>
                <w:p w14:paraId="247D19BE" w14:textId="77777777" w:rsidR="00931D46" w:rsidRPr="00E107FC" w:rsidRDefault="00931D46" w:rsidP="006D6629">
                  <w:pPr>
                    <w:pStyle w:val="ListParagraph"/>
                    <w:spacing w:line="360" w:lineRule="auto"/>
                    <w:ind w:left="0"/>
                    <w:jc w:val="center"/>
                    <w:rPr>
                      <w:rFonts w:ascii="Arial" w:hAnsi="Arial" w:cs="Arial"/>
                      <w:b/>
                      <w:bCs/>
                    </w:rPr>
                  </w:pPr>
                  <w:r w:rsidRPr="00E107FC">
                    <w:rPr>
                      <w:rFonts w:ascii="Arial" w:hAnsi="Arial" w:cs="Arial"/>
                      <w:b/>
                      <w:bCs/>
                    </w:rPr>
                    <w:t>In 1250 ml</w:t>
                  </w:r>
                </w:p>
              </w:tc>
              <w:tc>
                <w:tcPr>
                  <w:tcW w:w="1440" w:type="dxa"/>
                </w:tcPr>
                <w:p w14:paraId="6E515A13" w14:textId="77777777" w:rsidR="00931D46" w:rsidRPr="00E107FC" w:rsidRDefault="00931D46" w:rsidP="006D6629">
                  <w:pPr>
                    <w:pStyle w:val="ListParagraph"/>
                    <w:spacing w:line="360" w:lineRule="auto"/>
                    <w:ind w:left="0"/>
                    <w:jc w:val="center"/>
                    <w:rPr>
                      <w:rFonts w:ascii="Arial" w:hAnsi="Arial" w:cs="Arial"/>
                      <w:b/>
                      <w:bCs/>
                    </w:rPr>
                  </w:pPr>
                  <w:r w:rsidRPr="00E107FC">
                    <w:rPr>
                      <w:rFonts w:ascii="Arial" w:hAnsi="Arial" w:cs="Arial"/>
                      <w:b/>
                      <w:bCs/>
                    </w:rPr>
                    <w:t>In 1875 ml</w:t>
                  </w:r>
                </w:p>
              </w:tc>
            </w:tr>
            <w:tr w:rsidR="00931D46" w:rsidRPr="00E107FC" w14:paraId="76B32192" w14:textId="77777777" w:rsidTr="00AC0FFF">
              <w:tc>
                <w:tcPr>
                  <w:tcW w:w="3757" w:type="dxa"/>
                </w:tcPr>
                <w:p w14:paraId="19B426AA"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Medium-chain triglycerides</w:t>
                  </w:r>
                </w:p>
              </w:tc>
              <w:tc>
                <w:tcPr>
                  <w:tcW w:w="1440" w:type="dxa"/>
                </w:tcPr>
                <w:p w14:paraId="2F3C055A"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20,00 g</w:t>
                  </w:r>
                </w:p>
              </w:tc>
              <w:tc>
                <w:tcPr>
                  <w:tcW w:w="1170" w:type="dxa"/>
                </w:tcPr>
                <w:p w14:paraId="2CA60D03"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12,50 g</w:t>
                  </w:r>
                </w:p>
              </w:tc>
              <w:tc>
                <w:tcPr>
                  <w:tcW w:w="1350" w:type="dxa"/>
                </w:tcPr>
                <w:p w14:paraId="794DF238"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25,00 g</w:t>
                  </w:r>
                </w:p>
              </w:tc>
              <w:tc>
                <w:tcPr>
                  <w:tcW w:w="1440" w:type="dxa"/>
                </w:tcPr>
                <w:p w14:paraId="3E524F25"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37,50 g</w:t>
                  </w:r>
                </w:p>
              </w:tc>
            </w:tr>
            <w:tr w:rsidR="00931D46" w:rsidRPr="00E107FC" w14:paraId="6FC1A92A" w14:textId="77777777" w:rsidTr="00AC0FFF">
              <w:tc>
                <w:tcPr>
                  <w:tcW w:w="3757" w:type="dxa"/>
                </w:tcPr>
                <w:p w14:paraId="511BC3CA"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Soya-bean oil, refined</w:t>
                  </w:r>
                </w:p>
              </w:tc>
              <w:tc>
                <w:tcPr>
                  <w:tcW w:w="1440" w:type="dxa"/>
                </w:tcPr>
                <w:p w14:paraId="31331000"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16,00 g</w:t>
                  </w:r>
                </w:p>
              </w:tc>
              <w:tc>
                <w:tcPr>
                  <w:tcW w:w="1170" w:type="dxa"/>
                </w:tcPr>
                <w:p w14:paraId="0EF98DE5"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10,00 g</w:t>
                  </w:r>
                </w:p>
              </w:tc>
              <w:tc>
                <w:tcPr>
                  <w:tcW w:w="1350" w:type="dxa"/>
                </w:tcPr>
                <w:p w14:paraId="16C53F05"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20,00 g</w:t>
                  </w:r>
                </w:p>
              </w:tc>
              <w:tc>
                <w:tcPr>
                  <w:tcW w:w="1440" w:type="dxa"/>
                </w:tcPr>
                <w:p w14:paraId="280F5878"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30,00 g</w:t>
                  </w:r>
                </w:p>
              </w:tc>
            </w:tr>
            <w:tr w:rsidR="00931D46" w:rsidRPr="00E107FC" w14:paraId="18A7FC59" w14:textId="77777777" w:rsidTr="00AC0FFF">
              <w:tc>
                <w:tcPr>
                  <w:tcW w:w="3757" w:type="dxa"/>
                </w:tcPr>
                <w:p w14:paraId="7383AB96"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Omega-3-acid triglycerides</w:t>
                  </w:r>
                </w:p>
              </w:tc>
              <w:tc>
                <w:tcPr>
                  <w:tcW w:w="1440" w:type="dxa"/>
                </w:tcPr>
                <w:p w14:paraId="1D5A9919"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4,000 g</w:t>
                  </w:r>
                </w:p>
              </w:tc>
              <w:tc>
                <w:tcPr>
                  <w:tcW w:w="1170" w:type="dxa"/>
                </w:tcPr>
                <w:p w14:paraId="37B01472"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2,500 g</w:t>
                  </w:r>
                </w:p>
              </w:tc>
              <w:tc>
                <w:tcPr>
                  <w:tcW w:w="1350" w:type="dxa"/>
                </w:tcPr>
                <w:p w14:paraId="790D3460"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5,000 g</w:t>
                  </w:r>
                </w:p>
              </w:tc>
              <w:tc>
                <w:tcPr>
                  <w:tcW w:w="1440" w:type="dxa"/>
                </w:tcPr>
                <w:p w14:paraId="0A9F3459"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7,500 g</w:t>
                  </w:r>
                </w:p>
              </w:tc>
            </w:tr>
          </w:tbl>
          <w:p w14:paraId="118CA748" w14:textId="77777777" w:rsidR="00931D46" w:rsidRPr="00E107FC" w:rsidRDefault="00931D46" w:rsidP="006D6629">
            <w:pPr>
              <w:spacing w:line="480" w:lineRule="auto"/>
              <w:ind w:left="540" w:hanging="450"/>
              <w:rPr>
                <w:szCs w:val="22"/>
              </w:rPr>
            </w:pPr>
          </w:p>
          <w:tbl>
            <w:tblPr>
              <w:tblStyle w:val="TableGrid"/>
              <w:tblW w:w="0" w:type="auto"/>
              <w:tblInd w:w="360" w:type="dxa"/>
              <w:tblLook w:val="04A0" w:firstRow="1" w:lastRow="0" w:firstColumn="1" w:lastColumn="0" w:noHBand="0" w:noVBand="1"/>
            </w:tblPr>
            <w:tblGrid>
              <w:gridCol w:w="3757"/>
              <w:gridCol w:w="1440"/>
              <w:gridCol w:w="1170"/>
              <w:gridCol w:w="1350"/>
              <w:gridCol w:w="1440"/>
            </w:tblGrid>
            <w:tr w:rsidR="00931D46" w:rsidRPr="00E107FC" w14:paraId="67057883" w14:textId="77777777" w:rsidTr="00AC0FFF">
              <w:tc>
                <w:tcPr>
                  <w:tcW w:w="3757" w:type="dxa"/>
                </w:tcPr>
                <w:p w14:paraId="50AFA9A5" w14:textId="77777777" w:rsidR="00931D46" w:rsidRPr="00E107FC" w:rsidRDefault="00931D46" w:rsidP="006D6629">
                  <w:pPr>
                    <w:pStyle w:val="ListParagraph"/>
                    <w:spacing w:line="360" w:lineRule="auto"/>
                    <w:ind w:left="0"/>
                    <w:jc w:val="center"/>
                    <w:rPr>
                      <w:rFonts w:ascii="Arial" w:hAnsi="Arial" w:cs="Arial"/>
                      <w:b/>
                      <w:bCs/>
                    </w:rPr>
                  </w:pPr>
                  <w:r w:rsidRPr="00E107FC">
                    <w:rPr>
                      <w:rFonts w:ascii="Arial" w:hAnsi="Arial" w:cs="Arial"/>
                      <w:b/>
                      <w:bCs/>
                    </w:rPr>
                    <w:t>From the bottom chamber (amino acid solution)</w:t>
                  </w:r>
                </w:p>
              </w:tc>
              <w:tc>
                <w:tcPr>
                  <w:tcW w:w="1440" w:type="dxa"/>
                </w:tcPr>
                <w:p w14:paraId="7E0C0E48" w14:textId="77777777" w:rsidR="00931D46" w:rsidRPr="00E107FC" w:rsidRDefault="00931D46" w:rsidP="006D6629">
                  <w:pPr>
                    <w:pStyle w:val="ListParagraph"/>
                    <w:spacing w:line="360" w:lineRule="auto"/>
                    <w:ind w:left="0"/>
                    <w:jc w:val="center"/>
                    <w:rPr>
                      <w:rFonts w:ascii="Arial" w:hAnsi="Arial" w:cs="Arial"/>
                      <w:b/>
                      <w:bCs/>
                    </w:rPr>
                  </w:pPr>
                  <w:r w:rsidRPr="00E107FC">
                    <w:rPr>
                      <w:rFonts w:ascii="Arial" w:hAnsi="Arial" w:cs="Arial"/>
                      <w:b/>
                      <w:bCs/>
                    </w:rPr>
                    <w:t>In 1000 ml</w:t>
                  </w:r>
                </w:p>
              </w:tc>
              <w:tc>
                <w:tcPr>
                  <w:tcW w:w="1170" w:type="dxa"/>
                </w:tcPr>
                <w:p w14:paraId="2F8CDD37" w14:textId="77777777" w:rsidR="00931D46" w:rsidRPr="00E107FC" w:rsidRDefault="00931D46" w:rsidP="006D6629">
                  <w:pPr>
                    <w:pStyle w:val="ListParagraph"/>
                    <w:spacing w:line="360" w:lineRule="auto"/>
                    <w:ind w:left="0"/>
                    <w:jc w:val="center"/>
                    <w:rPr>
                      <w:rFonts w:ascii="Arial" w:hAnsi="Arial" w:cs="Arial"/>
                      <w:b/>
                      <w:bCs/>
                    </w:rPr>
                  </w:pPr>
                  <w:r w:rsidRPr="00E107FC">
                    <w:rPr>
                      <w:rFonts w:ascii="Arial" w:hAnsi="Arial" w:cs="Arial"/>
                      <w:b/>
                      <w:bCs/>
                    </w:rPr>
                    <w:t xml:space="preserve">In 625 </w:t>
                  </w:r>
                </w:p>
                <w:p w14:paraId="4A0F409A" w14:textId="77777777" w:rsidR="00931D46" w:rsidRPr="00E107FC" w:rsidRDefault="00931D46" w:rsidP="006D6629">
                  <w:pPr>
                    <w:pStyle w:val="ListParagraph"/>
                    <w:spacing w:line="360" w:lineRule="auto"/>
                    <w:ind w:left="0"/>
                    <w:jc w:val="center"/>
                    <w:rPr>
                      <w:rFonts w:ascii="Arial" w:hAnsi="Arial" w:cs="Arial"/>
                      <w:b/>
                      <w:bCs/>
                    </w:rPr>
                  </w:pPr>
                  <w:r w:rsidRPr="00E107FC">
                    <w:rPr>
                      <w:rFonts w:ascii="Arial" w:hAnsi="Arial" w:cs="Arial"/>
                      <w:b/>
                      <w:bCs/>
                    </w:rPr>
                    <w:t>ml</w:t>
                  </w:r>
                </w:p>
              </w:tc>
              <w:tc>
                <w:tcPr>
                  <w:tcW w:w="1350" w:type="dxa"/>
                </w:tcPr>
                <w:p w14:paraId="462E2192" w14:textId="77777777" w:rsidR="00931D46" w:rsidRPr="00E107FC" w:rsidRDefault="00931D46" w:rsidP="006D6629">
                  <w:pPr>
                    <w:pStyle w:val="ListParagraph"/>
                    <w:spacing w:line="360" w:lineRule="auto"/>
                    <w:ind w:left="0"/>
                    <w:jc w:val="center"/>
                    <w:rPr>
                      <w:rFonts w:ascii="Arial" w:hAnsi="Arial" w:cs="Arial"/>
                      <w:b/>
                      <w:bCs/>
                    </w:rPr>
                  </w:pPr>
                  <w:r w:rsidRPr="00E107FC">
                    <w:rPr>
                      <w:rFonts w:ascii="Arial" w:hAnsi="Arial" w:cs="Arial"/>
                      <w:b/>
                      <w:bCs/>
                    </w:rPr>
                    <w:t>In 1250 ml</w:t>
                  </w:r>
                </w:p>
              </w:tc>
              <w:tc>
                <w:tcPr>
                  <w:tcW w:w="1440" w:type="dxa"/>
                </w:tcPr>
                <w:p w14:paraId="72CABEC5" w14:textId="77777777" w:rsidR="00931D46" w:rsidRPr="00E107FC" w:rsidRDefault="00931D46" w:rsidP="006D6629">
                  <w:pPr>
                    <w:pStyle w:val="ListParagraph"/>
                    <w:spacing w:line="360" w:lineRule="auto"/>
                    <w:ind w:left="0"/>
                    <w:jc w:val="center"/>
                    <w:rPr>
                      <w:rFonts w:ascii="Arial" w:hAnsi="Arial" w:cs="Arial"/>
                      <w:b/>
                      <w:bCs/>
                    </w:rPr>
                  </w:pPr>
                  <w:r w:rsidRPr="00E107FC">
                    <w:rPr>
                      <w:rFonts w:ascii="Arial" w:hAnsi="Arial" w:cs="Arial"/>
                      <w:b/>
                      <w:bCs/>
                    </w:rPr>
                    <w:t>In 1875 ml</w:t>
                  </w:r>
                </w:p>
              </w:tc>
            </w:tr>
            <w:tr w:rsidR="00931D46" w:rsidRPr="00E107FC" w14:paraId="573E5C9A" w14:textId="77777777" w:rsidTr="00AC0FFF">
              <w:tc>
                <w:tcPr>
                  <w:tcW w:w="3757" w:type="dxa"/>
                  <w:tcBorders>
                    <w:top w:val="single" w:sz="4" w:space="0" w:color="auto"/>
                    <w:bottom w:val="single" w:sz="4" w:space="0" w:color="auto"/>
                    <w:right w:val="single" w:sz="4" w:space="0" w:color="auto"/>
                  </w:tcBorders>
                </w:tcPr>
                <w:p w14:paraId="57ED17A0"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Isoleucine</w:t>
                  </w:r>
                </w:p>
              </w:tc>
              <w:tc>
                <w:tcPr>
                  <w:tcW w:w="1440" w:type="dxa"/>
                  <w:tcBorders>
                    <w:top w:val="single" w:sz="4" w:space="0" w:color="auto"/>
                    <w:left w:val="single" w:sz="4" w:space="0" w:color="auto"/>
                    <w:bottom w:val="single" w:sz="4" w:space="0" w:color="auto"/>
                    <w:right w:val="single" w:sz="4" w:space="0" w:color="auto"/>
                  </w:tcBorders>
                </w:tcPr>
                <w:p w14:paraId="3DB02D64" w14:textId="59627275"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3</w:t>
                  </w:r>
                  <w:r>
                    <w:rPr>
                      <w:rFonts w:ascii="Arial" w:hAnsi="Arial" w:cs="Arial"/>
                    </w:rPr>
                    <w:t>,</w:t>
                  </w:r>
                  <w:r w:rsidRPr="00E107FC">
                    <w:rPr>
                      <w:rFonts w:ascii="Arial" w:hAnsi="Arial" w:cs="Arial"/>
                    </w:rPr>
                    <w:t>284 g</w:t>
                  </w:r>
                </w:p>
              </w:tc>
              <w:tc>
                <w:tcPr>
                  <w:tcW w:w="1170" w:type="dxa"/>
                  <w:tcBorders>
                    <w:top w:val="single" w:sz="4" w:space="0" w:color="auto"/>
                    <w:left w:val="single" w:sz="4" w:space="0" w:color="auto"/>
                    <w:bottom w:val="single" w:sz="4" w:space="0" w:color="auto"/>
                    <w:right w:val="single" w:sz="4" w:space="0" w:color="auto"/>
                  </w:tcBorders>
                </w:tcPr>
                <w:p w14:paraId="2ACA2E1F" w14:textId="7770250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2</w:t>
                  </w:r>
                  <w:r>
                    <w:rPr>
                      <w:rFonts w:ascii="Arial" w:hAnsi="Arial" w:cs="Arial"/>
                    </w:rPr>
                    <w:t>,</w:t>
                  </w:r>
                  <w:r w:rsidRPr="00E107FC">
                    <w:rPr>
                      <w:rFonts w:ascii="Arial" w:hAnsi="Arial" w:cs="Arial"/>
                    </w:rPr>
                    <w:t>053 g</w:t>
                  </w:r>
                </w:p>
              </w:tc>
              <w:tc>
                <w:tcPr>
                  <w:tcW w:w="1350" w:type="dxa"/>
                  <w:tcBorders>
                    <w:top w:val="single" w:sz="4" w:space="0" w:color="auto"/>
                    <w:left w:val="single" w:sz="4" w:space="0" w:color="auto"/>
                    <w:bottom w:val="single" w:sz="4" w:space="0" w:color="auto"/>
                    <w:right w:val="single" w:sz="4" w:space="0" w:color="auto"/>
                  </w:tcBorders>
                </w:tcPr>
                <w:p w14:paraId="2958181B" w14:textId="77F12C1C"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4</w:t>
                  </w:r>
                  <w:r>
                    <w:rPr>
                      <w:rFonts w:ascii="Arial" w:hAnsi="Arial" w:cs="Arial"/>
                    </w:rPr>
                    <w:t>,</w:t>
                  </w:r>
                  <w:r w:rsidRPr="00E107FC">
                    <w:rPr>
                      <w:rFonts w:ascii="Arial" w:hAnsi="Arial" w:cs="Arial"/>
                    </w:rPr>
                    <w:t>105 g</w:t>
                  </w:r>
                </w:p>
              </w:tc>
              <w:tc>
                <w:tcPr>
                  <w:tcW w:w="1440" w:type="dxa"/>
                  <w:tcBorders>
                    <w:top w:val="single" w:sz="4" w:space="0" w:color="auto"/>
                    <w:left w:val="single" w:sz="4" w:space="0" w:color="auto"/>
                    <w:bottom w:val="single" w:sz="4" w:space="0" w:color="auto"/>
                    <w:right w:val="single" w:sz="4" w:space="0" w:color="auto"/>
                  </w:tcBorders>
                </w:tcPr>
                <w:p w14:paraId="33A18A2B" w14:textId="2F98ECE2"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6</w:t>
                  </w:r>
                  <w:r>
                    <w:rPr>
                      <w:rFonts w:ascii="Arial" w:hAnsi="Arial" w:cs="Arial"/>
                    </w:rPr>
                    <w:t>,</w:t>
                  </w:r>
                  <w:r w:rsidRPr="00E107FC">
                    <w:rPr>
                      <w:rFonts w:ascii="Arial" w:hAnsi="Arial" w:cs="Arial"/>
                    </w:rPr>
                    <w:t>158 g</w:t>
                  </w:r>
                </w:p>
              </w:tc>
            </w:tr>
            <w:tr w:rsidR="00931D46" w:rsidRPr="00E107FC" w14:paraId="11331FE9" w14:textId="77777777" w:rsidTr="00AC0FFF">
              <w:tc>
                <w:tcPr>
                  <w:tcW w:w="3757" w:type="dxa"/>
                  <w:tcBorders>
                    <w:top w:val="single" w:sz="4" w:space="0" w:color="auto"/>
                    <w:right w:val="single" w:sz="4" w:space="0" w:color="auto"/>
                  </w:tcBorders>
                </w:tcPr>
                <w:p w14:paraId="0E7356A4"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Leucine</w:t>
                  </w:r>
                </w:p>
              </w:tc>
              <w:tc>
                <w:tcPr>
                  <w:tcW w:w="1440" w:type="dxa"/>
                  <w:tcBorders>
                    <w:top w:val="single" w:sz="4" w:space="0" w:color="auto"/>
                    <w:left w:val="single" w:sz="4" w:space="0" w:color="auto"/>
                    <w:right w:val="single" w:sz="4" w:space="0" w:color="auto"/>
                  </w:tcBorders>
                </w:tcPr>
                <w:p w14:paraId="79CF8B1F" w14:textId="64B1A048"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4</w:t>
                  </w:r>
                  <w:r>
                    <w:rPr>
                      <w:rFonts w:ascii="Arial" w:hAnsi="Arial" w:cs="Arial"/>
                    </w:rPr>
                    <w:t>,</w:t>
                  </w:r>
                  <w:r w:rsidRPr="00E107FC">
                    <w:rPr>
                      <w:rFonts w:ascii="Arial" w:hAnsi="Arial" w:cs="Arial"/>
                    </w:rPr>
                    <w:t>384 g</w:t>
                  </w:r>
                </w:p>
              </w:tc>
              <w:tc>
                <w:tcPr>
                  <w:tcW w:w="1170" w:type="dxa"/>
                  <w:tcBorders>
                    <w:top w:val="single" w:sz="4" w:space="0" w:color="auto"/>
                    <w:left w:val="single" w:sz="4" w:space="0" w:color="auto"/>
                    <w:right w:val="single" w:sz="4" w:space="0" w:color="auto"/>
                  </w:tcBorders>
                </w:tcPr>
                <w:p w14:paraId="2A191149" w14:textId="3275599E"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2</w:t>
                  </w:r>
                  <w:r>
                    <w:rPr>
                      <w:rFonts w:ascii="Arial" w:hAnsi="Arial" w:cs="Arial"/>
                    </w:rPr>
                    <w:t>,</w:t>
                  </w:r>
                  <w:r w:rsidRPr="00E107FC">
                    <w:rPr>
                      <w:rFonts w:ascii="Arial" w:hAnsi="Arial" w:cs="Arial"/>
                    </w:rPr>
                    <w:t>740 g</w:t>
                  </w:r>
                </w:p>
              </w:tc>
              <w:tc>
                <w:tcPr>
                  <w:tcW w:w="1350" w:type="dxa"/>
                  <w:tcBorders>
                    <w:top w:val="single" w:sz="4" w:space="0" w:color="auto"/>
                    <w:left w:val="single" w:sz="4" w:space="0" w:color="auto"/>
                    <w:right w:val="single" w:sz="4" w:space="0" w:color="auto"/>
                  </w:tcBorders>
                </w:tcPr>
                <w:p w14:paraId="1EB8DC16" w14:textId="08B28C40"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5</w:t>
                  </w:r>
                  <w:r>
                    <w:rPr>
                      <w:rFonts w:ascii="Arial" w:hAnsi="Arial" w:cs="Arial"/>
                    </w:rPr>
                    <w:t>,</w:t>
                  </w:r>
                  <w:r w:rsidRPr="00E107FC">
                    <w:rPr>
                      <w:rFonts w:ascii="Arial" w:hAnsi="Arial" w:cs="Arial"/>
                    </w:rPr>
                    <w:t>480 g</w:t>
                  </w:r>
                </w:p>
              </w:tc>
              <w:tc>
                <w:tcPr>
                  <w:tcW w:w="1440" w:type="dxa"/>
                  <w:tcBorders>
                    <w:top w:val="single" w:sz="4" w:space="0" w:color="auto"/>
                    <w:left w:val="single" w:sz="4" w:space="0" w:color="auto"/>
                    <w:right w:val="single" w:sz="4" w:space="0" w:color="auto"/>
                  </w:tcBorders>
                </w:tcPr>
                <w:p w14:paraId="34E0052B" w14:textId="43D19406"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8</w:t>
                  </w:r>
                  <w:r>
                    <w:rPr>
                      <w:rFonts w:ascii="Arial" w:hAnsi="Arial" w:cs="Arial"/>
                    </w:rPr>
                    <w:t>,</w:t>
                  </w:r>
                  <w:r w:rsidRPr="00E107FC">
                    <w:rPr>
                      <w:rFonts w:ascii="Arial" w:hAnsi="Arial" w:cs="Arial"/>
                    </w:rPr>
                    <w:t>220 g</w:t>
                  </w:r>
                </w:p>
              </w:tc>
            </w:tr>
            <w:tr w:rsidR="00931D46" w:rsidRPr="00E107FC" w14:paraId="767C01CB" w14:textId="77777777" w:rsidTr="00AC0FFF">
              <w:tc>
                <w:tcPr>
                  <w:tcW w:w="3757" w:type="dxa"/>
                </w:tcPr>
                <w:p w14:paraId="715BE696"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Lysine hydrochloride</w:t>
                  </w:r>
                </w:p>
                <w:p w14:paraId="6DAA0A7E"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lastRenderedPageBreak/>
                    <w:t xml:space="preserve"> equivalent to lysine</w:t>
                  </w:r>
                </w:p>
              </w:tc>
              <w:tc>
                <w:tcPr>
                  <w:tcW w:w="1440" w:type="dxa"/>
                </w:tcPr>
                <w:p w14:paraId="2F61634F"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lastRenderedPageBreak/>
                    <w:t>3,980 g</w:t>
                  </w:r>
                </w:p>
                <w:p w14:paraId="462B97F4"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lastRenderedPageBreak/>
                    <w:t>3,186 g</w:t>
                  </w:r>
                </w:p>
              </w:tc>
              <w:tc>
                <w:tcPr>
                  <w:tcW w:w="1170" w:type="dxa"/>
                </w:tcPr>
                <w:p w14:paraId="117145B5" w14:textId="09BE9309"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lastRenderedPageBreak/>
                    <w:t>2</w:t>
                  </w:r>
                  <w:r>
                    <w:rPr>
                      <w:rFonts w:ascii="Arial" w:hAnsi="Arial" w:cs="Arial"/>
                    </w:rPr>
                    <w:t>,</w:t>
                  </w:r>
                  <w:r w:rsidRPr="00E107FC">
                    <w:rPr>
                      <w:rFonts w:ascii="Arial" w:hAnsi="Arial" w:cs="Arial"/>
                    </w:rPr>
                    <w:t>488 g</w:t>
                  </w:r>
                </w:p>
                <w:p w14:paraId="418BF0F8"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lastRenderedPageBreak/>
                    <w:t>1,991 g</w:t>
                  </w:r>
                </w:p>
              </w:tc>
              <w:tc>
                <w:tcPr>
                  <w:tcW w:w="1350" w:type="dxa"/>
                </w:tcPr>
                <w:p w14:paraId="30A8271F"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lastRenderedPageBreak/>
                    <w:t>4,975 g</w:t>
                  </w:r>
                </w:p>
                <w:p w14:paraId="3DF19F9C"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lastRenderedPageBreak/>
                    <w:t>3,982 g</w:t>
                  </w:r>
                </w:p>
              </w:tc>
              <w:tc>
                <w:tcPr>
                  <w:tcW w:w="1440" w:type="dxa"/>
                </w:tcPr>
                <w:p w14:paraId="79850B38"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lastRenderedPageBreak/>
                    <w:t>7,463 g</w:t>
                  </w:r>
                </w:p>
                <w:p w14:paraId="000C6499"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lastRenderedPageBreak/>
                    <w:t>5,973 g</w:t>
                  </w:r>
                </w:p>
              </w:tc>
            </w:tr>
            <w:tr w:rsidR="00931D46" w:rsidRPr="00E107FC" w14:paraId="39378CDD" w14:textId="77777777" w:rsidTr="00AC0FFF">
              <w:tc>
                <w:tcPr>
                  <w:tcW w:w="3757" w:type="dxa"/>
                  <w:tcBorders>
                    <w:top w:val="single" w:sz="4" w:space="0" w:color="auto"/>
                    <w:bottom w:val="single" w:sz="4" w:space="0" w:color="auto"/>
                    <w:right w:val="single" w:sz="4" w:space="0" w:color="auto"/>
                  </w:tcBorders>
                </w:tcPr>
                <w:p w14:paraId="0E5DBC24"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lastRenderedPageBreak/>
                    <w:t>Methionine</w:t>
                  </w:r>
                </w:p>
              </w:tc>
              <w:tc>
                <w:tcPr>
                  <w:tcW w:w="1440" w:type="dxa"/>
                  <w:tcBorders>
                    <w:top w:val="single" w:sz="4" w:space="0" w:color="auto"/>
                    <w:left w:val="single" w:sz="4" w:space="0" w:color="auto"/>
                    <w:bottom w:val="single" w:sz="4" w:space="0" w:color="auto"/>
                    <w:right w:val="single" w:sz="4" w:space="0" w:color="auto"/>
                  </w:tcBorders>
                </w:tcPr>
                <w:p w14:paraId="3D0767DA" w14:textId="0B0A175A"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2</w:t>
                  </w:r>
                  <w:r>
                    <w:rPr>
                      <w:rFonts w:ascii="Arial" w:hAnsi="Arial" w:cs="Arial"/>
                    </w:rPr>
                    <w:t>,</w:t>
                  </w:r>
                  <w:r w:rsidRPr="00E107FC">
                    <w:rPr>
                      <w:rFonts w:ascii="Arial" w:hAnsi="Arial" w:cs="Arial"/>
                    </w:rPr>
                    <w:t>736 g</w:t>
                  </w:r>
                </w:p>
              </w:tc>
              <w:tc>
                <w:tcPr>
                  <w:tcW w:w="1170" w:type="dxa"/>
                  <w:tcBorders>
                    <w:top w:val="single" w:sz="4" w:space="0" w:color="auto"/>
                    <w:left w:val="single" w:sz="4" w:space="0" w:color="auto"/>
                    <w:bottom w:val="single" w:sz="4" w:space="0" w:color="auto"/>
                    <w:right w:val="single" w:sz="4" w:space="0" w:color="auto"/>
                  </w:tcBorders>
                </w:tcPr>
                <w:p w14:paraId="6027E791" w14:textId="0CC985D4"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1</w:t>
                  </w:r>
                  <w:r>
                    <w:rPr>
                      <w:rFonts w:ascii="Arial" w:hAnsi="Arial" w:cs="Arial"/>
                    </w:rPr>
                    <w:t>,</w:t>
                  </w:r>
                  <w:r w:rsidRPr="00E107FC">
                    <w:rPr>
                      <w:rFonts w:ascii="Arial" w:hAnsi="Arial" w:cs="Arial"/>
                    </w:rPr>
                    <w:t>710 g</w:t>
                  </w:r>
                </w:p>
              </w:tc>
              <w:tc>
                <w:tcPr>
                  <w:tcW w:w="1350" w:type="dxa"/>
                  <w:tcBorders>
                    <w:top w:val="single" w:sz="4" w:space="0" w:color="auto"/>
                    <w:left w:val="single" w:sz="4" w:space="0" w:color="auto"/>
                    <w:bottom w:val="single" w:sz="4" w:space="0" w:color="auto"/>
                    <w:right w:val="single" w:sz="4" w:space="0" w:color="auto"/>
                  </w:tcBorders>
                </w:tcPr>
                <w:p w14:paraId="75EB898D" w14:textId="5B5EF884"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3</w:t>
                  </w:r>
                  <w:r>
                    <w:rPr>
                      <w:rFonts w:ascii="Arial" w:hAnsi="Arial" w:cs="Arial"/>
                    </w:rPr>
                    <w:t>,</w:t>
                  </w:r>
                  <w:r w:rsidRPr="00E107FC">
                    <w:rPr>
                      <w:rFonts w:ascii="Arial" w:hAnsi="Arial" w:cs="Arial"/>
                    </w:rPr>
                    <w:t>420 g</w:t>
                  </w:r>
                </w:p>
              </w:tc>
              <w:tc>
                <w:tcPr>
                  <w:tcW w:w="1440" w:type="dxa"/>
                  <w:tcBorders>
                    <w:top w:val="single" w:sz="4" w:space="0" w:color="auto"/>
                    <w:left w:val="single" w:sz="4" w:space="0" w:color="auto"/>
                    <w:bottom w:val="single" w:sz="4" w:space="0" w:color="auto"/>
                    <w:right w:val="single" w:sz="4" w:space="0" w:color="auto"/>
                  </w:tcBorders>
                </w:tcPr>
                <w:p w14:paraId="6808EB4B" w14:textId="604C1AC1"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5</w:t>
                  </w:r>
                  <w:r>
                    <w:rPr>
                      <w:rFonts w:ascii="Arial" w:hAnsi="Arial" w:cs="Arial"/>
                    </w:rPr>
                    <w:t>,</w:t>
                  </w:r>
                  <w:r w:rsidRPr="00E107FC">
                    <w:rPr>
                      <w:rFonts w:ascii="Arial" w:hAnsi="Arial" w:cs="Arial"/>
                    </w:rPr>
                    <w:t>130 g</w:t>
                  </w:r>
                </w:p>
              </w:tc>
            </w:tr>
            <w:tr w:rsidR="00931D46" w:rsidRPr="00E107FC" w14:paraId="5C419F59" w14:textId="77777777" w:rsidTr="00AC0FFF">
              <w:tc>
                <w:tcPr>
                  <w:tcW w:w="3757" w:type="dxa"/>
                  <w:tcBorders>
                    <w:top w:val="single" w:sz="4" w:space="0" w:color="auto"/>
                    <w:bottom w:val="single" w:sz="4" w:space="0" w:color="auto"/>
                    <w:right w:val="single" w:sz="4" w:space="0" w:color="auto"/>
                  </w:tcBorders>
                </w:tcPr>
                <w:p w14:paraId="2323D45A"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Phenylalanine</w:t>
                  </w:r>
                </w:p>
              </w:tc>
              <w:tc>
                <w:tcPr>
                  <w:tcW w:w="1440" w:type="dxa"/>
                  <w:tcBorders>
                    <w:top w:val="single" w:sz="4" w:space="0" w:color="auto"/>
                    <w:left w:val="single" w:sz="4" w:space="0" w:color="auto"/>
                    <w:bottom w:val="single" w:sz="4" w:space="0" w:color="auto"/>
                    <w:right w:val="single" w:sz="4" w:space="0" w:color="auto"/>
                  </w:tcBorders>
                </w:tcPr>
                <w:p w14:paraId="309640E9" w14:textId="1C70163D"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4</w:t>
                  </w:r>
                  <w:r>
                    <w:rPr>
                      <w:rFonts w:ascii="Arial" w:hAnsi="Arial" w:cs="Arial"/>
                    </w:rPr>
                    <w:t>,</w:t>
                  </w:r>
                  <w:r w:rsidRPr="00E107FC">
                    <w:rPr>
                      <w:rFonts w:ascii="Arial" w:hAnsi="Arial" w:cs="Arial"/>
                    </w:rPr>
                    <w:t>916 g</w:t>
                  </w:r>
                </w:p>
              </w:tc>
              <w:tc>
                <w:tcPr>
                  <w:tcW w:w="1170" w:type="dxa"/>
                  <w:tcBorders>
                    <w:top w:val="single" w:sz="4" w:space="0" w:color="auto"/>
                    <w:left w:val="single" w:sz="4" w:space="0" w:color="auto"/>
                    <w:bottom w:val="single" w:sz="4" w:space="0" w:color="auto"/>
                    <w:right w:val="single" w:sz="4" w:space="0" w:color="auto"/>
                  </w:tcBorders>
                </w:tcPr>
                <w:p w14:paraId="0F44F7AD" w14:textId="1F9BC2CB"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3</w:t>
                  </w:r>
                  <w:r>
                    <w:rPr>
                      <w:rFonts w:ascii="Arial" w:hAnsi="Arial" w:cs="Arial"/>
                    </w:rPr>
                    <w:t>,</w:t>
                  </w:r>
                  <w:r w:rsidRPr="00E107FC">
                    <w:rPr>
                      <w:rFonts w:ascii="Arial" w:hAnsi="Arial" w:cs="Arial"/>
                    </w:rPr>
                    <w:t>073 g</w:t>
                  </w:r>
                </w:p>
              </w:tc>
              <w:tc>
                <w:tcPr>
                  <w:tcW w:w="1350" w:type="dxa"/>
                  <w:tcBorders>
                    <w:top w:val="single" w:sz="4" w:space="0" w:color="auto"/>
                    <w:left w:val="single" w:sz="4" w:space="0" w:color="auto"/>
                    <w:bottom w:val="single" w:sz="4" w:space="0" w:color="auto"/>
                    <w:right w:val="single" w:sz="4" w:space="0" w:color="auto"/>
                  </w:tcBorders>
                </w:tcPr>
                <w:p w14:paraId="63DE50D5" w14:textId="32E497C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6</w:t>
                  </w:r>
                  <w:r>
                    <w:rPr>
                      <w:rFonts w:ascii="Arial" w:hAnsi="Arial" w:cs="Arial"/>
                    </w:rPr>
                    <w:t>,</w:t>
                  </w:r>
                  <w:r w:rsidRPr="00E107FC">
                    <w:rPr>
                      <w:rFonts w:ascii="Arial" w:hAnsi="Arial" w:cs="Arial"/>
                    </w:rPr>
                    <w:t>145 g</w:t>
                  </w:r>
                </w:p>
              </w:tc>
              <w:tc>
                <w:tcPr>
                  <w:tcW w:w="1440" w:type="dxa"/>
                  <w:tcBorders>
                    <w:top w:val="single" w:sz="4" w:space="0" w:color="auto"/>
                    <w:left w:val="single" w:sz="4" w:space="0" w:color="auto"/>
                    <w:bottom w:val="single" w:sz="4" w:space="0" w:color="auto"/>
                    <w:right w:val="single" w:sz="4" w:space="0" w:color="auto"/>
                  </w:tcBorders>
                </w:tcPr>
                <w:p w14:paraId="62CFE2EE" w14:textId="5DF8B88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9</w:t>
                  </w:r>
                  <w:r>
                    <w:rPr>
                      <w:rFonts w:ascii="Arial" w:hAnsi="Arial" w:cs="Arial"/>
                    </w:rPr>
                    <w:t>,</w:t>
                  </w:r>
                  <w:r w:rsidRPr="00E107FC">
                    <w:rPr>
                      <w:rFonts w:ascii="Arial" w:hAnsi="Arial" w:cs="Arial"/>
                    </w:rPr>
                    <w:t>218 g</w:t>
                  </w:r>
                </w:p>
              </w:tc>
            </w:tr>
            <w:tr w:rsidR="00931D46" w:rsidRPr="00E107FC" w14:paraId="53FD8FED" w14:textId="77777777" w:rsidTr="00AC0FFF">
              <w:tc>
                <w:tcPr>
                  <w:tcW w:w="3757" w:type="dxa"/>
                  <w:tcBorders>
                    <w:top w:val="single" w:sz="4" w:space="0" w:color="auto"/>
                    <w:bottom w:val="single" w:sz="4" w:space="0" w:color="auto"/>
                    <w:right w:val="single" w:sz="4" w:space="0" w:color="auto"/>
                  </w:tcBorders>
                </w:tcPr>
                <w:p w14:paraId="5C8AFFD5"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Threonine</w:t>
                  </w:r>
                </w:p>
              </w:tc>
              <w:tc>
                <w:tcPr>
                  <w:tcW w:w="1440" w:type="dxa"/>
                  <w:tcBorders>
                    <w:top w:val="single" w:sz="4" w:space="0" w:color="auto"/>
                    <w:left w:val="single" w:sz="4" w:space="0" w:color="auto"/>
                    <w:bottom w:val="single" w:sz="4" w:space="0" w:color="auto"/>
                    <w:right w:val="single" w:sz="4" w:space="0" w:color="auto"/>
                  </w:tcBorders>
                </w:tcPr>
                <w:p w14:paraId="5B857ACC" w14:textId="2FC76E2C"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2</w:t>
                  </w:r>
                  <w:r>
                    <w:rPr>
                      <w:rFonts w:ascii="Arial" w:hAnsi="Arial" w:cs="Arial"/>
                    </w:rPr>
                    <w:t>,</w:t>
                  </w:r>
                  <w:r w:rsidRPr="00E107FC">
                    <w:rPr>
                      <w:rFonts w:ascii="Arial" w:hAnsi="Arial" w:cs="Arial"/>
                    </w:rPr>
                    <w:t>540 g</w:t>
                  </w:r>
                </w:p>
              </w:tc>
              <w:tc>
                <w:tcPr>
                  <w:tcW w:w="1170" w:type="dxa"/>
                  <w:tcBorders>
                    <w:top w:val="single" w:sz="4" w:space="0" w:color="auto"/>
                    <w:left w:val="single" w:sz="4" w:space="0" w:color="auto"/>
                    <w:bottom w:val="single" w:sz="4" w:space="0" w:color="auto"/>
                    <w:right w:val="single" w:sz="4" w:space="0" w:color="auto"/>
                  </w:tcBorders>
                </w:tcPr>
                <w:p w14:paraId="2AC4DDF2" w14:textId="71378AD6"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1</w:t>
                  </w:r>
                  <w:r>
                    <w:rPr>
                      <w:rFonts w:ascii="Arial" w:hAnsi="Arial" w:cs="Arial"/>
                    </w:rPr>
                    <w:t>,</w:t>
                  </w:r>
                  <w:r w:rsidRPr="00E107FC">
                    <w:rPr>
                      <w:rFonts w:ascii="Arial" w:hAnsi="Arial" w:cs="Arial"/>
                    </w:rPr>
                    <w:t>588 g</w:t>
                  </w:r>
                </w:p>
              </w:tc>
              <w:tc>
                <w:tcPr>
                  <w:tcW w:w="1350" w:type="dxa"/>
                  <w:tcBorders>
                    <w:top w:val="single" w:sz="4" w:space="0" w:color="auto"/>
                    <w:left w:val="single" w:sz="4" w:space="0" w:color="auto"/>
                    <w:bottom w:val="single" w:sz="4" w:space="0" w:color="auto"/>
                    <w:right w:val="single" w:sz="4" w:space="0" w:color="auto"/>
                  </w:tcBorders>
                </w:tcPr>
                <w:p w14:paraId="5D834DBA" w14:textId="3040FE56"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3</w:t>
                  </w:r>
                  <w:r>
                    <w:rPr>
                      <w:rFonts w:ascii="Arial" w:hAnsi="Arial" w:cs="Arial"/>
                    </w:rPr>
                    <w:t>,</w:t>
                  </w:r>
                  <w:r w:rsidRPr="00E107FC">
                    <w:rPr>
                      <w:rFonts w:ascii="Arial" w:hAnsi="Arial" w:cs="Arial"/>
                    </w:rPr>
                    <w:t>175 g</w:t>
                  </w:r>
                </w:p>
              </w:tc>
              <w:tc>
                <w:tcPr>
                  <w:tcW w:w="1440" w:type="dxa"/>
                  <w:tcBorders>
                    <w:top w:val="single" w:sz="4" w:space="0" w:color="auto"/>
                    <w:left w:val="single" w:sz="4" w:space="0" w:color="auto"/>
                    <w:bottom w:val="single" w:sz="4" w:space="0" w:color="auto"/>
                    <w:right w:val="single" w:sz="4" w:space="0" w:color="auto"/>
                  </w:tcBorders>
                </w:tcPr>
                <w:p w14:paraId="1149B6FC" w14:textId="0F5F8ADF"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4</w:t>
                  </w:r>
                  <w:r>
                    <w:rPr>
                      <w:rFonts w:ascii="Arial" w:hAnsi="Arial" w:cs="Arial"/>
                    </w:rPr>
                    <w:t>,</w:t>
                  </w:r>
                  <w:r w:rsidRPr="00E107FC">
                    <w:rPr>
                      <w:rFonts w:ascii="Arial" w:hAnsi="Arial" w:cs="Arial"/>
                    </w:rPr>
                    <w:t>763 g</w:t>
                  </w:r>
                </w:p>
              </w:tc>
            </w:tr>
            <w:tr w:rsidR="00931D46" w:rsidRPr="00E107FC" w14:paraId="6EB8E39F" w14:textId="77777777" w:rsidTr="00AC0FFF">
              <w:tc>
                <w:tcPr>
                  <w:tcW w:w="3757" w:type="dxa"/>
                  <w:tcBorders>
                    <w:top w:val="single" w:sz="4" w:space="0" w:color="auto"/>
                    <w:bottom w:val="single" w:sz="4" w:space="0" w:color="auto"/>
                    <w:right w:val="single" w:sz="4" w:space="0" w:color="auto"/>
                  </w:tcBorders>
                </w:tcPr>
                <w:p w14:paraId="418761A5"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Tryptophan</w:t>
                  </w:r>
                </w:p>
              </w:tc>
              <w:tc>
                <w:tcPr>
                  <w:tcW w:w="1440" w:type="dxa"/>
                  <w:tcBorders>
                    <w:top w:val="single" w:sz="4" w:space="0" w:color="auto"/>
                    <w:left w:val="single" w:sz="4" w:space="0" w:color="auto"/>
                    <w:bottom w:val="single" w:sz="4" w:space="0" w:color="auto"/>
                    <w:right w:val="single" w:sz="4" w:space="0" w:color="auto"/>
                  </w:tcBorders>
                </w:tcPr>
                <w:p w14:paraId="01B9DC06" w14:textId="219DAB91"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0</w:t>
                  </w:r>
                  <w:r>
                    <w:rPr>
                      <w:rFonts w:ascii="Arial" w:hAnsi="Arial" w:cs="Arial"/>
                    </w:rPr>
                    <w:t>,</w:t>
                  </w:r>
                  <w:r w:rsidRPr="00E107FC">
                    <w:rPr>
                      <w:rFonts w:ascii="Arial" w:hAnsi="Arial" w:cs="Arial"/>
                    </w:rPr>
                    <w:t>800 g</w:t>
                  </w:r>
                </w:p>
              </w:tc>
              <w:tc>
                <w:tcPr>
                  <w:tcW w:w="1170" w:type="dxa"/>
                  <w:tcBorders>
                    <w:top w:val="single" w:sz="4" w:space="0" w:color="auto"/>
                    <w:left w:val="single" w:sz="4" w:space="0" w:color="auto"/>
                    <w:bottom w:val="single" w:sz="4" w:space="0" w:color="auto"/>
                    <w:right w:val="single" w:sz="4" w:space="0" w:color="auto"/>
                  </w:tcBorders>
                </w:tcPr>
                <w:p w14:paraId="523A86EE" w14:textId="06711E3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0</w:t>
                  </w:r>
                  <w:r>
                    <w:rPr>
                      <w:rFonts w:ascii="Arial" w:hAnsi="Arial" w:cs="Arial"/>
                    </w:rPr>
                    <w:t>,</w:t>
                  </w:r>
                  <w:r w:rsidRPr="00E107FC">
                    <w:rPr>
                      <w:rFonts w:ascii="Arial" w:hAnsi="Arial" w:cs="Arial"/>
                    </w:rPr>
                    <w:t>500 g</w:t>
                  </w:r>
                </w:p>
              </w:tc>
              <w:tc>
                <w:tcPr>
                  <w:tcW w:w="1350" w:type="dxa"/>
                  <w:tcBorders>
                    <w:top w:val="single" w:sz="4" w:space="0" w:color="auto"/>
                    <w:left w:val="single" w:sz="4" w:space="0" w:color="auto"/>
                    <w:bottom w:val="single" w:sz="4" w:space="0" w:color="auto"/>
                    <w:right w:val="single" w:sz="4" w:space="0" w:color="auto"/>
                  </w:tcBorders>
                </w:tcPr>
                <w:p w14:paraId="2A572D82" w14:textId="246CE0AB"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1</w:t>
                  </w:r>
                  <w:r>
                    <w:rPr>
                      <w:rFonts w:ascii="Arial" w:hAnsi="Arial" w:cs="Arial"/>
                    </w:rPr>
                    <w:t>,</w:t>
                  </w:r>
                  <w:r w:rsidRPr="00E107FC">
                    <w:rPr>
                      <w:rFonts w:ascii="Arial" w:hAnsi="Arial" w:cs="Arial"/>
                    </w:rPr>
                    <w:t>000 g</w:t>
                  </w:r>
                </w:p>
              </w:tc>
              <w:tc>
                <w:tcPr>
                  <w:tcW w:w="1440" w:type="dxa"/>
                  <w:tcBorders>
                    <w:top w:val="single" w:sz="4" w:space="0" w:color="auto"/>
                    <w:left w:val="single" w:sz="4" w:space="0" w:color="auto"/>
                    <w:bottom w:val="single" w:sz="4" w:space="0" w:color="auto"/>
                    <w:right w:val="single" w:sz="4" w:space="0" w:color="auto"/>
                  </w:tcBorders>
                </w:tcPr>
                <w:p w14:paraId="6D79A4EC" w14:textId="65959D6E"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1</w:t>
                  </w:r>
                  <w:r>
                    <w:rPr>
                      <w:rFonts w:ascii="Arial" w:hAnsi="Arial" w:cs="Arial"/>
                    </w:rPr>
                    <w:t>,</w:t>
                  </w:r>
                  <w:r w:rsidRPr="00E107FC">
                    <w:rPr>
                      <w:rFonts w:ascii="Arial" w:hAnsi="Arial" w:cs="Arial"/>
                    </w:rPr>
                    <w:t>500 g</w:t>
                  </w:r>
                </w:p>
              </w:tc>
            </w:tr>
            <w:tr w:rsidR="00931D46" w:rsidRPr="00E107FC" w14:paraId="644B228D" w14:textId="77777777" w:rsidTr="00AC0FFF">
              <w:tc>
                <w:tcPr>
                  <w:tcW w:w="3757" w:type="dxa"/>
                  <w:tcBorders>
                    <w:top w:val="single" w:sz="4" w:space="0" w:color="auto"/>
                    <w:bottom w:val="single" w:sz="4" w:space="0" w:color="auto"/>
                    <w:right w:val="single" w:sz="4" w:space="0" w:color="auto"/>
                  </w:tcBorders>
                </w:tcPr>
                <w:p w14:paraId="46014E8F"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Valine</w:t>
                  </w:r>
                </w:p>
              </w:tc>
              <w:tc>
                <w:tcPr>
                  <w:tcW w:w="1440" w:type="dxa"/>
                  <w:tcBorders>
                    <w:top w:val="single" w:sz="4" w:space="0" w:color="auto"/>
                    <w:left w:val="single" w:sz="4" w:space="0" w:color="auto"/>
                    <w:bottom w:val="single" w:sz="4" w:space="0" w:color="auto"/>
                    <w:right w:val="single" w:sz="4" w:space="0" w:color="auto"/>
                  </w:tcBorders>
                </w:tcPr>
                <w:p w14:paraId="3B2FB145" w14:textId="74463F16"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3</w:t>
                  </w:r>
                  <w:r>
                    <w:rPr>
                      <w:rFonts w:ascii="Arial" w:hAnsi="Arial" w:cs="Arial"/>
                    </w:rPr>
                    <w:t>,</w:t>
                  </w:r>
                  <w:r w:rsidRPr="00E107FC">
                    <w:rPr>
                      <w:rFonts w:ascii="Arial" w:hAnsi="Arial" w:cs="Arial"/>
                    </w:rPr>
                    <w:t>604 g</w:t>
                  </w:r>
                </w:p>
              </w:tc>
              <w:tc>
                <w:tcPr>
                  <w:tcW w:w="1170" w:type="dxa"/>
                  <w:tcBorders>
                    <w:top w:val="single" w:sz="4" w:space="0" w:color="auto"/>
                    <w:left w:val="single" w:sz="4" w:space="0" w:color="auto"/>
                    <w:bottom w:val="single" w:sz="4" w:space="0" w:color="auto"/>
                    <w:right w:val="single" w:sz="4" w:space="0" w:color="auto"/>
                  </w:tcBorders>
                </w:tcPr>
                <w:p w14:paraId="2FB07E6E" w14:textId="041CD6A9"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2</w:t>
                  </w:r>
                  <w:r>
                    <w:rPr>
                      <w:rFonts w:ascii="Arial" w:hAnsi="Arial" w:cs="Arial"/>
                    </w:rPr>
                    <w:t>,</w:t>
                  </w:r>
                  <w:r w:rsidRPr="00E107FC">
                    <w:rPr>
                      <w:rFonts w:ascii="Arial" w:hAnsi="Arial" w:cs="Arial"/>
                    </w:rPr>
                    <w:t>253 g</w:t>
                  </w:r>
                </w:p>
              </w:tc>
              <w:tc>
                <w:tcPr>
                  <w:tcW w:w="1350" w:type="dxa"/>
                  <w:tcBorders>
                    <w:top w:val="single" w:sz="4" w:space="0" w:color="auto"/>
                    <w:left w:val="single" w:sz="4" w:space="0" w:color="auto"/>
                    <w:bottom w:val="single" w:sz="4" w:space="0" w:color="auto"/>
                    <w:right w:val="single" w:sz="4" w:space="0" w:color="auto"/>
                  </w:tcBorders>
                </w:tcPr>
                <w:p w14:paraId="20EF1E0D" w14:textId="44A23638"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4</w:t>
                  </w:r>
                  <w:r>
                    <w:rPr>
                      <w:rFonts w:ascii="Arial" w:hAnsi="Arial" w:cs="Arial"/>
                    </w:rPr>
                    <w:t>,</w:t>
                  </w:r>
                  <w:r w:rsidRPr="00E107FC">
                    <w:rPr>
                      <w:rFonts w:ascii="Arial" w:hAnsi="Arial" w:cs="Arial"/>
                    </w:rPr>
                    <w:t>505 g</w:t>
                  </w:r>
                </w:p>
              </w:tc>
              <w:tc>
                <w:tcPr>
                  <w:tcW w:w="1440" w:type="dxa"/>
                  <w:tcBorders>
                    <w:top w:val="single" w:sz="4" w:space="0" w:color="auto"/>
                    <w:left w:val="single" w:sz="4" w:space="0" w:color="auto"/>
                    <w:bottom w:val="single" w:sz="4" w:space="0" w:color="auto"/>
                    <w:right w:val="single" w:sz="4" w:space="0" w:color="auto"/>
                  </w:tcBorders>
                </w:tcPr>
                <w:p w14:paraId="10609545" w14:textId="2F840E94"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6</w:t>
                  </w:r>
                  <w:r>
                    <w:rPr>
                      <w:rFonts w:ascii="Arial" w:hAnsi="Arial" w:cs="Arial"/>
                    </w:rPr>
                    <w:t>,</w:t>
                  </w:r>
                  <w:r w:rsidRPr="00E107FC">
                    <w:rPr>
                      <w:rFonts w:ascii="Arial" w:hAnsi="Arial" w:cs="Arial"/>
                    </w:rPr>
                    <w:t>758 g</w:t>
                  </w:r>
                </w:p>
              </w:tc>
            </w:tr>
            <w:tr w:rsidR="00931D46" w:rsidRPr="00E107FC" w14:paraId="3C082649" w14:textId="77777777" w:rsidTr="00AC0FFF">
              <w:tc>
                <w:tcPr>
                  <w:tcW w:w="3757" w:type="dxa"/>
                  <w:tcBorders>
                    <w:top w:val="single" w:sz="4" w:space="0" w:color="auto"/>
                    <w:bottom w:val="single" w:sz="4" w:space="0" w:color="auto"/>
                    <w:right w:val="single" w:sz="4" w:space="0" w:color="auto"/>
                  </w:tcBorders>
                </w:tcPr>
                <w:p w14:paraId="317954B0"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Arginine</w:t>
                  </w:r>
                </w:p>
              </w:tc>
              <w:tc>
                <w:tcPr>
                  <w:tcW w:w="1440" w:type="dxa"/>
                  <w:tcBorders>
                    <w:top w:val="single" w:sz="4" w:space="0" w:color="auto"/>
                    <w:left w:val="single" w:sz="4" w:space="0" w:color="auto"/>
                    <w:bottom w:val="single" w:sz="4" w:space="0" w:color="auto"/>
                    <w:right w:val="single" w:sz="4" w:space="0" w:color="auto"/>
                  </w:tcBorders>
                </w:tcPr>
                <w:p w14:paraId="16B2B922" w14:textId="03378B65"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3</w:t>
                  </w:r>
                  <w:r>
                    <w:rPr>
                      <w:rFonts w:ascii="Arial" w:hAnsi="Arial" w:cs="Arial"/>
                    </w:rPr>
                    <w:t>,</w:t>
                  </w:r>
                  <w:r w:rsidRPr="00E107FC">
                    <w:rPr>
                      <w:rFonts w:ascii="Arial" w:hAnsi="Arial" w:cs="Arial"/>
                    </w:rPr>
                    <w:t>780 g</w:t>
                  </w:r>
                </w:p>
              </w:tc>
              <w:tc>
                <w:tcPr>
                  <w:tcW w:w="1170" w:type="dxa"/>
                  <w:tcBorders>
                    <w:top w:val="single" w:sz="4" w:space="0" w:color="auto"/>
                    <w:left w:val="single" w:sz="4" w:space="0" w:color="auto"/>
                    <w:bottom w:val="single" w:sz="4" w:space="0" w:color="auto"/>
                    <w:right w:val="single" w:sz="4" w:space="0" w:color="auto"/>
                  </w:tcBorders>
                </w:tcPr>
                <w:p w14:paraId="617514FB" w14:textId="496DC8BD"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2</w:t>
                  </w:r>
                  <w:r>
                    <w:rPr>
                      <w:rFonts w:ascii="Arial" w:hAnsi="Arial" w:cs="Arial"/>
                    </w:rPr>
                    <w:t>,</w:t>
                  </w:r>
                  <w:r w:rsidRPr="00E107FC">
                    <w:rPr>
                      <w:rFonts w:ascii="Arial" w:hAnsi="Arial" w:cs="Arial"/>
                    </w:rPr>
                    <w:t>363 g</w:t>
                  </w:r>
                </w:p>
              </w:tc>
              <w:tc>
                <w:tcPr>
                  <w:tcW w:w="1350" w:type="dxa"/>
                  <w:tcBorders>
                    <w:top w:val="single" w:sz="4" w:space="0" w:color="auto"/>
                    <w:left w:val="single" w:sz="4" w:space="0" w:color="auto"/>
                    <w:bottom w:val="single" w:sz="4" w:space="0" w:color="auto"/>
                    <w:right w:val="single" w:sz="4" w:space="0" w:color="auto"/>
                  </w:tcBorders>
                </w:tcPr>
                <w:p w14:paraId="63B2D3E6" w14:textId="0656DE7A"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4</w:t>
                  </w:r>
                  <w:r>
                    <w:rPr>
                      <w:rFonts w:ascii="Arial" w:hAnsi="Arial" w:cs="Arial"/>
                    </w:rPr>
                    <w:t>,</w:t>
                  </w:r>
                  <w:r w:rsidRPr="00E107FC">
                    <w:rPr>
                      <w:rFonts w:ascii="Arial" w:hAnsi="Arial" w:cs="Arial"/>
                    </w:rPr>
                    <w:t>725 g</w:t>
                  </w:r>
                </w:p>
              </w:tc>
              <w:tc>
                <w:tcPr>
                  <w:tcW w:w="1440" w:type="dxa"/>
                  <w:tcBorders>
                    <w:top w:val="single" w:sz="4" w:space="0" w:color="auto"/>
                    <w:left w:val="single" w:sz="4" w:space="0" w:color="auto"/>
                    <w:bottom w:val="single" w:sz="4" w:space="0" w:color="auto"/>
                    <w:right w:val="single" w:sz="4" w:space="0" w:color="auto"/>
                  </w:tcBorders>
                </w:tcPr>
                <w:p w14:paraId="5E77FBEA" w14:textId="66321468"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7</w:t>
                  </w:r>
                  <w:r>
                    <w:rPr>
                      <w:rFonts w:ascii="Arial" w:hAnsi="Arial" w:cs="Arial"/>
                    </w:rPr>
                    <w:t>,</w:t>
                  </w:r>
                  <w:r w:rsidRPr="00E107FC">
                    <w:rPr>
                      <w:rFonts w:ascii="Arial" w:hAnsi="Arial" w:cs="Arial"/>
                    </w:rPr>
                    <w:t>088 g</w:t>
                  </w:r>
                </w:p>
              </w:tc>
            </w:tr>
            <w:tr w:rsidR="00931D46" w:rsidRPr="00E107FC" w14:paraId="36F8868B" w14:textId="77777777" w:rsidTr="00AC0FFF">
              <w:tc>
                <w:tcPr>
                  <w:tcW w:w="3757" w:type="dxa"/>
                </w:tcPr>
                <w:p w14:paraId="1FB1960A"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Histidine hydrochloride monohydrate</w:t>
                  </w:r>
                </w:p>
                <w:p w14:paraId="7AD5B719"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 xml:space="preserve"> equivalent to histidine </w:t>
                  </w:r>
                </w:p>
              </w:tc>
              <w:tc>
                <w:tcPr>
                  <w:tcW w:w="1440" w:type="dxa"/>
                </w:tcPr>
                <w:p w14:paraId="73DE467F" w14:textId="33086DED"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2,368 g</w:t>
                  </w:r>
                </w:p>
                <w:p w14:paraId="31435F43"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1,753 g</w:t>
                  </w:r>
                </w:p>
              </w:tc>
              <w:tc>
                <w:tcPr>
                  <w:tcW w:w="1170" w:type="dxa"/>
                </w:tcPr>
                <w:p w14:paraId="00AA6130"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1,480 g</w:t>
                  </w:r>
                </w:p>
                <w:p w14:paraId="235F2BBB"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1,095 g</w:t>
                  </w:r>
                </w:p>
              </w:tc>
              <w:tc>
                <w:tcPr>
                  <w:tcW w:w="1350" w:type="dxa"/>
                </w:tcPr>
                <w:p w14:paraId="151D6EBE"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2,960 g</w:t>
                  </w:r>
                </w:p>
                <w:p w14:paraId="252E2AC8"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2,191 g</w:t>
                  </w:r>
                </w:p>
              </w:tc>
              <w:tc>
                <w:tcPr>
                  <w:tcW w:w="1440" w:type="dxa"/>
                </w:tcPr>
                <w:p w14:paraId="772BFBE1"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4,440 g</w:t>
                  </w:r>
                </w:p>
                <w:p w14:paraId="6D6AD84A"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3,286 g</w:t>
                  </w:r>
                </w:p>
              </w:tc>
            </w:tr>
            <w:tr w:rsidR="00931D46" w:rsidRPr="00E107FC" w14:paraId="55F192B1" w14:textId="77777777" w:rsidTr="00AC0FFF">
              <w:tc>
                <w:tcPr>
                  <w:tcW w:w="3757" w:type="dxa"/>
                </w:tcPr>
                <w:p w14:paraId="774E5F7B"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Alanine</w:t>
                  </w:r>
                </w:p>
              </w:tc>
              <w:tc>
                <w:tcPr>
                  <w:tcW w:w="1440" w:type="dxa"/>
                  <w:tcBorders>
                    <w:top w:val="single" w:sz="6" w:space="0" w:color="auto"/>
                    <w:left w:val="single" w:sz="6" w:space="0" w:color="auto"/>
                    <w:right w:val="single" w:sz="6" w:space="0" w:color="auto"/>
                  </w:tcBorders>
                </w:tcPr>
                <w:p w14:paraId="14B1DB7C" w14:textId="551AAE2E"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6</w:t>
                  </w:r>
                  <w:r>
                    <w:rPr>
                      <w:rFonts w:ascii="Arial" w:hAnsi="Arial" w:cs="Arial"/>
                    </w:rPr>
                    <w:t>,</w:t>
                  </w:r>
                  <w:r w:rsidRPr="00E107FC">
                    <w:rPr>
                      <w:rFonts w:ascii="Arial" w:hAnsi="Arial" w:cs="Arial"/>
                    </w:rPr>
                    <w:t>792 g</w:t>
                  </w:r>
                </w:p>
              </w:tc>
              <w:tc>
                <w:tcPr>
                  <w:tcW w:w="1170" w:type="dxa"/>
                  <w:tcBorders>
                    <w:top w:val="single" w:sz="6" w:space="0" w:color="auto"/>
                    <w:left w:val="single" w:sz="6" w:space="0" w:color="auto"/>
                    <w:right w:val="single" w:sz="6" w:space="0" w:color="auto"/>
                  </w:tcBorders>
                </w:tcPr>
                <w:p w14:paraId="063DE9CF" w14:textId="0149063F"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4</w:t>
                  </w:r>
                  <w:r>
                    <w:rPr>
                      <w:rFonts w:ascii="Arial" w:hAnsi="Arial" w:cs="Arial"/>
                    </w:rPr>
                    <w:t>,</w:t>
                  </w:r>
                  <w:r w:rsidRPr="00E107FC">
                    <w:rPr>
                      <w:rFonts w:ascii="Arial" w:hAnsi="Arial" w:cs="Arial"/>
                    </w:rPr>
                    <w:t>245 g</w:t>
                  </w:r>
                </w:p>
              </w:tc>
              <w:tc>
                <w:tcPr>
                  <w:tcW w:w="1350" w:type="dxa"/>
                  <w:tcBorders>
                    <w:top w:val="single" w:sz="6" w:space="0" w:color="auto"/>
                    <w:left w:val="single" w:sz="6" w:space="0" w:color="auto"/>
                    <w:right w:val="single" w:sz="6" w:space="0" w:color="auto"/>
                  </w:tcBorders>
                </w:tcPr>
                <w:p w14:paraId="103F61CD" w14:textId="4CFC9E74"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8</w:t>
                  </w:r>
                  <w:r>
                    <w:rPr>
                      <w:rFonts w:ascii="Arial" w:hAnsi="Arial" w:cs="Arial"/>
                    </w:rPr>
                    <w:t>,</w:t>
                  </w:r>
                  <w:r w:rsidRPr="00E107FC">
                    <w:rPr>
                      <w:rFonts w:ascii="Arial" w:hAnsi="Arial" w:cs="Arial"/>
                    </w:rPr>
                    <w:t>490 g</w:t>
                  </w:r>
                </w:p>
              </w:tc>
              <w:tc>
                <w:tcPr>
                  <w:tcW w:w="1440" w:type="dxa"/>
                  <w:tcBorders>
                    <w:top w:val="single" w:sz="6" w:space="0" w:color="auto"/>
                    <w:left w:val="single" w:sz="6" w:space="0" w:color="auto"/>
                    <w:right w:val="single" w:sz="6" w:space="0" w:color="auto"/>
                  </w:tcBorders>
                </w:tcPr>
                <w:p w14:paraId="6A97A068" w14:textId="4F92A63A"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12</w:t>
                  </w:r>
                  <w:r>
                    <w:rPr>
                      <w:rFonts w:ascii="Arial" w:hAnsi="Arial" w:cs="Arial"/>
                    </w:rPr>
                    <w:t>,</w:t>
                  </w:r>
                  <w:r w:rsidRPr="00E107FC">
                    <w:rPr>
                      <w:rFonts w:ascii="Arial" w:hAnsi="Arial" w:cs="Arial"/>
                    </w:rPr>
                    <w:t>73 g</w:t>
                  </w:r>
                </w:p>
              </w:tc>
            </w:tr>
            <w:tr w:rsidR="00931D46" w:rsidRPr="00E107FC" w14:paraId="5D09051B" w14:textId="77777777" w:rsidTr="00AC0FFF">
              <w:tc>
                <w:tcPr>
                  <w:tcW w:w="3757" w:type="dxa"/>
                </w:tcPr>
                <w:p w14:paraId="2F957322"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Aspartic acid</w:t>
                  </w:r>
                </w:p>
              </w:tc>
              <w:tc>
                <w:tcPr>
                  <w:tcW w:w="1440" w:type="dxa"/>
                  <w:tcBorders>
                    <w:top w:val="single" w:sz="6" w:space="0" w:color="auto"/>
                    <w:left w:val="single" w:sz="6" w:space="0" w:color="auto"/>
                    <w:bottom w:val="single" w:sz="6" w:space="0" w:color="auto"/>
                    <w:right w:val="single" w:sz="6" w:space="0" w:color="auto"/>
                  </w:tcBorders>
                </w:tcPr>
                <w:p w14:paraId="136EA93C" w14:textId="372C2C66"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2</w:t>
                  </w:r>
                  <w:r>
                    <w:rPr>
                      <w:rFonts w:ascii="Arial" w:hAnsi="Arial" w:cs="Arial"/>
                    </w:rPr>
                    <w:t>,</w:t>
                  </w:r>
                  <w:r w:rsidRPr="00E107FC">
                    <w:rPr>
                      <w:rFonts w:ascii="Arial" w:hAnsi="Arial" w:cs="Arial"/>
                    </w:rPr>
                    <w:t>100 g</w:t>
                  </w:r>
                </w:p>
              </w:tc>
              <w:tc>
                <w:tcPr>
                  <w:tcW w:w="1170" w:type="dxa"/>
                  <w:tcBorders>
                    <w:top w:val="single" w:sz="6" w:space="0" w:color="auto"/>
                    <w:left w:val="single" w:sz="6" w:space="0" w:color="auto"/>
                    <w:bottom w:val="single" w:sz="6" w:space="0" w:color="auto"/>
                    <w:right w:val="single" w:sz="6" w:space="0" w:color="auto"/>
                  </w:tcBorders>
                </w:tcPr>
                <w:p w14:paraId="175F1A06" w14:textId="1F925EDC"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1</w:t>
                  </w:r>
                  <w:r>
                    <w:rPr>
                      <w:rFonts w:ascii="Arial" w:hAnsi="Arial" w:cs="Arial"/>
                    </w:rPr>
                    <w:t>,</w:t>
                  </w:r>
                  <w:r w:rsidRPr="00E107FC">
                    <w:rPr>
                      <w:rFonts w:ascii="Arial" w:hAnsi="Arial" w:cs="Arial"/>
                    </w:rPr>
                    <w:t>313 g</w:t>
                  </w:r>
                </w:p>
              </w:tc>
              <w:tc>
                <w:tcPr>
                  <w:tcW w:w="1350" w:type="dxa"/>
                  <w:tcBorders>
                    <w:top w:val="single" w:sz="6" w:space="0" w:color="auto"/>
                    <w:left w:val="single" w:sz="6" w:space="0" w:color="auto"/>
                    <w:bottom w:val="single" w:sz="6" w:space="0" w:color="auto"/>
                    <w:right w:val="single" w:sz="6" w:space="0" w:color="auto"/>
                  </w:tcBorders>
                </w:tcPr>
                <w:p w14:paraId="367606A3" w14:textId="473E683C"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2</w:t>
                  </w:r>
                  <w:r>
                    <w:rPr>
                      <w:rFonts w:ascii="Arial" w:hAnsi="Arial" w:cs="Arial"/>
                    </w:rPr>
                    <w:t>,</w:t>
                  </w:r>
                  <w:r w:rsidRPr="00E107FC">
                    <w:rPr>
                      <w:rFonts w:ascii="Arial" w:hAnsi="Arial" w:cs="Arial"/>
                    </w:rPr>
                    <w:t>625 g</w:t>
                  </w:r>
                </w:p>
              </w:tc>
              <w:tc>
                <w:tcPr>
                  <w:tcW w:w="1440" w:type="dxa"/>
                  <w:tcBorders>
                    <w:top w:val="single" w:sz="6" w:space="0" w:color="auto"/>
                    <w:left w:val="single" w:sz="6" w:space="0" w:color="auto"/>
                    <w:bottom w:val="single" w:sz="6" w:space="0" w:color="auto"/>
                    <w:right w:val="single" w:sz="6" w:space="0" w:color="auto"/>
                  </w:tcBorders>
                </w:tcPr>
                <w:p w14:paraId="68E9665E" w14:textId="3C39FF70"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3</w:t>
                  </w:r>
                  <w:r>
                    <w:rPr>
                      <w:rFonts w:ascii="Arial" w:hAnsi="Arial" w:cs="Arial"/>
                    </w:rPr>
                    <w:t>,</w:t>
                  </w:r>
                  <w:r w:rsidRPr="00E107FC">
                    <w:rPr>
                      <w:rFonts w:ascii="Arial" w:hAnsi="Arial" w:cs="Arial"/>
                    </w:rPr>
                    <w:t>938 g</w:t>
                  </w:r>
                </w:p>
              </w:tc>
            </w:tr>
            <w:tr w:rsidR="00931D46" w:rsidRPr="00E107FC" w14:paraId="4D35B4A0" w14:textId="77777777" w:rsidTr="00AC0FFF">
              <w:tc>
                <w:tcPr>
                  <w:tcW w:w="3757" w:type="dxa"/>
                </w:tcPr>
                <w:p w14:paraId="3E15B84C"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Glutamic acid</w:t>
                  </w:r>
                </w:p>
              </w:tc>
              <w:tc>
                <w:tcPr>
                  <w:tcW w:w="1440" w:type="dxa"/>
                  <w:tcBorders>
                    <w:top w:val="single" w:sz="6" w:space="0" w:color="auto"/>
                    <w:left w:val="single" w:sz="6" w:space="0" w:color="auto"/>
                    <w:bottom w:val="single" w:sz="6" w:space="0" w:color="auto"/>
                    <w:right w:val="single" w:sz="6" w:space="0" w:color="auto"/>
                  </w:tcBorders>
                </w:tcPr>
                <w:p w14:paraId="624C0D21" w14:textId="63140F12"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4</w:t>
                  </w:r>
                  <w:r>
                    <w:rPr>
                      <w:rFonts w:ascii="Arial" w:hAnsi="Arial" w:cs="Arial"/>
                    </w:rPr>
                    <w:t>,</w:t>
                  </w:r>
                  <w:r w:rsidRPr="00E107FC">
                    <w:rPr>
                      <w:rFonts w:ascii="Arial" w:hAnsi="Arial" w:cs="Arial"/>
                    </w:rPr>
                    <w:t>908 g</w:t>
                  </w:r>
                </w:p>
              </w:tc>
              <w:tc>
                <w:tcPr>
                  <w:tcW w:w="1170" w:type="dxa"/>
                  <w:tcBorders>
                    <w:top w:val="single" w:sz="6" w:space="0" w:color="auto"/>
                    <w:left w:val="single" w:sz="6" w:space="0" w:color="auto"/>
                    <w:bottom w:val="single" w:sz="6" w:space="0" w:color="auto"/>
                    <w:right w:val="single" w:sz="6" w:space="0" w:color="auto"/>
                  </w:tcBorders>
                </w:tcPr>
                <w:p w14:paraId="1AA09CCF" w14:textId="3FB44D3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3</w:t>
                  </w:r>
                  <w:r>
                    <w:rPr>
                      <w:rFonts w:ascii="Arial" w:hAnsi="Arial" w:cs="Arial"/>
                    </w:rPr>
                    <w:t>,</w:t>
                  </w:r>
                  <w:r w:rsidRPr="00E107FC">
                    <w:rPr>
                      <w:rFonts w:ascii="Arial" w:hAnsi="Arial" w:cs="Arial"/>
                    </w:rPr>
                    <w:t>068 g</w:t>
                  </w:r>
                </w:p>
              </w:tc>
              <w:tc>
                <w:tcPr>
                  <w:tcW w:w="1350" w:type="dxa"/>
                  <w:tcBorders>
                    <w:top w:val="single" w:sz="6" w:space="0" w:color="auto"/>
                    <w:left w:val="single" w:sz="6" w:space="0" w:color="auto"/>
                    <w:bottom w:val="single" w:sz="6" w:space="0" w:color="auto"/>
                    <w:right w:val="single" w:sz="6" w:space="0" w:color="auto"/>
                  </w:tcBorders>
                </w:tcPr>
                <w:p w14:paraId="1EAC614E" w14:textId="4AA9432E"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6</w:t>
                  </w:r>
                  <w:r>
                    <w:rPr>
                      <w:rFonts w:ascii="Arial" w:hAnsi="Arial" w:cs="Arial"/>
                    </w:rPr>
                    <w:t>,</w:t>
                  </w:r>
                  <w:r w:rsidRPr="00E107FC">
                    <w:rPr>
                      <w:rFonts w:ascii="Arial" w:hAnsi="Arial" w:cs="Arial"/>
                    </w:rPr>
                    <w:t>135 g</w:t>
                  </w:r>
                </w:p>
              </w:tc>
              <w:tc>
                <w:tcPr>
                  <w:tcW w:w="1440" w:type="dxa"/>
                  <w:tcBorders>
                    <w:top w:val="single" w:sz="6" w:space="0" w:color="auto"/>
                    <w:left w:val="single" w:sz="6" w:space="0" w:color="auto"/>
                    <w:bottom w:val="single" w:sz="6" w:space="0" w:color="auto"/>
                    <w:right w:val="single" w:sz="6" w:space="0" w:color="auto"/>
                  </w:tcBorders>
                </w:tcPr>
                <w:p w14:paraId="561DB857" w14:textId="380A8EB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9</w:t>
                  </w:r>
                  <w:r>
                    <w:rPr>
                      <w:rFonts w:ascii="Arial" w:hAnsi="Arial" w:cs="Arial"/>
                    </w:rPr>
                    <w:t>,</w:t>
                  </w:r>
                  <w:r w:rsidRPr="00E107FC">
                    <w:rPr>
                      <w:rFonts w:ascii="Arial" w:hAnsi="Arial" w:cs="Arial"/>
                    </w:rPr>
                    <w:t>203 g</w:t>
                  </w:r>
                </w:p>
              </w:tc>
            </w:tr>
            <w:tr w:rsidR="00931D46" w:rsidRPr="00E107FC" w14:paraId="59F35468" w14:textId="77777777" w:rsidTr="00AC0FFF">
              <w:tc>
                <w:tcPr>
                  <w:tcW w:w="3757" w:type="dxa"/>
                </w:tcPr>
                <w:p w14:paraId="205F41DB"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Glycine</w:t>
                  </w:r>
                </w:p>
              </w:tc>
              <w:tc>
                <w:tcPr>
                  <w:tcW w:w="1440" w:type="dxa"/>
                  <w:tcBorders>
                    <w:top w:val="single" w:sz="6" w:space="0" w:color="auto"/>
                    <w:left w:val="single" w:sz="6" w:space="0" w:color="auto"/>
                    <w:bottom w:val="single" w:sz="6" w:space="0" w:color="auto"/>
                    <w:right w:val="single" w:sz="6" w:space="0" w:color="auto"/>
                  </w:tcBorders>
                </w:tcPr>
                <w:p w14:paraId="016E3F56" w14:textId="0A30B458"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2</w:t>
                  </w:r>
                  <w:r>
                    <w:rPr>
                      <w:rFonts w:ascii="Arial" w:hAnsi="Arial" w:cs="Arial"/>
                    </w:rPr>
                    <w:t>,</w:t>
                  </w:r>
                  <w:r w:rsidRPr="00E107FC">
                    <w:rPr>
                      <w:rFonts w:ascii="Arial" w:hAnsi="Arial" w:cs="Arial"/>
                    </w:rPr>
                    <w:t>312 g</w:t>
                  </w:r>
                </w:p>
              </w:tc>
              <w:tc>
                <w:tcPr>
                  <w:tcW w:w="1170" w:type="dxa"/>
                  <w:tcBorders>
                    <w:top w:val="single" w:sz="6" w:space="0" w:color="auto"/>
                    <w:left w:val="single" w:sz="6" w:space="0" w:color="auto"/>
                    <w:bottom w:val="single" w:sz="6" w:space="0" w:color="auto"/>
                    <w:right w:val="single" w:sz="6" w:space="0" w:color="auto"/>
                  </w:tcBorders>
                </w:tcPr>
                <w:p w14:paraId="7D80725F" w14:textId="27783C29"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1</w:t>
                  </w:r>
                  <w:r>
                    <w:rPr>
                      <w:rFonts w:ascii="Arial" w:hAnsi="Arial" w:cs="Arial"/>
                    </w:rPr>
                    <w:t>,</w:t>
                  </w:r>
                  <w:r w:rsidRPr="00E107FC">
                    <w:rPr>
                      <w:rFonts w:ascii="Arial" w:hAnsi="Arial" w:cs="Arial"/>
                    </w:rPr>
                    <w:t>445 g</w:t>
                  </w:r>
                </w:p>
              </w:tc>
              <w:tc>
                <w:tcPr>
                  <w:tcW w:w="1350" w:type="dxa"/>
                  <w:tcBorders>
                    <w:top w:val="single" w:sz="6" w:space="0" w:color="auto"/>
                    <w:left w:val="single" w:sz="6" w:space="0" w:color="auto"/>
                    <w:bottom w:val="single" w:sz="6" w:space="0" w:color="auto"/>
                    <w:right w:val="single" w:sz="6" w:space="0" w:color="auto"/>
                  </w:tcBorders>
                </w:tcPr>
                <w:p w14:paraId="43B0A631" w14:textId="723A8FC1"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2</w:t>
                  </w:r>
                  <w:r>
                    <w:rPr>
                      <w:rFonts w:ascii="Arial" w:hAnsi="Arial" w:cs="Arial"/>
                    </w:rPr>
                    <w:t>,</w:t>
                  </w:r>
                  <w:r w:rsidRPr="00E107FC">
                    <w:rPr>
                      <w:rFonts w:ascii="Arial" w:hAnsi="Arial" w:cs="Arial"/>
                    </w:rPr>
                    <w:t>890 g</w:t>
                  </w:r>
                </w:p>
              </w:tc>
              <w:tc>
                <w:tcPr>
                  <w:tcW w:w="1440" w:type="dxa"/>
                  <w:tcBorders>
                    <w:top w:val="single" w:sz="6" w:space="0" w:color="auto"/>
                    <w:left w:val="single" w:sz="6" w:space="0" w:color="auto"/>
                    <w:bottom w:val="single" w:sz="6" w:space="0" w:color="auto"/>
                    <w:right w:val="single" w:sz="6" w:space="0" w:color="auto"/>
                  </w:tcBorders>
                </w:tcPr>
                <w:p w14:paraId="6AE47898" w14:textId="2D8666C2"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4</w:t>
                  </w:r>
                  <w:r>
                    <w:rPr>
                      <w:rFonts w:ascii="Arial" w:hAnsi="Arial" w:cs="Arial"/>
                    </w:rPr>
                    <w:t>,</w:t>
                  </w:r>
                  <w:r w:rsidRPr="00E107FC">
                    <w:rPr>
                      <w:rFonts w:ascii="Arial" w:hAnsi="Arial" w:cs="Arial"/>
                    </w:rPr>
                    <w:t>335 g</w:t>
                  </w:r>
                </w:p>
              </w:tc>
            </w:tr>
            <w:tr w:rsidR="00931D46" w:rsidRPr="00E107FC" w14:paraId="2850C32A" w14:textId="77777777" w:rsidTr="00AC0FFF">
              <w:tc>
                <w:tcPr>
                  <w:tcW w:w="3757" w:type="dxa"/>
                </w:tcPr>
                <w:p w14:paraId="66F9F6EA"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Proline</w:t>
                  </w:r>
                </w:p>
              </w:tc>
              <w:tc>
                <w:tcPr>
                  <w:tcW w:w="1440" w:type="dxa"/>
                  <w:tcBorders>
                    <w:top w:val="single" w:sz="6" w:space="0" w:color="auto"/>
                    <w:left w:val="single" w:sz="6" w:space="0" w:color="auto"/>
                    <w:bottom w:val="single" w:sz="6" w:space="0" w:color="auto"/>
                    <w:right w:val="single" w:sz="6" w:space="0" w:color="auto"/>
                  </w:tcBorders>
                </w:tcPr>
                <w:p w14:paraId="1E8266BF" w14:textId="0C922F81"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4</w:t>
                  </w:r>
                  <w:r>
                    <w:rPr>
                      <w:rFonts w:ascii="Arial" w:hAnsi="Arial" w:cs="Arial"/>
                    </w:rPr>
                    <w:t>,</w:t>
                  </w:r>
                  <w:r w:rsidRPr="00E107FC">
                    <w:rPr>
                      <w:rFonts w:ascii="Arial" w:hAnsi="Arial" w:cs="Arial"/>
                    </w:rPr>
                    <w:t>760 g</w:t>
                  </w:r>
                </w:p>
              </w:tc>
              <w:tc>
                <w:tcPr>
                  <w:tcW w:w="1170" w:type="dxa"/>
                  <w:tcBorders>
                    <w:top w:val="single" w:sz="6" w:space="0" w:color="auto"/>
                    <w:left w:val="single" w:sz="6" w:space="0" w:color="auto"/>
                    <w:bottom w:val="single" w:sz="6" w:space="0" w:color="auto"/>
                    <w:right w:val="single" w:sz="6" w:space="0" w:color="auto"/>
                  </w:tcBorders>
                </w:tcPr>
                <w:p w14:paraId="0BAC6AE8" w14:textId="47656342"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2</w:t>
                  </w:r>
                  <w:r>
                    <w:rPr>
                      <w:rFonts w:ascii="Arial" w:hAnsi="Arial" w:cs="Arial"/>
                    </w:rPr>
                    <w:t>,</w:t>
                  </w:r>
                  <w:r w:rsidRPr="00E107FC">
                    <w:rPr>
                      <w:rFonts w:ascii="Arial" w:hAnsi="Arial" w:cs="Arial"/>
                    </w:rPr>
                    <w:t>975 g</w:t>
                  </w:r>
                </w:p>
              </w:tc>
              <w:tc>
                <w:tcPr>
                  <w:tcW w:w="1350" w:type="dxa"/>
                  <w:tcBorders>
                    <w:top w:val="single" w:sz="6" w:space="0" w:color="auto"/>
                    <w:left w:val="single" w:sz="6" w:space="0" w:color="auto"/>
                    <w:bottom w:val="single" w:sz="6" w:space="0" w:color="auto"/>
                    <w:right w:val="single" w:sz="6" w:space="0" w:color="auto"/>
                  </w:tcBorders>
                </w:tcPr>
                <w:p w14:paraId="708DFEA0" w14:textId="4C53D5EB"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5</w:t>
                  </w:r>
                  <w:r>
                    <w:rPr>
                      <w:rFonts w:ascii="Arial" w:hAnsi="Arial" w:cs="Arial"/>
                    </w:rPr>
                    <w:t>,</w:t>
                  </w:r>
                  <w:r w:rsidRPr="00E107FC">
                    <w:rPr>
                      <w:rFonts w:ascii="Arial" w:hAnsi="Arial" w:cs="Arial"/>
                    </w:rPr>
                    <w:t>950 g</w:t>
                  </w:r>
                </w:p>
              </w:tc>
              <w:tc>
                <w:tcPr>
                  <w:tcW w:w="1440" w:type="dxa"/>
                  <w:tcBorders>
                    <w:top w:val="single" w:sz="6" w:space="0" w:color="auto"/>
                    <w:left w:val="single" w:sz="6" w:space="0" w:color="auto"/>
                    <w:bottom w:val="single" w:sz="6" w:space="0" w:color="auto"/>
                    <w:right w:val="single" w:sz="6" w:space="0" w:color="auto"/>
                  </w:tcBorders>
                </w:tcPr>
                <w:p w14:paraId="126E30BF" w14:textId="4418C822"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8</w:t>
                  </w:r>
                  <w:r>
                    <w:rPr>
                      <w:rFonts w:ascii="Arial" w:hAnsi="Arial" w:cs="Arial"/>
                    </w:rPr>
                    <w:t>,</w:t>
                  </w:r>
                  <w:r w:rsidRPr="00E107FC">
                    <w:rPr>
                      <w:rFonts w:ascii="Arial" w:hAnsi="Arial" w:cs="Arial"/>
                    </w:rPr>
                    <w:t>925 g</w:t>
                  </w:r>
                </w:p>
              </w:tc>
            </w:tr>
            <w:tr w:rsidR="00931D46" w:rsidRPr="00E107FC" w14:paraId="7F2DA071" w14:textId="77777777" w:rsidTr="00AC0FFF">
              <w:tc>
                <w:tcPr>
                  <w:tcW w:w="3757" w:type="dxa"/>
                </w:tcPr>
                <w:p w14:paraId="3D5BE971"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Serine</w:t>
                  </w:r>
                </w:p>
              </w:tc>
              <w:tc>
                <w:tcPr>
                  <w:tcW w:w="1440" w:type="dxa"/>
                  <w:tcBorders>
                    <w:top w:val="single" w:sz="6" w:space="0" w:color="auto"/>
                    <w:left w:val="single" w:sz="6" w:space="0" w:color="auto"/>
                    <w:bottom w:val="single" w:sz="6" w:space="0" w:color="auto"/>
                    <w:right w:val="single" w:sz="6" w:space="0" w:color="auto"/>
                  </w:tcBorders>
                </w:tcPr>
                <w:p w14:paraId="0A175CF6" w14:textId="127AF4E3"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4</w:t>
                  </w:r>
                  <w:r>
                    <w:rPr>
                      <w:rFonts w:ascii="Arial" w:hAnsi="Arial" w:cs="Arial"/>
                    </w:rPr>
                    <w:t>,</w:t>
                  </w:r>
                  <w:r w:rsidRPr="00E107FC">
                    <w:rPr>
                      <w:rFonts w:ascii="Arial" w:hAnsi="Arial" w:cs="Arial"/>
                    </w:rPr>
                    <w:t>200 g</w:t>
                  </w:r>
                </w:p>
              </w:tc>
              <w:tc>
                <w:tcPr>
                  <w:tcW w:w="1170" w:type="dxa"/>
                  <w:tcBorders>
                    <w:top w:val="single" w:sz="6" w:space="0" w:color="auto"/>
                    <w:left w:val="single" w:sz="6" w:space="0" w:color="auto"/>
                    <w:bottom w:val="single" w:sz="6" w:space="0" w:color="auto"/>
                    <w:right w:val="single" w:sz="6" w:space="0" w:color="auto"/>
                  </w:tcBorders>
                </w:tcPr>
                <w:p w14:paraId="3D55F2BA" w14:textId="17EF4A72"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2</w:t>
                  </w:r>
                  <w:r>
                    <w:rPr>
                      <w:rFonts w:ascii="Arial" w:hAnsi="Arial" w:cs="Arial"/>
                    </w:rPr>
                    <w:t>,</w:t>
                  </w:r>
                  <w:r w:rsidRPr="00E107FC">
                    <w:rPr>
                      <w:rFonts w:ascii="Arial" w:hAnsi="Arial" w:cs="Arial"/>
                    </w:rPr>
                    <w:t>625 g</w:t>
                  </w:r>
                </w:p>
              </w:tc>
              <w:tc>
                <w:tcPr>
                  <w:tcW w:w="1350" w:type="dxa"/>
                  <w:tcBorders>
                    <w:top w:val="single" w:sz="6" w:space="0" w:color="auto"/>
                    <w:left w:val="single" w:sz="6" w:space="0" w:color="auto"/>
                    <w:bottom w:val="single" w:sz="6" w:space="0" w:color="auto"/>
                    <w:right w:val="single" w:sz="6" w:space="0" w:color="auto"/>
                  </w:tcBorders>
                </w:tcPr>
                <w:p w14:paraId="254DAD9A" w14:textId="5A6F3B6F"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5</w:t>
                  </w:r>
                  <w:r>
                    <w:rPr>
                      <w:rFonts w:ascii="Arial" w:hAnsi="Arial" w:cs="Arial"/>
                    </w:rPr>
                    <w:t>,</w:t>
                  </w:r>
                  <w:r w:rsidRPr="00E107FC">
                    <w:rPr>
                      <w:rFonts w:ascii="Arial" w:hAnsi="Arial" w:cs="Arial"/>
                    </w:rPr>
                    <w:t>250 g</w:t>
                  </w:r>
                </w:p>
              </w:tc>
              <w:tc>
                <w:tcPr>
                  <w:tcW w:w="1440" w:type="dxa"/>
                  <w:tcBorders>
                    <w:top w:val="single" w:sz="6" w:space="0" w:color="auto"/>
                    <w:left w:val="single" w:sz="6" w:space="0" w:color="auto"/>
                    <w:bottom w:val="single" w:sz="6" w:space="0" w:color="auto"/>
                    <w:right w:val="single" w:sz="6" w:space="0" w:color="auto"/>
                  </w:tcBorders>
                </w:tcPr>
                <w:p w14:paraId="3009B33B" w14:textId="14C1E590"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7</w:t>
                  </w:r>
                  <w:r>
                    <w:rPr>
                      <w:rFonts w:ascii="Arial" w:hAnsi="Arial" w:cs="Arial"/>
                    </w:rPr>
                    <w:t>,</w:t>
                  </w:r>
                  <w:r w:rsidRPr="00E107FC">
                    <w:rPr>
                      <w:rFonts w:ascii="Arial" w:hAnsi="Arial" w:cs="Arial"/>
                    </w:rPr>
                    <w:t>875 g</w:t>
                  </w:r>
                </w:p>
              </w:tc>
            </w:tr>
            <w:tr w:rsidR="00931D46" w:rsidRPr="00E107FC" w14:paraId="5D9A35F6" w14:textId="77777777" w:rsidTr="00AC0FFF">
              <w:tc>
                <w:tcPr>
                  <w:tcW w:w="3757" w:type="dxa"/>
                </w:tcPr>
                <w:p w14:paraId="1471103B"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Sodium hydroxide</w:t>
                  </w:r>
                </w:p>
              </w:tc>
              <w:tc>
                <w:tcPr>
                  <w:tcW w:w="1440" w:type="dxa"/>
                  <w:tcBorders>
                    <w:top w:val="single" w:sz="6" w:space="0" w:color="auto"/>
                    <w:left w:val="single" w:sz="6" w:space="0" w:color="auto"/>
                    <w:bottom w:val="single" w:sz="6" w:space="0" w:color="auto"/>
                    <w:right w:val="single" w:sz="6" w:space="0" w:color="auto"/>
                  </w:tcBorders>
                </w:tcPr>
                <w:p w14:paraId="5088609A" w14:textId="3DD60BAC"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1</w:t>
                  </w:r>
                  <w:r>
                    <w:rPr>
                      <w:rFonts w:ascii="Arial" w:hAnsi="Arial" w:cs="Arial"/>
                    </w:rPr>
                    <w:t>,</w:t>
                  </w:r>
                  <w:r w:rsidRPr="00E107FC">
                    <w:rPr>
                      <w:rFonts w:ascii="Arial" w:hAnsi="Arial" w:cs="Arial"/>
                    </w:rPr>
                    <w:t>171 g</w:t>
                  </w:r>
                </w:p>
              </w:tc>
              <w:tc>
                <w:tcPr>
                  <w:tcW w:w="1170" w:type="dxa"/>
                  <w:tcBorders>
                    <w:top w:val="single" w:sz="6" w:space="0" w:color="auto"/>
                    <w:left w:val="single" w:sz="6" w:space="0" w:color="auto"/>
                    <w:bottom w:val="single" w:sz="6" w:space="0" w:color="auto"/>
                    <w:right w:val="single" w:sz="6" w:space="0" w:color="auto"/>
                  </w:tcBorders>
                </w:tcPr>
                <w:p w14:paraId="1AEEE47D" w14:textId="0D39273A"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0</w:t>
                  </w:r>
                  <w:r>
                    <w:rPr>
                      <w:rFonts w:ascii="Arial" w:hAnsi="Arial" w:cs="Arial"/>
                    </w:rPr>
                    <w:t>,</w:t>
                  </w:r>
                  <w:r w:rsidRPr="00E107FC">
                    <w:rPr>
                      <w:rFonts w:ascii="Arial" w:hAnsi="Arial" w:cs="Arial"/>
                    </w:rPr>
                    <w:t>732 g</w:t>
                  </w:r>
                </w:p>
              </w:tc>
              <w:tc>
                <w:tcPr>
                  <w:tcW w:w="1350" w:type="dxa"/>
                  <w:tcBorders>
                    <w:top w:val="single" w:sz="6" w:space="0" w:color="auto"/>
                    <w:left w:val="single" w:sz="6" w:space="0" w:color="auto"/>
                    <w:bottom w:val="single" w:sz="6" w:space="0" w:color="auto"/>
                    <w:right w:val="single" w:sz="6" w:space="0" w:color="auto"/>
                  </w:tcBorders>
                </w:tcPr>
                <w:p w14:paraId="59C06281" w14:textId="7E6DE9E1"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1</w:t>
                  </w:r>
                  <w:r>
                    <w:rPr>
                      <w:rFonts w:ascii="Arial" w:hAnsi="Arial" w:cs="Arial"/>
                    </w:rPr>
                    <w:t>,</w:t>
                  </w:r>
                  <w:r w:rsidRPr="00E107FC">
                    <w:rPr>
                      <w:rFonts w:ascii="Arial" w:hAnsi="Arial" w:cs="Arial"/>
                    </w:rPr>
                    <w:t>464 g</w:t>
                  </w:r>
                </w:p>
              </w:tc>
              <w:tc>
                <w:tcPr>
                  <w:tcW w:w="1440" w:type="dxa"/>
                  <w:tcBorders>
                    <w:top w:val="single" w:sz="6" w:space="0" w:color="auto"/>
                    <w:left w:val="single" w:sz="6" w:space="0" w:color="auto"/>
                    <w:bottom w:val="single" w:sz="6" w:space="0" w:color="auto"/>
                    <w:right w:val="single" w:sz="6" w:space="0" w:color="auto"/>
                  </w:tcBorders>
                </w:tcPr>
                <w:p w14:paraId="448FD990" w14:textId="5C9316BD"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2</w:t>
                  </w:r>
                  <w:r>
                    <w:rPr>
                      <w:rFonts w:ascii="Arial" w:hAnsi="Arial" w:cs="Arial"/>
                    </w:rPr>
                    <w:t>,</w:t>
                  </w:r>
                  <w:r w:rsidRPr="00E107FC">
                    <w:rPr>
                      <w:rFonts w:ascii="Arial" w:hAnsi="Arial" w:cs="Arial"/>
                    </w:rPr>
                    <w:t>196 g</w:t>
                  </w:r>
                </w:p>
              </w:tc>
            </w:tr>
            <w:tr w:rsidR="00931D46" w:rsidRPr="00E107FC" w14:paraId="658173F8" w14:textId="77777777" w:rsidTr="00AC0FFF">
              <w:tc>
                <w:tcPr>
                  <w:tcW w:w="3757" w:type="dxa"/>
                </w:tcPr>
                <w:p w14:paraId="0015179B"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Sodium chloride</w:t>
                  </w:r>
                </w:p>
              </w:tc>
              <w:tc>
                <w:tcPr>
                  <w:tcW w:w="1440" w:type="dxa"/>
                  <w:tcBorders>
                    <w:top w:val="single" w:sz="6" w:space="0" w:color="auto"/>
                    <w:left w:val="single" w:sz="6" w:space="0" w:color="auto"/>
                    <w:bottom w:val="single" w:sz="6" w:space="0" w:color="auto"/>
                    <w:right w:val="single" w:sz="6" w:space="0" w:color="auto"/>
                  </w:tcBorders>
                </w:tcPr>
                <w:p w14:paraId="443744BD" w14:textId="7CFABA3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0</w:t>
                  </w:r>
                  <w:r>
                    <w:rPr>
                      <w:rFonts w:ascii="Arial" w:hAnsi="Arial" w:cs="Arial"/>
                    </w:rPr>
                    <w:t>,</w:t>
                  </w:r>
                  <w:r w:rsidRPr="00E107FC">
                    <w:rPr>
                      <w:rFonts w:ascii="Arial" w:hAnsi="Arial" w:cs="Arial"/>
                    </w:rPr>
                    <w:t>378 g</w:t>
                  </w:r>
                </w:p>
              </w:tc>
              <w:tc>
                <w:tcPr>
                  <w:tcW w:w="1170" w:type="dxa"/>
                  <w:tcBorders>
                    <w:top w:val="single" w:sz="6" w:space="0" w:color="auto"/>
                    <w:left w:val="single" w:sz="6" w:space="0" w:color="auto"/>
                    <w:bottom w:val="single" w:sz="6" w:space="0" w:color="auto"/>
                    <w:right w:val="single" w:sz="6" w:space="0" w:color="auto"/>
                  </w:tcBorders>
                </w:tcPr>
                <w:p w14:paraId="1754DFAE" w14:textId="496A168D"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0</w:t>
                  </w:r>
                  <w:r>
                    <w:rPr>
                      <w:rFonts w:ascii="Arial" w:hAnsi="Arial" w:cs="Arial"/>
                    </w:rPr>
                    <w:t>,</w:t>
                  </w:r>
                  <w:r w:rsidRPr="00E107FC">
                    <w:rPr>
                      <w:rFonts w:ascii="Arial" w:hAnsi="Arial" w:cs="Arial"/>
                    </w:rPr>
                    <w:t>237 g</w:t>
                  </w:r>
                </w:p>
              </w:tc>
              <w:tc>
                <w:tcPr>
                  <w:tcW w:w="1350" w:type="dxa"/>
                  <w:tcBorders>
                    <w:top w:val="single" w:sz="6" w:space="0" w:color="auto"/>
                    <w:left w:val="single" w:sz="6" w:space="0" w:color="auto"/>
                    <w:bottom w:val="single" w:sz="6" w:space="0" w:color="auto"/>
                    <w:right w:val="single" w:sz="6" w:space="0" w:color="auto"/>
                  </w:tcBorders>
                </w:tcPr>
                <w:p w14:paraId="2E15CF3C" w14:textId="274BC1D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0</w:t>
                  </w:r>
                  <w:r>
                    <w:rPr>
                      <w:rFonts w:ascii="Arial" w:hAnsi="Arial" w:cs="Arial"/>
                    </w:rPr>
                    <w:t>,</w:t>
                  </w:r>
                  <w:r w:rsidRPr="00E107FC">
                    <w:rPr>
                      <w:rFonts w:ascii="Arial" w:hAnsi="Arial" w:cs="Arial"/>
                    </w:rPr>
                    <w:t>473 g</w:t>
                  </w:r>
                </w:p>
              </w:tc>
              <w:tc>
                <w:tcPr>
                  <w:tcW w:w="1440" w:type="dxa"/>
                  <w:tcBorders>
                    <w:top w:val="single" w:sz="6" w:space="0" w:color="auto"/>
                    <w:left w:val="single" w:sz="6" w:space="0" w:color="auto"/>
                    <w:bottom w:val="single" w:sz="6" w:space="0" w:color="auto"/>
                    <w:right w:val="single" w:sz="6" w:space="0" w:color="auto"/>
                  </w:tcBorders>
                </w:tcPr>
                <w:p w14:paraId="15BBED0B" w14:textId="4AEC0D68"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0</w:t>
                  </w:r>
                  <w:r>
                    <w:rPr>
                      <w:rFonts w:ascii="Arial" w:hAnsi="Arial" w:cs="Arial"/>
                    </w:rPr>
                    <w:t>,</w:t>
                  </w:r>
                  <w:r w:rsidRPr="00E107FC">
                    <w:rPr>
                      <w:rFonts w:ascii="Arial" w:hAnsi="Arial" w:cs="Arial"/>
                    </w:rPr>
                    <w:t>710 g</w:t>
                  </w:r>
                </w:p>
              </w:tc>
            </w:tr>
            <w:tr w:rsidR="00931D46" w:rsidRPr="00E107FC" w14:paraId="44F5894D" w14:textId="77777777" w:rsidTr="00AC0FFF">
              <w:tc>
                <w:tcPr>
                  <w:tcW w:w="3757" w:type="dxa"/>
                </w:tcPr>
                <w:p w14:paraId="324ADB0B"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Sodium acetate trihydrate</w:t>
                  </w:r>
                </w:p>
              </w:tc>
              <w:tc>
                <w:tcPr>
                  <w:tcW w:w="1440" w:type="dxa"/>
                  <w:tcBorders>
                    <w:top w:val="single" w:sz="6" w:space="0" w:color="auto"/>
                    <w:left w:val="single" w:sz="6" w:space="0" w:color="auto"/>
                    <w:bottom w:val="single" w:sz="6" w:space="0" w:color="auto"/>
                    <w:right w:val="single" w:sz="6" w:space="0" w:color="auto"/>
                  </w:tcBorders>
                </w:tcPr>
                <w:p w14:paraId="7CC208B0" w14:textId="1C35E0ED"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0</w:t>
                  </w:r>
                  <w:r>
                    <w:rPr>
                      <w:rFonts w:ascii="Arial" w:hAnsi="Arial" w:cs="Arial"/>
                    </w:rPr>
                    <w:t>,</w:t>
                  </w:r>
                  <w:r w:rsidRPr="00E107FC">
                    <w:rPr>
                      <w:rFonts w:ascii="Arial" w:hAnsi="Arial" w:cs="Arial"/>
                    </w:rPr>
                    <w:t>250 g</w:t>
                  </w:r>
                </w:p>
              </w:tc>
              <w:tc>
                <w:tcPr>
                  <w:tcW w:w="1170" w:type="dxa"/>
                  <w:tcBorders>
                    <w:top w:val="single" w:sz="6" w:space="0" w:color="auto"/>
                    <w:left w:val="single" w:sz="6" w:space="0" w:color="auto"/>
                    <w:bottom w:val="single" w:sz="6" w:space="0" w:color="auto"/>
                    <w:right w:val="single" w:sz="6" w:space="0" w:color="auto"/>
                  </w:tcBorders>
                </w:tcPr>
                <w:p w14:paraId="3AD44405" w14:textId="62D3A53E"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0</w:t>
                  </w:r>
                  <w:r>
                    <w:rPr>
                      <w:rFonts w:ascii="Arial" w:hAnsi="Arial" w:cs="Arial"/>
                    </w:rPr>
                    <w:t>,</w:t>
                  </w:r>
                  <w:r w:rsidRPr="00E107FC">
                    <w:rPr>
                      <w:rFonts w:ascii="Arial" w:hAnsi="Arial" w:cs="Arial"/>
                    </w:rPr>
                    <w:t>157 g</w:t>
                  </w:r>
                </w:p>
              </w:tc>
              <w:tc>
                <w:tcPr>
                  <w:tcW w:w="1350" w:type="dxa"/>
                  <w:tcBorders>
                    <w:top w:val="single" w:sz="6" w:space="0" w:color="auto"/>
                    <w:left w:val="single" w:sz="6" w:space="0" w:color="auto"/>
                    <w:bottom w:val="single" w:sz="6" w:space="0" w:color="auto"/>
                    <w:right w:val="single" w:sz="6" w:space="0" w:color="auto"/>
                  </w:tcBorders>
                </w:tcPr>
                <w:p w14:paraId="7C4245DC" w14:textId="6D5961C5"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0</w:t>
                  </w:r>
                  <w:r>
                    <w:rPr>
                      <w:rFonts w:ascii="Arial" w:hAnsi="Arial" w:cs="Arial"/>
                    </w:rPr>
                    <w:t>,</w:t>
                  </w:r>
                  <w:r w:rsidRPr="00E107FC">
                    <w:rPr>
                      <w:rFonts w:ascii="Arial" w:hAnsi="Arial" w:cs="Arial"/>
                    </w:rPr>
                    <w:t>313 g</w:t>
                  </w:r>
                </w:p>
              </w:tc>
              <w:tc>
                <w:tcPr>
                  <w:tcW w:w="1440" w:type="dxa"/>
                  <w:tcBorders>
                    <w:top w:val="single" w:sz="6" w:space="0" w:color="auto"/>
                    <w:left w:val="single" w:sz="6" w:space="0" w:color="auto"/>
                    <w:bottom w:val="single" w:sz="6" w:space="0" w:color="auto"/>
                    <w:right w:val="single" w:sz="6" w:space="0" w:color="auto"/>
                  </w:tcBorders>
                </w:tcPr>
                <w:p w14:paraId="157F0528" w14:textId="79CDE2D3"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0</w:t>
                  </w:r>
                  <w:r>
                    <w:rPr>
                      <w:rFonts w:ascii="Arial" w:hAnsi="Arial" w:cs="Arial"/>
                    </w:rPr>
                    <w:t>,</w:t>
                  </w:r>
                  <w:r w:rsidRPr="00E107FC">
                    <w:rPr>
                      <w:rFonts w:ascii="Arial" w:hAnsi="Arial" w:cs="Arial"/>
                    </w:rPr>
                    <w:t>470 g</w:t>
                  </w:r>
                </w:p>
              </w:tc>
            </w:tr>
            <w:tr w:rsidR="00931D46" w:rsidRPr="00E107FC" w14:paraId="6D178090" w14:textId="77777777" w:rsidTr="00AC0FFF">
              <w:tc>
                <w:tcPr>
                  <w:tcW w:w="3757" w:type="dxa"/>
                </w:tcPr>
                <w:p w14:paraId="1AA12A8A"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Potassium acetate</w:t>
                  </w:r>
                </w:p>
              </w:tc>
              <w:tc>
                <w:tcPr>
                  <w:tcW w:w="1440" w:type="dxa"/>
                  <w:tcBorders>
                    <w:top w:val="single" w:sz="6" w:space="0" w:color="auto"/>
                    <w:left w:val="single" w:sz="6" w:space="0" w:color="auto"/>
                    <w:bottom w:val="single" w:sz="6" w:space="0" w:color="auto"/>
                    <w:right w:val="single" w:sz="6" w:space="0" w:color="auto"/>
                  </w:tcBorders>
                </w:tcPr>
                <w:p w14:paraId="33E9A243" w14:textId="32244110"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3</w:t>
                  </w:r>
                  <w:r>
                    <w:rPr>
                      <w:rFonts w:ascii="Arial" w:hAnsi="Arial" w:cs="Arial"/>
                    </w:rPr>
                    <w:t>,</w:t>
                  </w:r>
                  <w:r w:rsidRPr="00E107FC">
                    <w:rPr>
                      <w:rFonts w:ascii="Arial" w:hAnsi="Arial" w:cs="Arial"/>
                    </w:rPr>
                    <w:t>689 g</w:t>
                  </w:r>
                </w:p>
              </w:tc>
              <w:tc>
                <w:tcPr>
                  <w:tcW w:w="1170" w:type="dxa"/>
                  <w:tcBorders>
                    <w:top w:val="single" w:sz="6" w:space="0" w:color="auto"/>
                    <w:left w:val="single" w:sz="6" w:space="0" w:color="auto"/>
                    <w:bottom w:val="single" w:sz="6" w:space="0" w:color="auto"/>
                    <w:right w:val="single" w:sz="6" w:space="0" w:color="auto"/>
                  </w:tcBorders>
                </w:tcPr>
                <w:p w14:paraId="2502ABAC" w14:textId="2F532445"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2</w:t>
                  </w:r>
                  <w:r>
                    <w:rPr>
                      <w:rFonts w:ascii="Arial" w:hAnsi="Arial" w:cs="Arial"/>
                    </w:rPr>
                    <w:t>,</w:t>
                  </w:r>
                  <w:r w:rsidRPr="00E107FC">
                    <w:rPr>
                      <w:rFonts w:ascii="Arial" w:hAnsi="Arial" w:cs="Arial"/>
                    </w:rPr>
                    <w:t>306 g</w:t>
                  </w:r>
                </w:p>
              </w:tc>
              <w:tc>
                <w:tcPr>
                  <w:tcW w:w="1350" w:type="dxa"/>
                  <w:tcBorders>
                    <w:top w:val="single" w:sz="6" w:space="0" w:color="auto"/>
                    <w:left w:val="single" w:sz="6" w:space="0" w:color="auto"/>
                    <w:bottom w:val="single" w:sz="6" w:space="0" w:color="auto"/>
                    <w:right w:val="single" w:sz="6" w:space="0" w:color="auto"/>
                  </w:tcBorders>
                </w:tcPr>
                <w:p w14:paraId="7280BC53" w14:textId="0021F186"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4</w:t>
                  </w:r>
                  <w:r>
                    <w:rPr>
                      <w:rFonts w:ascii="Arial" w:hAnsi="Arial" w:cs="Arial"/>
                    </w:rPr>
                    <w:t>,</w:t>
                  </w:r>
                  <w:r w:rsidRPr="00E107FC">
                    <w:rPr>
                      <w:rFonts w:ascii="Arial" w:hAnsi="Arial" w:cs="Arial"/>
                    </w:rPr>
                    <w:t>611 g</w:t>
                  </w:r>
                </w:p>
              </w:tc>
              <w:tc>
                <w:tcPr>
                  <w:tcW w:w="1440" w:type="dxa"/>
                  <w:tcBorders>
                    <w:top w:val="single" w:sz="6" w:space="0" w:color="auto"/>
                    <w:left w:val="single" w:sz="6" w:space="0" w:color="auto"/>
                    <w:bottom w:val="single" w:sz="6" w:space="0" w:color="auto"/>
                    <w:right w:val="single" w:sz="6" w:space="0" w:color="auto"/>
                  </w:tcBorders>
                </w:tcPr>
                <w:p w14:paraId="4FC5A9FF" w14:textId="5B5FEF68"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6</w:t>
                  </w:r>
                  <w:r>
                    <w:rPr>
                      <w:rFonts w:ascii="Arial" w:hAnsi="Arial" w:cs="Arial"/>
                    </w:rPr>
                    <w:t>,</w:t>
                  </w:r>
                  <w:r w:rsidRPr="00E107FC">
                    <w:rPr>
                      <w:rFonts w:ascii="Arial" w:hAnsi="Arial" w:cs="Arial"/>
                    </w:rPr>
                    <w:t>917 g</w:t>
                  </w:r>
                </w:p>
              </w:tc>
            </w:tr>
            <w:tr w:rsidR="00931D46" w:rsidRPr="00E107FC" w14:paraId="583366C2" w14:textId="77777777" w:rsidTr="00AC0FFF">
              <w:tc>
                <w:tcPr>
                  <w:tcW w:w="3757" w:type="dxa"/>
                </w:tcPr>
                <w:p w14:paraId="39AC07DA"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Magnesium acetate tetrahydrate</w:t>
                  </w:r>
                </w:p>
              </w:tc>
              <w:tc>
                <w:tcPr>
                  <w:tcW w:w="1440" w:type="dxa"/>
                  <w:tcBorders>
                    <w:top w:val="single" w:sz="6" w:space="0" w:color="auto"/>
                    <w:left w:val="single" w:sz="6" w:space="0" w:color="auto"/>
                    <w:bottom w:val="single" w:sz="6" w:space="0" w:color="auto"/>
                    <w:right w:val="single" w:sz="6" w:space="0" w:color="auto"/>
                  </w:tcBorders>
                </w:tcPr>
                <w:p w14:paraId="17B613A2" w14:textId="55A0174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0</w:t>
                  </w:r>
                  <w:r>
                    <w:rPr>
                      <w:rFonts w:ascii="Arial" w:hAnsi="Arial" w:cs="Arial"/>
                    </w:rPr>
                    <w:t>,</w:t>
                  </w:r>
                  <w:r w:rsidRPr="00E107FC">
                    <w:rPr>
                      <w:rFonts w:ascii="Arial" w:hAnsi="Arial" w:cs="Arial"/>
                    </w:rPr>
                    <w:t>910 g</w:t>
                  </w:r>
                </w:p>
              </w:tc>
              <w:tc>
                <w:tcPr>
                  <w:tcW w:w="1170" w:type="dxa"/>
                  <w:tcBorders>
                    <w:top w:val="single" w:sz="6" w:space="0" w:color="auto"/>
                    <w:left w:val="single" w:sz="6" w:space="0" w:color="auto"/>
                    <w:bottom w:val="single" w:sz="6" w:space="0" w:color="auto"/>
                    <w:right w:val="single" w:sz="6" w:space="0" w:color="auto"/>
                  </w:tcBorders>
                </w:tcPr>
                <w:p w14:paraId="3F1BF4BC" w14:textId="46ABEB94"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0</w:t>
                  </w:r>
                  <w:r>
                    <w:rPr>
                      <w:rFonts w:ascii="Arial" w:hAnsi="Arial" w:cs="Arial"/>
                    </w:rPr>
                    <w:t>,</w:t>
                  </w:r>
                  <w:r w:rsidRPr="00E107FC">
                    <w:rPr>
                      <w:rFonts w:ascii="Arial" w:hAnsi="Arial" w:cs="Arial"/>
                    </w:rPr>
                    <w:t>569 g</w:t>
                  </w:r>
                </w:p>
              </w:tc>
              <w:tc>
                <w:tcPr>
                  <w:tcW w:w="1350" w:type="dxa"/>
                  <w:tcBorders>
                    <w:top w:val="single" w:sz="6" w:space="0" w:color="auto"/>
                    <w:left w:val="single" w:sz="6" w:space="0" w:color="auto"/>
                    <w:bottom w:val="single" w:sz="6" w:space="0" w:color="auto"/>
                    <w:right w:val="single" w:sz="6" w:space="0" w:color="auto"/>
                  </w:tcBorders>
                </w:tcPr>
                <w:p w14:paraId="2E88A3B2" w14:textId="4922750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1</w:t>
                  </w:r>
                  <w:r>
                    <w:rPr>
                      <w:rFonts w:ascii="Arial" w:hAnsi="Arial" w:cs="Arial"/>
                    </w:rPr>
                    <w:t>,</w:t>
                  </w:r>
                  <w:r w:rsidRPr="00E107FC">
                    <w:rPr>
                      <w:rFonts w:ascii="Arial" w:hAnsi="Arial" w:cs="Arial"/>
                    </w:rPr>
                    <w:t>137 g</w:t>
                  </w:r>
                </w:p>
              </w:tc>
              <w:tc>
                <w:tcPr>
                  <w:tcW w:w="1440" w:type="dxa"/>
                  <w:tcBorders>
                    <w:top w:val="single" w:sz="6" w:space="0" w:color="auto"/>
                    <w:left w:val="single" w:sz="6" w:space="0" w:color="auto"/>
                    <w:bottom w:val="single" w:sz="6" w:space="0" w:color="auto"/>
                    <w:right w:val="single" w:sz="6" w:space="0" w:color="auto"/>
                  </w:tcBorders>
                </w:tcPr>
                <w:p w14:paraId="4AFC9D82" w14:textId="115F2C6D"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1</w:t>
                  </w:r>
                  <w:r>
                    <w:rPr>
                      <w:rFonts w:ascii="Arial" w:hAnsi="Arial" w:cs="Arial"/>
                    </w:rPr>
                    <w:t>,</w:t>
                  </w:r>
                  <w:r w:rsidRPr="00E107FC">
                    <w:rPr>
                      <w:rFonts w:ascii="Arial" w:hAnsi="Arial" w:cs="Arial"/>
                    </w:rPr>
                    <w:t>706 g</w:t>
                  </w:r>
                </w:p>
              </w:tc>
            </w:tr>
            <w:tr w:rsidR="00931D46" w:rsidRPr="00E107FC" w14:paraId="358130D4" w14:textId="77777777" w:rsidTr="00AC0FFF">
              <w:tc>
                <w:tcPr>
                  <w:tcW w:w="3757" w:type="dxa"/>
                </w:tcPr>
                <w:p w14:paraId="46F9F4D9"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Calcium chloride dihydrate</w:t>
                  </w:r>
                </w:p>
              </w:tc>
              <w:tc>
                <w:tcPr>
                  <w:tcW w:w="1440" w:type="dxa"/>
                  <w:tcBorders>
                    <w:top w:val="single" w:sz="6" w:space="0" w:color="auto"/>
                    <w:left w:val="single" w:sz="6" w:space="0" w:color="auto"/>
                    <w:bottom w:val="single" w:sz="6" w:space="0" w:color="auto"/>
                    <w:right w:val="single" w:sz="6" w:space="0" w:color="auto"/>
                  </w:tcBorders>
                </w:tcPr>
                <w:p w14:paraId="7E32F089" w14:textId="04B4A758"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0</w:t>
                  </w:r>
                  <w:r>
                    <w:rPr>
                      <w:rFonts w:ascii="Arial" w:hAnsi="Arial" w:cs="Arial"/>
                    </w:rPr>
                    <w:t>,</w:t>
                  </w:r>
                  <w:r w:rsidRPr="00E107FC">
                    <w:rPr>
                      <w:rFonts w:ascii="Arial" w:hAnsi="Arial" w:cs="Arial"/>
                    </w:rPr>
                    <w:t>623 g</w:t>
                  </w:r>
                </w:p>
              </w:tc>
              <w:tc>
                <w:tcPr>
                  <w:tcW w:w="1170" w:type="dxa"/>
                  <w:tcBorders>
                    <w:top w:val="single" w:sz="6" w:space="0" w:color="auto"/>
                    <w:left w:val="single" w:sz="6" w:space="0" w:color="auto"/>
                    <w:bottom w:val="single" w:sz="6" w:space="0" w:color="auto"/>
                    <w:right w:val="single" w:sz="6" w:space="0" w:color="auto"/>
                  </w:tcBorders>
                </w:tcPr>
                <w:p w14:paraId="0342B175" w14:textId="67E95F69"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0</w:t>
                  </w:r>
                  <w:r>
                    <w:rPr>
                      <w:rFonts w:ascii="Arial" w:hAnsi="Arial" w:cs="Arial"/>
                    </w:rPr>
                    <w:t>,</w:t>
                  </w:r>
                  <w:r w:rsidRPr="00E107FC">
                    <w:rPr>
                      <w:rFonts w:ascii="Arial" w:hAnsi="Arial" w:cs="Arial"/>
                    </w:rPr>
                    <w:t>390 g</w:t>
                  </w:r>
                </w:p>
              </w:tc>
              <w:tc>
                <w:tcPr>
                  <w:tcW w:w="1350" w:type="dxa"/>
                  <w:tcBorders>
                    <w:top w:val="single" w:sz="6" w:space="0" w:color="auto"/>
                    <w:left w:val="single" w:sz="6" w:space="0" w:color="auto"/>
                    <w:bottom w:val="single" w:sz="6" w:space="0" w:color="auto"/>
                    <w:right w:val="single" w:sz="6" w:space="0" w:color="auto"/>
                  </w:tcBorders>
                </w:tcPr>
                <w:p w14:paraId="309E8862" w14:textId="276A4463"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0</w:t>
                  </w:r>
                  <w:r>
                    <w:rPr>
                      <w:rFonts w:ascii="Arial" w:hAnsi="Arial" w:cs="Arial"/>
                    </w:rPr>
                    <w:t>,</w:t>
                  </w:r>
                  <w:r w:rsidRPr="00E107FC">
                    <w:rPr>
                      <w:rFonts w:ascii="Arial" w:hAnsi="Arial" w:cs="Arial"/>
                    </w:rPr>
                    <w:t>779 g</w:t>
                  </w:r>
                </w:p>
              </w:tc>
              <w:tc>
                <w:tcPr>
                  <w:tcW w:w="1440" w:type="dxa"/>
                  <w:tcBorders>
                    <w:top w:val="single" w:sz="6" w:space="0" w:color="auto"/>
                    <w:left w:val="single" w:sz="6" w:space="0" w:color="auto"/>
                    <w:bottom w:val="single" w:sz="6" w:space="0" w:color="auto"/>
                    <w:right w:val="single" w:sz="6" w:space="0" w:color="auto"/>
                  </w:tcBorders>
                </w:tcPr>
                <w:p w14:paraId="4CE2D7E4" w14:textId="0049CE84"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1</w:t>
                  </w:r>
                  <w:r>
                    <w:rPr>
                      <w:rFonts w:ascii="Arial" w:hAnsi="Arial" w:cs="Arial"/>
                    </w:rPr>
                    <w:t>,</w:t>
                  </w:r>
                  <w:r w:rsidRPr="00E107FC">
                    <w:rPr>
                      <w:rFonts w:ascii="Arial" w:hAnsi="Arial" w:cs="Arial"/>
                    </w:rPr>
                    <w:t>169 g</w:t>
                  </w:r>
                </w:p>
              </w:tc>
            </w:tr>
          </w:tbl>
          <w:p w14:paraId="10023C49" w14:textId="77777777" w:rsidR="00931D46" w:rsidRPr="00E107FC" w:rsidRDefault="00931D46" w:rsidP="006D6629">
            <w:pPr>
              <w:spacing w:line="480" w:lineRule="auto"/>
              <w:ind w:left="540" w:hanging="450"/>
              <w:rPr>
                <w:szCs w:val="22"/>
              </w:rPr>
            </w:pPr>
          </w:p>
          <w:tbl>
            <w:tblPr>
              <w:tblStyle w:val="TableGrid"/>
              <w:tblW w:w="0" w:type="auto"/>
              <w:tblInd w:w="360" w:type="dxa"/>
              <w:tblLook w:val="04A0" w:firstRow="1" w:lastRow="0" w:firstColumn="1" w:lastColumn="0" w:noHBand="0" w:noVBand="1"/>
            </w:tblPr>
            <w:tblGrid>
              <w:gridCol w:w="3757"/>
              <w:gridCol w:w="1440"/>
              <w:gridCol w:w="1170"/>
              <w:gridCol w:w="1350"/>
              <w:gridCol w:w="1440"/>
            </w:tblGrid>
            <w:tr w:rsidR="00931D46" w:rsidRPr="00E107FC" w14:paraId="49F7E582" w14:textId="77777777" w:rsidTr="00AC0FFF">
              <w:tc>
                <w:tcPr>
                  <w:tcW w:w="3757" w:type="dxa"/>
                </w:tcPr>
                <w:p w14:paraId="40CF66DB" w14:textId="77777777" w:rsidR="00931D46" w:rsidRPr="00E107FC" w:rsidRDefault="00931D46" w:rsidP="006D6629">
                  <w:pPr>
                    <w:pStyle w:val="ListParagraph"/>
                    <w:spacing w:line="360" w:lineRule="auto"/>
                    <w:ind w:left="0"/>
                    <w:jc w:val="center"/>
                    <w:rPr>
                      <w:rFonts w:ascii="Arial" w:hAnsi="Arial" w:cs="Arial"/>
                      <w:b/>
                      <w:bCs/>
                      <w:i/>
                      <w:iCs/>
                    </w:rPr>
                  </w:pPr>
                </w:p>
              </w:tc>
              <w:tc>
                <w:tcPr>
                  <w:tcW w:w="1440" w:type="dxa"/>
                </w:tcPr>
                <w:p w14:paraId="6FA9AB15" w14:textId="77777777" w:rsidR="00931D46" w:rsidRPr="00E107FC" w:rsidRDefault="00931D46" w:rsidP="006D6629">
                  <w:pPr>
                    <w:pStyle w:val="ListParagraph"/>
                    <w:spacing w:line="360" w:lineRule="auto"/>
                    <w:ind w:left="0"/>
                    <w:jc w:val="center"/>
                    <w:rPr>
                      <w:rFonts w:ascii="Arial" w:hAnsi="Arial" w:cs="Arial"/>
                      <w:b/>
                      <w:bCs/>
                    </w:rPr>
                  </w:pPr>
                  <w:r w:rsidRPr="00E107FC">
                    <w:rPr>
                      <w:rFonts w:ascii="Arial" w:hAnsi="Arial" w:cs="Arial"/>
                      <w:b/>
                      <w:bCs/>
                    </w:rPr>
                    <w:t>In 1000 ml</w:t>
                  </w:r>
                </w:p>
              </w:tc>
              <w:tc>
                <w:tcPr>
                  <w:tcW w:w="1170" w:type="dxa"/>
                </w:tcPr>
                <w:p w14:paraId="5B15486D" w14:textId="77777777" w:rsidR="00931D46" w:rsidRPr="00E107FC" w:rsidRDefault="00931D46" w:rsidP="006D6629">
                  <w:pPr>
                    <w:pStyle w:val="ListParagraph"/>
                    <w:spacing w:line="360" w:lineRule="auto"/>
                    <w:ind w:left="0"/>
                    <w:jc w:val="center"/>
                    <w:rPr>
                      <w:rFonts w:ascii="Arial" w:hAnsi="Arial" w:cs="Arial"/>
                      <w:b/>
                      <w:bCs/>
                    </w:rPr>
                  </w:pPr>
                  <w:r w:rsidRPr="00E107FC">
                    <w:rPr>
                      <w:rFonts w:ascii="Arial" w:hAnsi="Arial" w:cs="Arial"/>
                      <w:b/>
                      <w:bCs/>
                    </w:rPr>
                    <w:t xml:space="preserve">In 625 </w:t>
                  </w:r>
                </w:p>
                <w:p w14:paraId="5A886AEB" w14:textId="77777777" w:rsidR="00931D46" w:rsidRPr="00E107FC" w:rsidRDefault="00931D46" w:rsidP="006D6629">
                  <w:pPr>
                    <w:pStyle w:val="ListParagraph"/>
                    <w:spacing w:line="360" w:lineRule="auto"/>
                    <w:ind w:left="0"/>
                    <w:jc w:val="center"/>
                    <w:rPr>
                      <w:rFonts w:ascii="Arial" w:hAnsi="Arial" w:cs="Arial"/>
                      <w:b/>
                      <w:bCs/>
                    </w:rPr>
                  </w:pPr>
                  <w:r w:rsidRPr="00E107FC">
                    <w:rPr>
                      <w:rFonts w:ascii="Arial" w:hAnsi="Arial" w:cs="Arial"/>
                      <w:b/>
                      <w:bCs/>
                    </w:rPr>
                    <w:t>ml</w:t>
                  </w:r>
                </w:p>
              </w:tc>
              <w:tc>
                <w:tcPr>
                  <w:tcW w:w="1350" w:type="dxa"/>
                </w:tcPr>
                <w:p w14:paraId="3E7A93BC" w14:textId="77777777" w:rsidR="00931D46" w:rsidRPr="00E107FC" w:rsidRDefault="00931D46" w:rsidP="006D6629">
                  <w:pPr>
                    <w:pStyle w:val="ListParagraph"/>
                    <w:spacing w:line="360" w:lineRule="auto"/>
                    <w:ind w:left="0"/>
                    <w:jc w:val="center"/>
                    <w:rPr>
                      <w:rFonts w:ascii="Arial" w:hAnsi="Arial" w:cs="Arial"/>
                      <w:b/>
                      <w:bCs/>
                    </w:rPr>
                  </w:pPr>
                  <w:r w:rsidRPr="00E107FC">
                    <w:rPr>
                      <w:rFonts w:ascii="Arial" w:hAnsi="Arial" w:cs="Arial"/>
                      <w:b/>
                      <w:bCs/>
                    </w:rPr>
                    <w:t>In 1250 ml</w:t>
                  </w:r>
                </w:p>
              </w:tc>
              <w:tc>
                <w:tcPr>
                  <w:tcW w:w="1440" w:type="dxa"/>
                </w:tcPr>
                <w:p w14:paraId="7F826F61" w14:textId="77777777" w:rsidR="00931D46" w:rsidRPr="00E107FC" w:rsidRDefault="00931D46" w:rsidP="006D6629">
                  <w:pPr>
                    <w:pStyle w:val="ListParagraph"/>
                    <w:spacing w:line="360" w:lineRule="auto"/>
                    <w:ind w:left="0"/>
                    <w:jc w:val="center"/>
                    <w:rPr>
                      <w:rFonts w:ascii="Arial" w:hAnsi="Arial" w:cs="Arial"/>
                      <w:b/>
                      <w:bCs/>
                    </w:rPr>
                  </w:pPr>
                  <w:r w:rsidRPr="00E107FC">
                    <w:rPr>
                      <w:rFonts w:ascii="Arial" w:hAnsi="Arial" w:cs="Arial"/>
                      <w:b/>
                      <w:bCs/>
                    </w:rPr>
                    <w:t>In 1875 ml</w:t>
                  </w:r>
                </w:p>
              </w:tc>
            </w:tr>
            <w:tr w:rsidR="00931D46" w:rsidRPr="00E107FC" w14:paraId="07A731F9" w14:textId="77777777" w:rsidTr="00AC0FFF">
              <w:tc>
                <w:tcPr>
                  <w:tcW w:w="3757" w:type="dxa"/>
                </w:tcPr>
                <w:p w14:paraId="462C7D13"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Amino acid content (g)</w:t>
                  </w:r>
                </w:p>
              </w:tc>
              <w:tc>
                <w:tcPr>
                  <w:tcW w:w="1440" w:type="dxa"/>
                </w:tcPr>
                <w:p w14:paraId="33C71B5E" w14:textId="3200D174"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56</w:t>
                  </w:r>
                  <w:r>
                    <w:rPr>
                      <w:rFonts w:ascii="Arial" w:hAnsi="Arial" w:cs="Arial"/>
                    </w:rPr>
                    <w:t>,</w:t>
                  </w:r>
                  <w:r w:rsidRPr="00E107FC">
                    <w:rPr>
                      <w:rFonts w:ascii="Arial" w:hAnsi="Arial" w:cs="Arial"/>
                    </w:rPr>
                    <w:t>0</w:t>
                  </w:r>
                </w:p>
              </w:tc>
              <w:tc>
                <w:tcPr>
                  <w:tcW w:w="1170" w:type="dxa"/>
                </w:tcPr>
                <w:p w14:paraId="7871BA57" w14:textId="4F04CE60"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35</w:t>
                  </w:r>
                  <w:r>
                    <w:rPr>
                      <w:rFonts w:ascii="Arial" w:hAnsi="Arial" w:cs="Arial"/>
                    </w:rPr>
                    <w:t>,</w:t>
                  </w:r>
                  <w:r w:rsidRPr="00E107FC">
                    <w:rPr>
                      <w:rFonts w:ascii="Arial" w:hAnsi="Arial" w:cs="Arial"/>
                    </w:rPr>
                    <w:t>0</w:t>
                  </w:r>
                </w:p>
              </w:tc>
              <w:tc>
                <w:tcPr>
                  <w:tcW w:w="1350" w:type="dxa"/>
                </w:tcPr>
                <w:p w14:paraId="3E06899A" w14:textId="4A57A20F"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70</w:t>
                  </w:r>
                  <w:r>
                    <w:rPr>
                      <w:rFonts w:ascii="Arial" w:hAnsi="Arial" w:cs="Arial"/>
                    </w:rPr>
                    <w:t>,</w:t>
                  </w:r>
                  <w:r w:rsidRPr="00E107FC">
                    <w:rPr>
                      <w:rFonts w:ascii="Arial" w:hAnsi="Arial" w:cs="Arial"/>
                    </w:rPr>
                    <w:t>1</w:t>
                  </w:r>
                </w:p>
              </w:tc>
              <w:tc>
                <w:tcPr>
                  <w:tcW w:w="1440" w:type="dxa"/>
                </w:tcPr>
                <w:p w14:paraId="1BD9A54D" w14:textId="1A4B0B3C"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105</w:t>
                  </w:r>
                  <w:r>
                    <w:rPr>
                      <w:rFonts w:ascii="Arial" w:hAnsi="Arial" w:cs="Arial"/>
                    </w:rPr>
                    <w:t>,</w:t>
                  </w:r>
                  <w:r w:rsidRPr="00E107FC">
                    <w:rPr>
                      <w:rFonts w:ascii="Arial" w:hAnsi="Arial" w:cs="Arial"/>
                    </w:rPr>
                    <w:t>1</w:t>
                  </w:r>
                </w:p>
              </w:tc>
            </w:tr>
            <w:tr w:rsidR="00931D46" w:rsidRPr="00E107FC" w14:paraId="0DB8B2A1" w14:textId="77777777" w:rsidTr="00AC0FFF">
              <w:tc>
                <w:tcPr>
                  <w:tcW w:w="3757" w:type="dxa"/>
                </w:tcPr>
                <w:p w14:paraId="3434DD5F"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Nitrogen content (g)</w:t>
                  </w:r>
                </w:p>
              </w:tc>
              <w:tc>
                <w:tcPr>
                  <w:tcW w:w="1440" w:type="dxa"/>
                </w:tcPr>
                <w:p w14:paraId="6B1D5D07"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8</w:t>
                  </w:r>
                </w:p>
              </w:tc>
              <w:tc>
                <w:tcPr>
                  <w:tcW w:w="1170" w:type="dxa"/>
                </w:tcPr>
                <w:p w14:paraId="6086B560"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5</w:t>
                  </w:r>
                </w:p>
              </w:tc>
              <w:tc>
                <w:tcPr>
                  <w:tcW w:w="1350" w:type="dxa"/>
                </w:tcPr>
                <w:p w14:paraId="2AE90A01"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10</w:t>
                  </w:r>
                </w:p>
              </w:tc>
              <w:tc>
                <w:tcPr>
                  <w:tcW w:w="1440" w:type="dxa"/>
                </w:tcPr>
                <w:p w14:paraId="493191F1"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15</w:t>
                  </w:r>
                </w:p>
              </w:tc>
            </w:tr>
            <w:tr w:rsidR="00931D46" w:rsidRPr="00E107FC" w14:paraId="61E1FC5E" w14:textId="77777777" w:rsidTr="00AC0FFF">
              <w:tc>
                <w:tcPr>
                  <w:tcW w:w="3757" w:type="dxa"/>
                </w:tcPr>
                <w:p w14:paraId="01A9896F"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Carbohydrate content (g)</w:t>
                  </w:r>
                </w:p>
              </w:tc>
              <w:tc>
                <w:tcPr>
                  <w:tcW w:w="1440" w:type="dxa"/>
                </w:tcPr>
                <w:p w14:paraId="600A0A9D"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144</w:t>
                  </w:r>
                </w:p>
              </w:tc>
              <w:tc>
                <w:tcPr>
                  <w:tcW w:w="1170" w:type="dxa"/>
                </w:tcPr>
                <w:p w14:paraId="7C461814"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90</w:t>
                  </w:r>
                </w:p>
              </w:tc>
              <w:tc>
                <w:tcPr>
                  <w:tcW w:w="1350" w:type="dxa"/>
                </w:tcPr>
                <w:p w14:paraId="2816A3EA"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180</w:t>
                  </w:r>
                </w:p>
              </w:tc>
              <w:tc>
                <w:tcPr>
                  <w:tcW w:w="1440" w:type="dxa"/>
                </w:tcPr>
                <w:p w14:paraId="079B0A2C"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270</w:t>
                  </w:r>
                </w:p>
              </w:tc>
            </w:tr>
            <w:tr w:rsidR="00931D46" w:rsidRPr="00E107FC" w14:paraId="5F427781" w14:textId="77777777" w:rsidTr="00AC0FFF">
              <w:tc>
                <w:tcPr>
                  <w:tcW w:w="3757" w:type="dxa"/>
                </w:tcPr>
                <w:p w14:paraId="359B9FCE"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Lipid content (g)</w:t>
                  </w:r>
                </w:p>
              </w:tc>
              <w:tc>
                <w:tcPr>
                  <w:tcW w:w="1440" w:type="dxa"/>
                </w:tcPr>
                <w:p w14:paraId="2E4E6CC4"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40</w:t>
                  </w:r>
                </w:p>
              </w:tc>
              <w:tc>
                <w:tcPr>
                  <w:tcW w:w="1170" w:type="dxa"/>
                </w:tcPr>
                <w:p w14:paraId="11AF6742"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25</w:t>
                  </w:r>
                </w:p>
              </w:tc>
              <w:tc>
                <w:tcPr>
                  <w:tcW w:w="1350" w:type="dxa"/>
                </w:tcPr>
                <w:p w14:paraId="11191078"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50</w:t>
                  </w:r>
                </w:p>
              </w:tc>
              <w:tc>
                <w:tcPr>
                  <w:tcW w:w="1440" w:type="dxa"/>
                </w:tcPr>
                <w:p w14:paraId="099975A2"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75</w:t>
                  </w:r>
                </w:p>
              </w:tc>
            </w:tr>
          </w:tbl>
          <w:p w14:paraId="3B6FF7C0" w14:textId="77777777" w:rsidR="00931D46" w:rsidRPr="00E107FC" w:rsidRDefault="00931D46" w:rsidP="006D6629">
            <w:pPr>
              <w:spacing w:line="480" w:lineRule="auto"/>
              <w:ind w:left="540" w:hanging="450"/>
              <w:rPr>
                <w:szCs w:val="22"/>
              </w:rPr>
            </w:pPr>
          </w:p>
          <w:tbl>
            <w:tblPr>
              <w:tblStyle w:val="TableGrid"/>
              <w:tblW w:w="0" w:type="auto"/>
              <w:tblInd w:w="360" w:type="dxa"/>
              <w:tblLook w:val="04A0" w:firstRow="1" w:lastRow="0" w:firstColumn="1" w:lastColumn="0" w:noHBand="0" w:noVBand="1"/>
            </w:tblPr>
            <w:tblGrid>
              <w:gridCol w:w="3757"/>
              <w:gridCol w:w="1440"/>
              <w:gridCol w:w="1170"/>
              <w:gridCol w:w="1350"/>
              <w:gridCol w:w="1440"/>
            </w:tblGrid>
            <w:tr w:rsidR="00931D46" w:rsidRPr="00E107FC" w14:paraId="47185CC8" w14:textId="77777777" w:rsidTr="00AC0FFF">
              <w:tc>
                <w:tcPr>
                  <w:tcW w:w="3757" w:type="dxa"/>
                </w:tcPr>
                <w:p w14:paraId="6A4F5CCB" w14:textId="77777777" w:rsidR="00931D46" w:rsidRPr="00E107FC" w:rsidRDefault="00931D46" w:rsidP="006D6629">
                  <w:pPr>
                    <w:pStyle w:val="ListParagraph"/>
                    <w:spacing w:line="360" w:lineRule="auto"/>
                    <w:ind w:left="0"/>
                    <w:jc w:val="center"/>
                    <w:rPr>
                      <w:rFonts w:ascii="Arial" w:hAnsi="Arial" w:cs="Arial"/>
                      <w:b/>
                      <w:bCs/>
                      <w:i/>
                      <w:iCs/>
                    </w:rPr>
                  </w:pPr>
                  <w:r w:rsidRPr="00E107FC">
                    <w:rPr>
                      <w:rFonts w:ascii="Arial" w:hAnsi="Arial" w:cs="Arial"/>
                      <w:b/>
                      <w:bCs/>
                      <w:i/>
                      <w:iCs/>
                    </w:rPr>
                    <w:t>Electrolyte (mmol)</w:t>
                  </w:r>
                </w:p>
              </w:tc>
              <w:tc>
                <w:tcPr>
                  <w:tcW w:w="1440" w:type="dxa"/>
                </w:tcPr>
                <w:p w14:paraId="01A7BF73" w14:textId="77777777" w:rsidR="00931D46" w:rsidRPr="00E107FC" w:rsidRDefault="00931D46" w:rsidP="006D6629">
                  <w:pPr>
                    <w:pStyle w:val="ListParagraph"/>
                    <w:spacing w:line="360" w:lineRule="auto"/>
                    <w:ind w:left="0"/>
                    <w:jc w:val="center"/>
                    <w:rPr>
                      <w:rFonts w:ascii="Arial" w:hAnsi="Arial" w:cs="Arial"/>
                      <w:b/>
                      <w:bCs/>
                    </w:rPr>
                  </w:pPr>
                  <w:r w:rsidRPr="00E107FC">
                    <w:rPr>
                      <w:rFonts w:ascii="Arial" w:hAnsi="Arial" w:cs="Arial"/>
                      <w:b/>
                      <w:bCs/>
                    </w:rPr>
                    <w:t>In 1000 ml</w:t>
                  </w:r>
                </w:p>
              </w:tc>
              <w:tc>
                <w:tcPr>
                  <w:tcW w:w="1170" w:type="dxa"/>
                </w:tcPr>
                <w:p w14:paraId="1B68613E" w14:textId="77777777" w:rsidR="00931D46" w:rsidRPr="00E107FC" w:rsidRDefault="00931D46" w:rsidP="006D6629">
                  <w:pPr>
                    <w:pStyle w:val="ListParagraph"/>
                    <w:spacing w:line="360" w:lineRule="auto"/>
                    <w:ind w:left="0"/>
                    <w:jc w:val="center"/>
                    <w:rPr>
                      <w:rFonts w:ascii="Arial" w:hAnsi="Arial" w:cs="Arial"/>
                      <w:b/>
                      <w:bCs/>
                    </w:rPr>
                  </w:pPr>
                  <w:r w:rsidRPr="00E107FC">
                    <w:rPr>
                      <w:rFonts w:ascii="Arial" w:hAnsi="Arial" w:cs="Arial"/>
                      <w:b/>
                      <w:bCs/>
                    </w:rPr>
                    <w:t xml:space="preserve">In 625 </w:t>
                  </w:r>
                </w:p>
                <w:p w14:paraId="0E673F6D" w14:textId="77777777" w:rsidR="00931D46" w:rsidRPr="00E107FC" w:rsidRDefault="00931D46" w:rsidP="006D6629">
                  <w:pPr>
                    <w:pStyle w:val="ListParagraph"/>
                    <w:spacing w:line="360" w:lineRule="auto"/>
                    <w:ind w:left="0"/>
                    <w:jc w:val="center"/>
                    <w:rPr>
                      <w:rFonts w:ascii="Arial" w:hAnsi="Arial" w:cs="Arial"/>
                      <w:b/>
                      <w:bCs/>
                    </w:rPr>
                  </w:pPr>
                  <w:r w:rsidRPr="00E107FC">
                    <w:rPr>
                      <w:rFonts w:ascii="Arial" w:hAnsi="Arial" w:cs="Arial"/>
                      <w:b/>
                      <w:bCs/>
                    </w:rPr>
                    <w:t>ml</w:t>
                  </w:r>
                </w:p>
              </w:tc>
              <w:tc>
                <w:tcPr>
                  <w:tcW w:w="1350" w:type="dxa"/>
                </w:tcPr>
                <w:p w14:paraId="29F8E48B" w14:textId="77777777" w:rsidR="00931D46" w:rsidRPr="00E107FC" w:rsidRDefault="00931D46" w:rsidP="006D6629">
                  <w:pPr>
                    <w:pStyle w:val="ListParagraph"/>
                    <w:spacing w:line="360" w:lineRule="auto"/>
                    <w:ind w:left="0"/>
                    <w:jc w:val="center"/>
                    <w:rPr>
                      <w:rFonts w:ascii="Arial" w:hAnsi="Arial" w:cs="Arial"/>
                      <w:b/>
                      <w:bCs/>
                    </w:rPr>
                  </w:pPr>
                  <w:r w:rsidRPr="00E107FC">
                    <w:rPr>
                      <w:rFonts w:ascii="Arial" w:hAnsi="Arial" w:cs="Arial"/>
                      <w:b/>
                      <w:bCs/>
                    </w:rPr>
                    <w:t>In 1250 ml</w:t>
                  </w:r>
                </w:p>
              </w:tc>
              <w:tc>
                <w:tcPr>
                  <w:tcW w:w="1440" w:type="dxa"/>
                </w:tcPr>
                <w:p w14:paraId="4C648392" w14:textId="77777777" w:rsidR="00931D46" w:rsidRPr="00E107FC" w:rsidRDefault="00931D46" w:rsidP="006D6629">
                  <w:pPr>
                    <w:pStyle w:val="ListParagraph"/>
                    <w:spacing w:line="360" w:lineRule="auto"/>
                    <w:ind w:left="0"/>
                    <w:jc w:val="center"/>
                    <w:rPr>
                      <w:rFonts w:ascii="Arial" w:hAnsi="Arial" w:cs="Arial"/>
                      <w:b/>
                      <w:bCs/>
                    </w:rPr>
                  </w:pPr>
                  <w:r w:rsidRPr="00E107FC">
                    <w:rPr>
                      <w:rFonts w:ascii="Arial" w:hAnsi="Arial" w:cs="Arial"/>
                      <w:b/>
                      <w:bCs/>
                    </w:rPr>
                    <w:t>In 1875 ml</w:t>
                  </w:r>
                </w:p>
              </w:tc>
            </w:tr>
            <w:tr w:rsidR="00931D46" w:rsidRPr="00E107FC" w14:paraId="4E1D2F25" w14:textId="77777777" w:rsidTr="00AC0FFF">
              <w:tc>
                <w:tcPr>
                  <w:tcW w:w="3757" w:type="dxa"/>
                </w:tcPr>
                <w:p w14:paraId="0CAC33A2"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lastRenderedPageBreak/>
                    <w:t>Sodium</w:t>
                  </w:r>
                </w:p>
              </w:tc>
              <w:tc>
                <w:tcPr>
                  <w:tcW w:w="1440" w:type="dxa"/>
                </w:tcPr>
                <w:p w14:paraId="45459290" w14:textId="6B26C0A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53</w:t>
                  </w:r>
                  <w:r>
                    <w:rPr>
                      <w:rFonts w:ascii="Arial" w:hAnsi="Arial" w:cs="Arial"/>
                    </w:rPr>
                    <w:t>,</w:t>
                  </w:r>
                  <w:r w:rsidRPr="00E107FC">
                    <w:rPr>
                      <w:rFonts w:ascii="Arial" w:hAnsi="Arial" w:cs="Arial"/>
                    </w:rPr>
                    <w:t>6</w:t>
                  </w:r>
                </w:p>
              </w:tc>
              <w:tc>
                <w:tcPr>
                  <w:tcW w:w="1170" w:type="dxa"/>
                </w:tcPr>
                <w:p w14:paraId="19146772" w14:textId="6C744FBB"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33</w:t>
                  </w:r>
                  <w:r>
                    <w:rPr>
                      <w:rFonts w:ascii="Arial" w:hAnsi="Arial" w:cs="Arial"/>
                    </w:rPr>
                    <w:t>,</w:t>
                  </w:r>
                  <w:r w:rsidRPr="00E107FC">
                    <w:rPr>
                      <w:rFonts w:ascii="Arial" w:hAnsi="Arial" w:cs="Arial"/>
                    </w:rPr>
                    <w:t>5</w:t>
                  </w:r>
                </w:p>
              </w:tc>
              <w:tc>
                <w:tcPr>
                  <w:tcW w:w="1350" w:type="dxa"/>
                </w:tcPr>
                <w:p w14:paraId="3ED13EAE"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67</w:t>
                  </w:r>
                </w:p>
              </w:tc>
              <w:tc>
                <w:tcPr>
                  <w:tcW w:w="1440" w:type="dxa"/>
                </w:tcPr>
                <w:p w14:paraId="7C5E70E0" w14:textId="6C6C0F50"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100</w:t>
                  </w:r>
                  <w:r>
                    <w:rPr>
                      <w:rFonts w:ascii="Arial" w:hAnsi="Arial" w:cs="Arial"/>
                    </w:rPr>
                    <w:t>,</w:t>
                  </w:r>
                  <w:r w:rsidRPr="00E107FC">
                    <w:rPr>
                      <w:rFonts w:ascii="Arial" w:hAnsi="Arial" w:cs="Arial"/>
                    </w:rPr>
                    <w:t>5</w:t>
                  </w:r>
                </w:p>
              </w:tc>
            </w:tr>
            <w:tr w:rsidR="00931D46" w:rsidRPr="00E107FC" w14:paraId="16560C5A" w14:textId="77777777" w:rsidTr="00AC0FFF">
              <w:tc>
                <w:tcPr>
                  <w:tcW w:w="3757" w:type="dxa"/>
                </w:tcPr>
                <w:p w14:paraId="50A67C53"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Potassium</w:t>
                  </w:r>
                </w:p>
              </w:tc>
              <w:tc>
                <w:tcPr>
                  <w:tcW w:w="1440" w:type="dxa"/>
                </w:tcPr>
                <w:p w14:paraId="1DFC6CD9" w14:textId="15E79A9D"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37</w:t>
                  </w:r>
                  <w:r>
                    <w:rPr>
                      <w:rFonts w:ascii="Arial" w:hAnsi="Arial" w:cs="Arial"/>
                    </w:rPr>
                    <w:t>,</w:t>
                  </w:r>
                  <w:r w:rsidRPr="00E107FC">
                    <w:rPr>
                      <w:rFonts w:ascii="Arial" w:hAnsi="Arial" w:cs="Arial"/>
                    </w:rPr>
                    <w:t>6</w:t>
                  </w:r>
                </w:p>
              </w:tc>
              <w:tc>
                <w:tcPr>
                  <w:tcW w:w="1170" w:type="dxa"/>
                </w:tcPr>
                <w:p w14:paraId="77E87B7F" w14:textId="05D2ED6E"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23</w:t>
                  </w:r>
                  <w:r>
                    <w:rPr>
                      <w:rFonts w:ascii="Arial" w:hAnsi="Arial" w:cs="Arial"/>
                    </w:rPr>
                    <w:t>,</w:t>
                  </w:r>
                  <w:r w:rsidRPr="00E107FC">
                    <w:rPr>
                      <w:rFonts w:ascii="Arial" w:hAnsi="Arial" w:cs="Arial"/>
                    </w:rPr>
                    <w:t>5</w:t>
                  </w:r>
                </w:p>
              </w:tc>
              <w:tc>
                <w:tcPr>
                  <w:tcW w:w="1350" w:type="dxa"/>
                </w:tcPr>
                <w:p w14:paraId="2CD6BFF5"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47</w:t>
                  </w:r>
                </w:p>
              </w:tc>
              <w:tc>
                <w:tcPr>
                  <w:tcW w:w="1440" w:type="dxa"/>
                </w:tcPr>
                <w:p w14:paraId="458EE78E" w14:textId="4102B9B1"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70</w:t>
                  </w:r>
                  <w:r>
                    <w:rPr>
                      <w:rFonts w:ascii="Arial" w:hAnsi="Arial" w:cs="Arial"/>
                    </w:rPr>
                    <w:t>,</w:t>
                  </w:r>
                  <w:r w:rsidRPr="00E107FC">
                    <w:rPr>
                      <w:rFonts w:ascii="Arial" w:hAnsi="Arial" w:cs="Arial"/>
                    </w:rPr>
                    <w:t>5</w:t>
                  </w:r>
                </w:p>
              </w:tc>
            </w:tr>
            <w:tr w:rsidR="00931D46" w:rsidRPr="00E107FC" w14:paraId="19DF0ED0" w14:textId="77777777" w:rsidTr="00AC0FFF">
              <w:tc>
                <w:tcPr>
                  <w:tcW w:w="3757" w:type="dxa"/>
                </w:tcPr>
                <w:p w14:paraId="7E24A365"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Magnesium</w:t>
                  </w:r>
                </w:p>
              </w:tc>
              <w:tc>
                <w:tcPr>
                  <w:tcW w:w="1440" w:type="dxa"/>
                </w:tcPr>
                <w:p w14:paraId="5E9D5D90" w14:textId="6CF3D4D2"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4</w:t>
                  </w:r>
                  <w:r>
                    <w:rPr>
                      <w:rFonts w:ascii="Arial" w:hAnsi="Arial" w:cs="Arial"/>
                    </w:rPr>
                    <w:t>,</w:t>
                  </w:r>
                  <w:r w:rsidRPr="00E107FC">
                    <w:rPr>
                      <w:rFonts w:ascii="Arial" w:hAnsi="Arial" w:cs="Arial"/>
                    </w:rPr>
                    <w:t>2</w:t>
                  </w:r>
                </w:p>
              </w:tc>
              <w:tc>
                <w:tcPr>
                  <w:tcW w:w="1170" w:type="dxa"/>
                </w:tcPr>
                <w:p w14:paraId="561B5186" w14:textId="67B9E8B2"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2</w:t>
                  </w:r>
                  <w:r>
                    <w:rPr>
                      <w:rFonts w:ascii="Arial" w:hAnsi="Arial" w:cs="Arial"/>
                    </w:rPr>
                    <w:t>,</w:t>
                  </w:r>
                  <w:r w:rsidRPr="00E107FC">
                    <w:rPr>
                      <w:rFonts w:ascii="Arial" w:hAnsi="Arial" w:cs="Arial"/>
                    </w:rPr>
                    <w:t>65</w:t>
                  </w:r>
                </w:p>
              </w:tc>
              <w:tc>
                <w:tcPr>
                  <w:tcW w:w="1350" w:type="dxa"/>
                </w:tcPr>
                <w:p w14:paraId="71137750" w14:textId="42C3EFF0"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5</w:t>
                  </w:r>
                  <w:r>
                    <w:rPr>
                      <w:rFonts w:ascii="Arial" w:hAnsi="Arial" w:cs="Arial"/>
                    </w:rPr>
                    <w:t>,</w:t>
                  </w:r>
                  <w:r w:rsidRPr="00E107FC">
                    <w:rPr>
                      <w:rFonts w:ascii="Arial" w:hAnsi="Arial" w:cs="Arial"/>
                    </w:rPr>
                    <w:t>3</w:t>
                  </w:r>
                </w:p>
              </w:tc>
              <w:tc>
                <w:tcPr>
                  <w:tcW w:w="1440" w:type="dxa"/>
                </w:tcPr>
                <w:p w14:paraId="12D53F03" w14:textId="66696B76"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7</w:t>
                  </w:r>
                  <w:r>
                    <w:rPr>
                      <w:rFonts w:ascii="Arial" w:hAnsi="Arial" w:cs="Arial"/>
                    </w:rPr>
                    <w:t>,</w:t>
                  </w:r>
                  <w:r w:rsidRPr="00E107FC">
                    <w:rPr>
                      <w:rFonts w:ascii="Arial" w:hAnsi="Arial" w:cs="Arial"/>
                    </w:rPr>
                    <w:t>95</w:t>
                  </w:r>
                </w:p>
              </w:tc>
            </w:tr>
            <w:tr w:rsidR="00931D46" w:rsidRPr="00E107FC" w14:paraId="72EF25FF" w14:textId="77777777" w:rsidTr="00AC0FFF">
              <w:tc>
                <w:tcPr>
                  <w:tcW w:w="3757" w:type="dxa"/>
                </w:tcPr>
                <w:p w14:paraId="1D48084C"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Calcium</w:t>
                  </w:r>
                </w:p>
              </w:tc>
              <w:tc>
                <w:tcPr>
                  <w:tcW w:w="1440" w:type="dxa"/>
                </w:tcPr>
                <w:p w14:paraId="6F731111" w14:textId="4CCDD963"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4</w:t>
                  </w:r>
                  <w:r>
                    <w:rPr>
                      <w:rFonts w:ascii="Arial" w:hAnsi="Arial" w:cs="Arial"/>
                    </w:rPr>
                    <w:t>,</w:t>
                  </w:r>
                  <w:r w:rsidRPr="00E107FC">
                    <w:rPr>
                      <w:rFonts w:ascii="Arial" w:hAnsi="Arial" w:cs="Arial"/>
                    </w:rPr>
                    <w:t>2</w:t>
                  </w:r>
                </w:p>
              </w:tc>
              <w:tc>
                <w:tcPr>
                  <w:tcW w:w="1170" w:type="dxa"/>
                </w:tcPr>
                <w:p w14:paraId="2C62A1A1" w14:textId="4BED764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2</w:t>
                  </w:r>
                  <w:r>
                    <w:rPr>
                      <w:rFonts w:ascii="Arial" w:hAnsi="Arial" w:cs="Arial"/>
                    </w:rPr>
                    <w:t>,</w:t>
                  </w:r>
                  <w:r w:rsidRPr="00E107FC">
                    <w:rPr>
                      <w:rFonts w:ascii="Arial" w:hAnsi="Arial" w:cs="Arial"/>
                    </w:rPr>
                    <w:t>65</w:t>
                  </w:r>
                </w:p>
              </w:tc>
              <w:tc>
                <w:tcPr>
                  <w:tcW w:w="1350" w:type="dxa"/>
                </w:tcPr>
                <w:p w14:paraId="5EDF590E" w14:textId="21193233"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5</w:t>
                  </w:r>
                  <w:r>
                    <w:rPr>
                      <w:rFonts w:ascii="Arial" w:hAnsi="Arial" w:cs="Arial"/>
                    </w:rPr>
                    <w:t>,</w:t>
                  </w:r>
                  <w:r w:rsidRPr="00E107FC">
                    <w:rPr>
                      <w:rFonts w:ascii="Arial" w:hAnsi="Arial" w:cs="Arial"/>
                    </w:rPr>
                    <w:t>3</w:t>
                  </w:r>
                </w:p>
              </w:tc>
              <w:tc>
                <w:tcPr>
                  <w:tcW w:w="1440" w:type="dxa"/>
                </w:tcPr>
                <w:p w14:paraId="39685770" w14:textId="13B40892"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7</w:t>
                  </w:r>
                  <w:r>
                    <w:rPr>
                      <w:rFonts w:ascii="Arial" w:hAnsi="Arial" w:cs="Arial"/>
                    </w:rPr>
                    <w:t>,</w:t>
                  </w:r>
                  <w:r w:rsidRPr="00E107FC">
                    <w:rPr>
                      <w:rFonts w:ascii="Arial" w:hAnsi="Arial" w:cs="Arial"/>
                    </w:rPr>
                    <w:t>95</w:t>
                  </w:r>
                </w:p>
              </w:tc>
            </w:tr>
            <w:tr w:rsidR="00931D46" w:rsidRPr="00E107FC" w14:paraId="376CBD95" w14:textId="77777777" w:rsidTr="00AC0FFF">
              <w:tc>
                <w:tcPr>
                  <w:tcW w:w="3757" w:type="dxa"/>
                </w:tcPr>
                <w:p w14:paraId="5B919E52"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Zinc</w:t>
                  </w:r>
                </w:p>
              </w:tc>
              <w:tc>
                <w:tcPr>
                  <w:tcW w:w="1440" w:type="dxa"/>
                </w:tcPr>
                <w:p w14:paraId="7C73A533" w14:textId="3C0BDB66"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0</w:t>
                  </w:r>
                  <w:r>
                    <w:rPr>
                      <w:rFonts w:ascii="Arial" w:hAnsi="Arial" w:cs="Arial"/>
                    </w:rPr>
                    <w:t>,</w:t>
                  </w:r>
                  <w:r w:rsidRPr="00E107FC">
                    <w:rPr>
                      <w:rFonts w:ascii="Arial" w:hAnsi="Arial" w:cs="Arial"/>
                    </w:rPr>
                    <w:t>03</w:t>
                  </w:r>
                </w:p>
              </w:tc>
              <w:tc>
                <w:tcPr>
                  <w:tcW w:w="1170" w:type="dxa"/>
                </w:tcPr>
                <w:p w14:paraId="7B958791" w14:textId="6597955C"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0</w:t>
                  </w:r>
                  <w:r>
                    <w:rPr>
                      <w:rFonts w:ascii="Arial" w:hAnsi="Arial" w:cs="Arial"/>
                    </w:rPr>
                    <w:t>,</w:t>
                  </w:r>
                  <w:r w:rsidRPr="00E107FC">
                    <w:rPr>
                      <w:rFonts w:ascii="Arial" w:hAnsi="Arial" w:cs="Arial"/>
                    </w:rPr>
                    <w:t>02</w:t>
                  </w:r>
                </w:p>
              </w:tc>
              <w:tc>
                <w:tcPr>
                  <w:tcW w:w="1350" w:type="dxa"/>
                </w:tcPr>
                <w:p w14:paraId="327EB133" w14:textId="5ED68822"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0</w:t>
                  </w:r>
                  <w:r>
                    <w:rPr>
                      <w:rFonts w:ascii="Arial" w:hAnsi="Arial" w:cs="Arial"/>
                    </w:rPr>
                    <w:t>,</w:t>
                  </w:r>
                  <w:r w:rsidRPr="00E107FC">
                    <w:rPr>
                      <w:rFonts w:ascii="Arial" w:hAnsi="Arial" w:cs="Arial"/>
                    </w:rPr>
                    <w:t>04</w:t>
                  </w:r>
                </w:p>
              </w:tc>
              <w:tc>
                <w:tcPr>
                  <w:tcW w:w="1440" w:type="dxa"/>
                </w:tcPr>
                <w:p w14:paraId="4160BE2E" w14:textId="726C2B50"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0</w:t>
                  </w:r>
                  <w:r>
                    <w:rPr>
                      <w:rFonts w:ascii="Arial" w:hAnsi="Arial" w:cs="Arial"/>
                    </w:rPr>
                    <w:t>,</w:t>
                  </w:r>
                  <w:r w:rsidRPr="00E107FC">
                    <w:rPr>
                      <w:rFonts w:ascii="Arial" w:hAnsi="Arial" w:cs="Arial"/>
                    </w:rPr>
                    <w:t>06</w:t>
                  </w:r>
                </w:p>
              </w:tc>
            </w:tr>
            <w:tr w:rsidR="00931D46" w:rsidRPr="00E107FC" w14:paraId="2622658B" w14:textId="77777777" w:rsidTr="00AC0FFF">
              <w:tc>
                <w:tcPr>
                  <w:tcW w:w="3757" w:type="dxa"/>
                </w:tcPr>
                <w:p w14:paraId="61B1D2EC"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Chloride</w:t>
                  </w:r>
                </w:p>
              </w:tc>
              <w:tc>
                <w:tcPr>
                  <w:tcW w:w="1440" w:type="dxa"/>
                </w:tcPr>
                <w:p w14:paraId="7DF580BF"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48</w:t>
                  </w:r>
                </w:p>
              </w:tc>
              <w:tc>
                <w:tcPr>
                  <w:tcW w:w="1170" w:type="dxa"/>
                </w:tcPr>
                <w:p w14:paraId="4E59177F"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30</w:t>
                  </w:r>
                </w:p>
              </w:tc>
              <w:tc>
                <w:tcPr>
                  <w:tcW w:w="1350" w:type="dxa"/>
                </w:tcPr>
                <w:p w14:paraId="4AE74392"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60</w:t>
                  </w:r>
                </w:p>
              </w:tc>
              <w:tc>
                <w:tcPr>
                  <w:tcW w:w="1440" w:type="dxa"/>
                </w:tcPr>
                <w:p w14:paraId="2518091D"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90</w:t>
                  </w:r>
                </w:p>
              </w:tc>
            </w:tr>
            <w:tr w:rsidR="00931D46" w:rsidRPr="00E107FC" w14:paraId="7DC40BDB" w14:textId="77777777" w:rsidTr="00AC0FFF">
              <w:tc>
                <w:tcPr>
                  <w:tcW w:w="3757" w:type="dxa"/>
                </w:tcPr>
                <w:p w14:paraId="109E4E54"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Acetate</w:t>
                  </w:r>
                </w:p>
              </w:tc>
              <w:tc>
                <w:tcPr>
                  <w:tcW w:w="1440" w:type="dxa"/>
                  <w:tcBorders>
                    <w:bottom w:val="nil"/>
                  </w:tcBorders>
                </w:tcPr>
                <w:p w14:paraId="242FB546"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48</w:t>
                  </w:r>
                </w:p>
              </w:tc>
              <w:tc>
                <w:tcPr>
                  <w:tcW w:w="1170" w:type="dxa"/>
                  <w:tcBorders>
                    <w:bottom w:val="nil"/>
                  </w:tcBorders>
                </w:tcPr>
                <w:p w14:paraId="554A0037"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30</w:t>
                  </w:r>
                </w:p>
              </w:tc>
              <w:tc>
                <w:tcPr>
                  <w:tcW w:w="1350" w:type="dxa"/>
                  <w:tcBorders>
                    <w:bottom w:val="nil"/>
                  </w:tcBorders>
                </w:tcPr>
                <w:p w14:paraId="12F72A41"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60</w:t>
                  </w:r>
                </w:p>
              </w:tc>
              <w:tc>
                <w:tcPr>
                  <w:tcW w:w="1440" w:type="dxa"/>
                  <w:tcBorders>
                    <w:bottom w:val="nil"/>
                  </w:tcBorders>
                </w:tcPr>
                <w:p w14:paraId="2F1CC526"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90</w:t>
                  </w:r>
                </w:p>
              </w:tc>
            </w:tr>
            <w:tr w:rsidR="00931D46" w:rsidRPr="00E107FC" w14:paraId="60A22426" w14:textId="77777777" w:rsidTr="00AC0FFF">
              <w:tc>
                <w:tcPr>
                  <w:tcW w:w="3757" w:type="dxa"/>
                </w:tcPr>
                <w:p w14:paraId="6507D495" w14:textId="77777777" w:rsidR="00931D46" w:rsidRPr="00E107FC" w:rsidRDefault="00931D46" w:rsidP="006D6629">
                  <w:pPr>
                    <w:pStyle w:val="ListParagraph"/>
                    <w:spacing w:line="360" w:lineRule="auto"/>
                    <w:ind w:left="0"/>
                    <w:rPr>
                      <w:rFonts w:ascii="Arial" w:hAnsi="Arial" w:cs="Arial"/>
                    </w:rPr>
                  </w:pPr>
                  <w:r w:rsidRPr="00E107FC">
                    <w:rPr>
                      <w:rFonts w:ascii="Arial" w:hAnsi="Arial" w:cs="Arial"/>
                    </w:rPr>
                    <w:t>Phosphate</w:t>
                  </w:r>
                </w:p>
              </w:tc>
              <w:tc>
                <w:tcPr>
                  <w:tcW w:w="1440" w:type="dxa"/>
                  <w:tcBorders>
                    <w:bottom w:val="single" w:sz="6" w:space="0" w:color="auto"/>
                  </w:tcBorders>
                </w:tcPr>
                <w:p w14:paraId="78733410"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16</w:t>
                  </w:r>
                </w:p>
              </w:tc>
              <w:tc>
                <w:tcPr>
                  <w:tcW w:w="1170" w:type="dxa"/>
                  <w:tcBorders>
                    <w:bottom w:val="single" w:sz="6" w:space="0" w:color="auto"/>
                  </w:tcBorders>
                </w:tcPr>
                <w:p w14:paraId="76A14524"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10</w:t>
                  </w:r>
                </w:p>
              </w:tc>
              <w:tc>
                <w:tcPr>
                  <w:tcW w:w="1350" w:type="dxa"/>
                  <w:tcBorders>
                    <w:bottom w:val="single" w:sz="6" w:space="0" w:color="auto"/>
                  </w:tcBorders>
                </w:tcPr>
                <w:p w14:paraId="23E675AF"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20</w:t>
                  </w:r>
                </w:p>
              </w:tc>
              <w:tc>
                <w:tcPr>
                  <w:tcW w:w="1440" w:type="dxa"/>
                  <w:tcBorders>
                    <w:bottom w:val="single" w:sz="6" w:space="0" w:color="auto"/>
                  </w:tcBorders>
                </w:tcPr>
                <w:p w14:paraId="5B3D7AF0" w14:textId="77777777" w:rsidR="00931D46" w:rsidRPr="00E107FC" w:rsidRDefault="00931D46" w:rsidP="006D6629">
                  <w:pPr>
                    <w:pStyle w:val="ListParagraph"/>
                    <w:spacing w:line="360" w:lineRule="auto"/>
                    <w:ind w:left="0"/>
                    <w:jc w:val="center"/>
                    <w:rPr>
                      <w:rFonts w:ascii="Arial" w:hAnsi="Arial" w:cs="Arial"/>
                    </w:rPr>
                  </w:pPr>
                  <w:r w:rsidRPr="00E107FC">
                    <w:rPr>
                      <w:rFonts w:ascii="Arial" w:hAnsi="Arial" w:cs="Arial"/>
                    </w:rPr>
                    <w:t>30</w:t>
                  </w:r>
                </w:p>
              </w:tc>
            </w:tr>
          </w:tbl>
          <w:p w14:paraId="0824EFB2" w14:textId="77777777" w:rsidR="00931D46" w:rsidRPr="00E107FC" w:rsidRDefault="00931D46" w:rsidP="006D6629">
            <w:pPr>
              <w:spacing w:line="480" w:lineRule="auto"/>
              <w:ind w:left="540" w:hanging="450"/>
              <w:rPr>
                <w:szCs w:val="22"/>
              </w:rPr>
            </w:pPr>
          </w:p>
          <w:p w14:paraId="05243A3B" w14:textId="77777777" w:rsidR="00931D46" w:rsidRDefault="00931D46" w:rsidP="006D6629">
            <w:pPr>
              <w:spacing w:line="480" w:lineRule="auto"/>
              <w:ind w:left="540" w:hanging="450"/>
              <w:rPr>
                <w:szCs w:val="22"/>
              </w:rPr>
            </w:pPr>
            <w:r w:rsidRPr="00E107FC">
              <w:rPr>
                <w:szCs w:val="22"/>
              </w:rPr>
              <w:t>For the full list of excipients, see section 6.1.</w:t>
            </w:r>
          </w:p>
          <w:p w14:paraId="22D70D9C" w14:textId="4750E313" w:rsidR="002270A7" w:rsidRPr="00E107FC" w:rsidRDefault="002270A7" w:rsidP="006D6629">
            <w:pPr>
              <w:spacing w:line="480" w:lineRule="auto"/>
              <w:ind w:left="540" w:hanging="450"/>
              <w:rPr>
                <w:szCs w:val="22"/>
              </w:rPr>
            </w:pPr>
          </w:p>
        </w:tc>
      </w:tr>
      <w:tr w:rsidR="00931D46" w:rsidRPr="00B32255" w14:paraId="03503AEC" w14:textId="77777777" w:rsidTr="00AC0FFF">
        <w:trPr>
          <w:trHeight w:val="8400"/>
        </w:trPr>
        <w:tc>
          <w:tcPr>
            <w:tcW w:w="9989" w:type="dxa"/>
          </w:tcPr>
          <w:p w14:paraId="05F37584" w14:textId="77777777" w:rsidR="00931D46" w:rsidRPr="00E107FC" w:rsidRDefault="00931D46" w:rsidP="00FA43F9">
            <w:pPr>
              <w:pStyle w:val="A-Single"/>
              <w:numPr>
                <w:ilvl w:val="0"/>
                <w:numId w:val="4"/>
              </w:numPr>
              <w:spacing w:line="480" w:lineRule="auto"/>
              <w:ind w:left="454"/>
              <w:rPr>
                <w:rFonts w:ascii="Arial" w:hAnsi="Arial" w:cs="Arial"/>
                <w:b/>
                <w:sz w:val="22"/>
                <w:szCs w:val="22"/>
              </w:rPr>
            </w:pPr>
            <w:bookmarkStart w:id="3" w:name="Pharmaceutical_form"/>
            <w:r w:rsidRPr="00E107FC">
              <w:rPr>
                <w:rFonts w:ascii="Arial" w:hAnsi="Arial" w:cs="Arial"/>
                <w:b/>
                <w:sz w:val="22"/>
                <w:szCs w:val="22"/>
              </w:rPr>
              <w:lastRenderedPageBreak/>
              <w:t>PHARMACEUTICAL FORM</w:t>
            </w:r>
          </w:p>
          <w:bookmarkEnd w:id="3"/>
          <w:p w14:paraId="7E0CA923" w14:textId="77777777" w:rsidR="00931D46" w:rsidRPr="00E107FC" w:rsidRDefault="00931D46" w:rsidP="009C1710">
            <w:pPr>
              <w:pStyle w:val="ListParagraph"/>
              <w:spacing w:line="480" w:lineRule="auto"/>
              <w:ind w:left="180"/>
              <w:rPr>
                <w:rFonts w:ascii="Arial" w:hAnsi="Arial" w:cs="Arial"/>
              </w:rPr>
            </w:pPr>
            <w:r w:rsidRPr="00E107FC">
              <w:rPr>
                <w:rFonts w:ascii="Arial" w:hAnsi="Arial" w:cs="Arial"/>
              </w:rPr>
              <w:t>Emulsion for infusion</w:t>
            </w:r>
          </w:p>
          <w:p w14:paraId="46C19B00" w14:textId="77777777" w:rsidR="00931D46" w:rsidRPr="00E107FC" w:rsidRDefault="00931D46" w:rsidP="009C1710">
            <w:pPr>
              <w:pStyle w:val="ListParagraph"/>
              <w:spacing w:line="480" w:lineRule="auto"/>
              <w:ind w:left="180"/>
              <w:rPr>
                <w:rFonts w:ascii="Arial" w:hAnsi="Arial" w:cs="Arial"/>
              </w:rPr>
            </w:pPr>
            <w:r w:rsidRPr="00E107FC">
              <w:rPr>
                <w:rFonts w:ascii="Arial" w:hAnsi="Arial" w:cs="Arial"/>
              </w:rPr>
              <w:t>Amino acids and glucose solutions: clear, colourless up to straw-coloured solutions</w:t>
            </w:r>
          </w:p>
          <w:p w14:paraId="0C642F70" w14:textId="77777777" w:rsidR="00931D46" w:rsidRPr="00E107FC" w:rsidRDefault="00931D46" w:rsidP="009C1710">
            <w:pPr>
              <w:pStyle w:val="ListParagraph"/>
              <w:spacing w:line="480" w:lineRule="auto"/>
              <w:ind w:left="180"/>
              <w:rPr>
                <w:rFonts w:ascii="Arial" w:hAnsi="Arial" w:cs="Arial"/>
              </w:rPr>
            </w:pPr>
            <w:r w:rsidRPr="00E107FC">
              <w:rPr>
                <w:rFonts w:ascii="Arial" w:hAnsi="Arial" w:cs="Arial"/>
              </w:rPr>
              <w:t>Fat emulsion: oil-in-water emulsion, milky white</w:t>
            </w:r>
          </w:p>
          <w:tbl>
            <w:tblPr>
              <w:tblStyle w:val="TableGrid"/>
              <w:tblW w:w="0" w:type="auto"/>
              <w:tblInd w:w="7" w:type="dxa"/>
              <w:tblLook w:val="04A0" w:firstRow="1" w:lastRow="0" w:firstColumn="1" w:lastColumn="0" w:noHBand="0" w:noVBand="1"/>
            </w:tblPr>
            <w:tblGrid>
              <w:gridCol w:w="4380"/>
              <w:gridCol w:w="1350"/>
              <w:gridCol w:w="1170"/>
              <w:gridCol w:w="1440"/>
              <w:gridCol w:w="1350"/>
            </w:tblGrid>
            <w:tr w:rsidR="00931D46" w:rsidRPr="00E107FC" w14:paraId="2C911F8A" w14:textId="77777777" w:rsidTr="00AC0FFF">
              <w:tc>
                <w:tcPr>
                  <w:tcW w:w="4380" w:type="dxa"/>
                </w:tcPr>
                <w:p w14:paraId="058DD884" w14:textId="77777777" w:rsidR="00931D46" w:rsidRPr="00E107FC" w:rsidRDefault="00931D46" w:rsidP="009C1710">
                  <w:pPr>
                    <w:pStyle w:val="ListParagraph"/>
                    <w:spacing w:line="360" w:lineRule="auto"/>
                    <w:ind w:left="0"/>
                    <w:jc w:val="center"/>
                    <w:rPr>
                      <w:rFonts w:ascii="Arial" w:hAnsi="Arial" w:cs="Arial"/>
                      <w:b/>
                      <w:bCs/>
                    </w:rPr>
                  </w:pPr>
                </w:p>
              </w:tc>
              <w:tc>
                <w:tcPr>
                  <w:tcW w:w="1350" w:type="dxa"/>
                </w:tcPr>
                <w:p w14:paraId="2DB7F6E1" w14:textId="77777777" w:rsidR="00931D46" w:rsidRPr="00E107FC" w:rsidRDefault="00931D46" w:rsidP="009C1710">
                  <w:pPr>
                    <w:pStyle w:val="ListParagraph"/>
                    <w:spacing w:line="360" w:lineRule="auto"/>
                    <w:ind w:left="0"/>
                    <w:jc w:val="center"/>
                    <w:rPr>
                      <w:rFonts w:ascii="Arial" w:hAnsi="Arial" w:cs="Arial"/>
                      <w:b/>
                      <w:bCs/>
                    </w:rPr>
                  </w:pPr>
                  <w:r w:rsidRPr="00E107FC">
                    <w:rPr>
                      <w:rFonts w:ascii="Arial" w:hAnsi="Arial" w:cs="Arial"/>
                      <w:b/>
                      <w:bCs/>
                    </w:rPr>
                    <w:t>In 1000 ml</w:t>
                  </w:r>
                </w:p>
              </w:tc>
              <w:tc>
                <w:tcPr>
                  <w:tcW w:w="1170" w:type="dxa"/>
                </w:tcPr>
                <w:p w14:paraId="1FB3EB37" w14:textId="468645B8" w:rsidR="00931D46" w:rsidRPr="00E107FC" w:rsidRDefault="00931D46" w:rsidP="0064790A">
                  <w:pPr>
                    <w:pStyle w:val="ListParagraph"/>
                    <w:spacing w:line="360" w:lineRule="auto"/>
                    <w:ind w:left="-114"/>
                    <w:jc w:val="center"/>
                    <w:rPr>
                      <w:rFonts w:ascii="Arial" w:hAnsi="Arial" w:cs="Arial"/>
                      <w:b/>
                      <w:bCs/>
                    </w:rPr>
                  </w:pPr>
                  <w:r w:rsidRPr="00E107FC">
                    <w:rPr>
                      <w:rFonts w:ascii="Arial" w:hAnsi="Arial" w:cs="Arial"/>
                      <w:b/>
                      <w:bCs/>
                    </w:rPr>
                    <w:t>In 625</w:t>
                  </w:r>
                  <w:r w:rsidR="0064790A">
                    <w:rPr>
                      <w:rFonts w:ascii="Arial" w:hAnsi="Arial" w:cs="Arial"/>
                      <w:b/>
                      <w:bCs/>
                    </w:rPr>
                    <w:t xml:space="preserve"> </w:t>
                  </w:r>
                  <w:r w:rsidRPr="00E107FC">
                    <w:rPr>
                      <w:rFonts w:ascii="Arial" w:hAnsi="Arial" w:cs="Arial"/>
                      <w:b/>
                      <w:bCs/>
                    </w:rPr>
                    <w:t>ml</w:t>
                  </w:r>
                </w:p>
              </w:tc>
              <w:tc>
                <w:tcPr>
                  <w:tcW w:w="1440" w:type="dxa"/>
                </w:tcPr>
                <w:p w14:paraId="54535613" w14:textId="77777777" w:rsidR="00931D46" w:rsidRPr="00E107FC" w:rsidRDefault="00931D46" w:rsidP="009C1710">
                  <w:pPr>
                    <w:pStyle w:val="ListParagraph"/>
                    <w:spacing w:line="360" w:lineRule="auto"/>
                    <w:ind w:left="0"/>
                    <w:jc w:val="center"/>
                    <w:rPr>
                      <w:rFonts w:ascii="Arial" w:hAnsi="Arial" w:cs="Arial"/>
                      <w:b/>
                      <w:bCs/>
                    </w:rPr>
                  </w:pPr>
                  <w:r w:rsidRPr="00E107FC">
                    <w:rPr>
                      <w:rFonts w:ascii="Arial" w:hAnsi="Arial" w:cs="Arial"/>
                      <w:b/>
                      <w:bCs/>
                    </w:rPr>
                    <w:t>In 1250 ml</w:t>
                  </w:r>
                </w:p>
              </w:tc>
              <w:tc>
                <w:tcPr>
                  <w:tcW w:w="1350" w:type="dxa"/>
                </w:tcPr>
                <w:p w14:paraId="1C1A007B" w14:textId="77777777" w:rsidR="00931D46" w:rsidRPr="00E107FC" w:rsidRDefault="00931D46" w:rsidP="009C1710">
                  <w:pPr>
                    <w:pStyle w:val="ListParagraph"/>
                    <w:spacing w:line="360" w:lineRule="auto"/>
                    <w:ind w:left="0"/>
                    <w:jc w:val="center"/>
                    <w:rPr>
                      <w:rFonts w:ascii="Arial" w:hAnsi="Arial" w:cs="Arial"/>
                      <w:b/>
                      <w:bCs/>
                    </w:rPr>
                  </w:pPr>
                  <w:r w:rsidRPr="00E107FC">
                    <w:rPr>
                      <w:rFonts w:ascii="Arial" w:hAnsi="Arial" w:cs="Arial"/>
                      <w:b/>
                      <w:bCs/>
                    </w:rPr>
                    <w:t>In 1875 ml</w:t>
                  </w:r>
                </w:p>
              </w:tc>
            </w:tr>
            <w:tr w:rsidR="00931D46" w:rsidRPr="00E107FC" w14:paraId="2982ADEC" w14:textId="77777777" w:rsidTr="00AC0FFF">
              <w:tc>
                <w:tcPr>
                  <w:tcW w:w="4380" w:type="dxa"/>
                </w:tcPr>
                <w:p w14:paraId="5673B517" w14:textId="77777777" w:rsidR="00931D46" w:rsidRPr="00E107FC" w:rsidRDefault="00931D46" w:rsidP="009C1710">
                  <w:pPr>
                    <w:pStyle w:val="ListParagraph"/>
                    <w:spacing w:line="360" w:lineRule="auto"/>
                    <w:ind w:left="0"/>
                    <w:rPr>
                      <w:rFonts w:ascii="Arial" w:hAnsi="Arial" w:cs="Arial"/>
                    </w:rPr>
                  </w:pPr>
                  <w:r w:rsidRPr="00E107FC">
                    <w:rPr>
                      <w:rFonts w:ascii="Arial" w:hAnsi="Arial" w:cs="Arial"/>
                    </w:rPr>
                    <w:t>Energy in the form of lipids [kJ (kcal)]</w:t>
                  </w:r>
                </w:p>
              </w:tc>
              <w:tc>
                <w:tcPr>
                  <w:tcW w:w="1350" w:type="dxa"/>
                </w:tcPr>
                <w:p w14:paraId="2FF729E5" w14:textId="77777777" w:rsidR="00931D46" w:rsidRPr="00E107FC" w:rsidRDefault="00931D46" w:rsidP="009C1710">
                  <w:pPr>
                    <w:jc w:val="center"/>
                    <w:rPr>
                      <w:szCs w:val="22"/>
                    </w:rPr>
                  </w:pPr>
                  <w:r w:rsidRPr="00E107FC">
                    <w:rPr>
                      <w:szCs w:val="22"/>
                    </w:rPr>
                    <w:t>1590</w:t>
                  </w:r>
                </w:p>
                <w:p w14:paraId="380EF74E" w14:textId="77777777" w:rsidR="00931D46" w:rsidRPr="00E107FC" w:rsidRDefault="00931D46" w:rsidP="009C1710">
                  <w:pPr>
                    <w:pStyle w:val="ListParagraph"/>
                    <w:spacing w:line="360" w:lineRule="auto"/>
                    <w:ind w:left="0"/>
                    <w:jc w:val="center"/>
                    <w:rPr>
                      <w:rFonts w:ascii="Arial" w:hAnsi="Arial" w:cs="Arial"/>
                    </w:rPr>
                  </w:pPr>
                  <w:r w:rsidRPr="00E107FC">
                    <w:rPr>
                      <w:rFonts w:ascii="Arial" w:hAnsi="Arial" w:cs="Arial"/>
                    </w:rPr>
                    <w:t>(380)</w:t>
                  </w:r>
                </w:p>
              </w:tc>
              <w:tc>
                <w:tcPr>
                  <w:tcW w:w="1170" w:type="dxa"/>
                </w:tcPr>
                <w:p w14:paraId="31323F42" w14:textId="77777777" w:rsidR="00931D46" w:rsidRPr="00E107FC" w:rsidRDefault="00931D46" w:rsidP="009C1710">
                  <w:pPr>
                    <w:jc w:val="center"/>
                    <w:rPr>
                      <w:szCs w:val="22"/>
                    </w:rPr>
                  </w:pPr>
                  <w:r w:rsidRPr="00E107FC">
                    <w:rPr>
                      <w:szCs w:val="22"/>
                    </w:rPr>
                    <w:t>995</w:t>
                  </w:r>
                </w:p>
                <w:p w14:paraId="6FB18B3C" w14:textId="77777777" w:rsidR="00931D46" w:rsidRPr="00E107FC" w:rsidRDefault="00931D46" w:rsidP="009C1710">
                  <w:pPr>
                    <w:pStyle w:val="ListParagraph"/>
                    <w:spacing w:line="360" w:lineRule="auto"/>
                    <w:ind w:left="0"/>
                    <w:jc w:val="center"/>
                    <w:rPr>
                      <w:rFonts w:ascii="Arial" w:hAnsi="Arial" w:cs="Arial"/>
                    </w:rPr>
                  </w:pPr>
                  <w:r w:rsidRPr="00E107FC">
                    <w:rPr>
                      <w:rFonts w:ascii="Arial" w:hAnsi="Arial" w:cs="Arial"/>
                    </w:rPr>
                    <w:t>(240)</w:t>
                  </w:r>
                </w:p>
              </w:tc>
              <w:tc>
                <w:tcPr>
                  <w:tcW w:w="1440" w:type="dxa"/>
                </w:tcPr>
                <w:p w14:paraId="093768D9" w14:textId="77777777" w:rsidR="00931D46" w:rsidRPr="00E107FC" w:rsidRDefault="00931D46" w:rsidP="009C1710">
                  <w:pPr>
                    <w:jc w:val="center"/>
                    <w:rPr>
                      <w:szCs w:val="22"/>
                    </w:rPr>
                  </w:pPr>
                  <w:r w:rsidRPr="00E107FC">
                    <w:rPr>
                      <w:szCs w:val="22"/>
                    </w:rPr>
                    <w:t>1990</w:t>
                  </w:r>
                </w:p>
                <w:p w14:paraId="2DBDFD9D" w14:textId="77777777" w:rsidR="00931D46" w:rsidRPr="00E107FC" w:rsidRDefault="00931D46" w:rsidP="009C1710">
                  <w:pPr>
                    <w:pStyle w:val="ListParagraph"/>
                    <w:spacing w:line="360" w:lineRule="auto"/>
                    <w:ind w:left="0"/>
                    <w:jc w:val="center"/>
                    <w:rPr>
                      <w:rFonts w:ascii="Arial" w:hAnsi="Arial" w:cs="Arial"/>
                    </w:rPr>
                  </w:pPr>
                  <w:r w:rsidRPr="00E107FC">
                    <w:rPr>
                      <w:rFonts w:ascii="Arial" w:hAnsi="Arial" w:cs="Arial"/>
                    </w:rPr>
                    <w:t>(475)</w:t>
                  </w:r>
                </w:p>
              </w:tc>
              <w:tc>
                <w:tcPr>
                  <w:tcW w:w="1350" w:type="dxa"/>
                </w:tcPr>
                <w:p w14:paraId="6CB72D06" w14:textId="77777777" w:rsidR="00931D46" w:rsidRPr="00E107FC" w:rsidRDefault="00931D46" w:rsidP="009C1710">
                  <w:pPr>
                    <w:jc w:val="center"/>
                    <w:rPr>
                      <w:szCs w:val="22"/>
                    </w:rPr>
                  </w:pPr>
                  <w:r w:rsidRPr="00E107FC">
                    <w:rPr>
                      <w:szCs w:val="22"/>
                    </w:rPr>
                    <w:t>2985</w:t>
                  </w:r>
                </w:p>
                <w:p w14:paraId="4A4739D6" w14:textId="77777777" w:rsidR="00931D46" w:rsidRPr="00E107FC" w:rsidRDefault="00931D46" w:rsidP="009C1710">
                  <w:pPr>
                    <w:pStyle w:val="ListParagraph"/>
                    <w:spacing w:line="360" w:lineRule="auto"/>
                    <w:ind w:left="0"/>
                    <w:jc w:val="center"/>
                    <w:rPr>
                      <w:rFonts w:ascii="Arial" w:hAnsi="Arial" w:cs="Arial"/>
                    </w:rPr>
                  </w:pPr>
                  <w:r w:rsidRPr="00E107FC">
                    <w:rPr>
                      <w:rFonts w:ascii="Arial" w:hAnsi="Arial" w:cs="Arial"/>
                    </w:rPr>
                    <w:t>(715)</w:t>
                  </w:r>
                </w:p>
              </w:tc>
            </w:tr>
            <w:tr w:rsidR="00931D46" w:rsidRPr="00E107FC" w14:paraId="7ED07A0A" w14:textId="77777777" w:rsidTr="00AC0FFF">
              <w:tc>
                <w:tcPr>
                  <w:tcW w:w="4380" w:type="dxa"/>
                </w:tcPr>
                <w:p w14:paraId="1556EEC9" w14:textId="77777777" w:rsidR="00931D46" w:rsidRPr="00E107FC" w:rsidRDefault="00931D46" w:rsidP="009C1710">
                  <w:pPr>
                    <w:pStyle w:val="ListParagraph"/>
                    <w:spacing w:line="360" w:lineRule="auto"/>
                    <w:ind w:left="0"/>
                    <w:rPr>
                      <w:rFonts w:ascii="Arial" w:hAnsi="Arial" w:cs="Arial"/>
                    </w:rPr>
                  </w:pPr>
                  <w:r w:rsidRPr="00E107FC">
                    <w:rPr>
                      <w:rFonts w:ascii="Arial" w:hAnsi="Arial" w:cs="Arial"/>
                    </w:rPr>
                    <w:t>Energy in the form of carbohydrates [kJ (kcal)]</w:t>
                  </w:r>
                </w:p>
              </w:tc>
              <w:tc>
                <w:tcPr>
                  <w:tcW w:w="1350" w:type="dxa"/>
                </w:tcPr>
                <w:p w14:paraId="43134366" w14:textId="77777777" w:rsidR="00931D46" w:rsidRPr="00E107FC" w:rsidRDefault="00931D46" w:rsidP="009C1710">
                  <w:pPr>
                    <w:jc w:val="center"/>
                    <w:rPr>
                      <w:szCs w:val="22"/>
                    </w:rPr>
                  </w:pPr>
                  <w:r w:rsidRPr="00E107FC">
                    <w:rPr>
                      <w:szCs w:val="22"/>
                    </w:rPr>
                    <w:t>2415</w:t>
                  </w:r>
                </w:p>
                <w:p w14:paraId="550D8A9A" w14:textId="77777777" w:rsidR="00931D46" w:rsidRPr="00E107FC" w:rsidRDefault="00931D46" w:rsidP="009C1710">
                  <w:pPr>
                    <w:pStyle w:val="ListParagraph"/>
                    <w:spacing w:line="360" w:lineRule="auto"/>
                    <w:ind w:left="0"/>
                    <w:jc w:val="center"/>
                    <w:rPr>
                      <w:rFonts w:ascii="Arial" w:hAnsi="Arial" w:cs="Arial"/>
                    </w:rPr>
                  </w:pPr>
                  <w:r w:rsidRPr="00E107FC">
                    <w:rPr>
                      <w:rFonts w:ascii="Arial" w:hAnsi="Arial" w:cs="Arial"/>
                    </w:rPr>
                    <w:t>(575)</w:t>
                  </w:r>
                </w:p>
              </w:tc>
              <w:tc>
                <w:tcPr>
                  <w:tcW w:w="1170" w:type="dxa"/>
                </w:tcPr>
                <w:p w14:paraId="038B1B07" w14:textId="77777777" w:rsidR="00931D46" w:rsidRPr="00E107FC" w:rsidRDefault="00931D46" w:rsidP="009C1710">
                  <w:pPr>
                    <w:jc w:val="center"/>
                    <w:rPr>
                      <w:szCs w:val="22"/>
                    </w:rPr>
                  </w:pPr>
                  <w:r w:rsidRPr="00E107FC">
                    <w:rPr>
                      <w:szCs w:val="22"/>
                    </w:rPr>
                    <w:t>1510</w:t>
                  </w:r>
                </w:p>
                <w:p w14:paraId="0A98904C" w14:textId="77777777" w:rsidR="00931D46" w:rsidRPr="00E107FC" w:rsidRDefault="00931D46" w:rsidP="009C1710">
                  <w:pPr>
                    <w:pStyle w:val="ListParagraph"/>
                    <w:spacing w:line="360" w:lineRule="auto"/>
                    <w:ind w:left="0"/>
                    <w:jc w:val="center"/>
                    <w:rPr>
                      <w:rFonts w:ascii="Arial" w:hAnsi="Arial" w:cs="Arial"/>
                    </w:rPr>
                  </w:pPr>
                  <w:r w:rsidRPr="00E107FC">
                    <w:rPr>
                      <w:rFonts w:ascii="Arial" w:hAnsi="Arial" w:cs="Arial"/>
                    </w:rPr>
                    <w:t>(360)</w:t>
                  </w:r>
                </w:p>
              </w:tc>
              <w:tc>
                <w:tcPr>
                  <w:tcW w:w="1440" w:type="dxa"/>
                </w:tcPr>
                <w:p w14:paraId="19E4624B" w14:textId="77777777" w:rsidR="00931D46" w:rsidRPr="00E107FC" w:rsidRDefault="00931D46" w:rsidP="009C1710">
                  <w:pPr>
                    <w:jc w:val="center"/>
                    <w:rPr>
                      <w:szCs w:val="22"/>
                    </w:rPr>
                  </w:pPr>
                  <w:r w:rsidRPr="00E107FC">
                    <w:rPr>
                      <w:szCs w:val="22"/>
                    </w:rPr>
                    <w:t>3015</w:t>
                  </w:r>
                </w:p>
                <w:p w14:paraId="699B90F0" w14:textId="77777777" w:rsidR="00931D46" w:rsidRPr="00E107FC" w:rsidRDefault="00931D46" w:rsidP="009C1710">
                  <w:pPr>
                    <w:pStyle w:val="ListParagraph"/>
                    <w:spacing w:line="360" w:lineRule="auto"/>
                    <w:ind w:left="0"/>
                    <w:jc w:val="center"/>
                    <w:rPr>
                      <w:rFonts w:ascii="Arial" w:hAnsi="Arial" w:cs="Arial"/>
                    </w:rPr>
                  </w:pPr>
                  <w:r w:rsidRPr="00E107FC">
                    <w:rPr>
                      <w:rFonts w:ascii="Arial" w:hAnsi="Arial" w:cs="Arial"/>
                    </w:rPr>
                    <w:t>(720)</w:t>
                  </w:r>
                </w:p>
              </w:tc>
              <w:tc>
                <w:tcPr>
                  <w:tcW w:w="1350" w:type="dxa"/>
                </w:tcPr>
                <w:p w14:paraId="10144226" w14:textId="77777777" w:rsidR="00931D46" w:rsidRPr="00E107FC" w:rsidRDefault="00931D46" w:rsidP="009C1710">
                  <w:pPr>
                    <w:jc w:val="center"/>
                    <w:rPr>
                      <w:szCs w:val="22"/>
                    </w:rPr>
                  </w:pPr>
                  <w:r w:rsidRPr="00E107FC">
                    <w:rPr>
                      <w:szCs w:val="22"/>
                    </w:rPr>
                    <w:t>4520</w:t>
                  </w:r>
                </w:p>
                <w:p w14:paraId="743A620D" w14:textId="77777777" w:rsidR="00931D46" w:rsidRPr="00E107FC" w:rsidRDefault="00931D46" w:rsidP="009C1710">
                  <w:pPr>
                    <w:pStyle w:val="ListParagraph"/>
                    <w:spacing w:line="360" w:lineRule="auto"/>
                    <w:ind w:left="0"/>
                    <w:jc w:val="center"/>
                    <w:rPr>
                      <w:rFonts w:ascii="Arial" w:hAnsi="Arial" w:cs="Arial"/>
                    </w:rPr>
                  </w:pPr>
                  <w:r w:rsidRPr="00E107FC">
                    <w:rPr>
                      <w:rFonts w:ascii="Arial" w:hAnsi="Arial" w:cs="Arial"/>
                    </w:rPr>
                    <w:t>(1080)</w:t>
                  </w:r>
                </w:p>
              </w:tc>
            </w:tr>
            <w:tr w:rsidR="00931D46" w:rsidRPr="00E107FC" w14:paraId="135723C6" w14:textId="77777777" w:rsidTr="00AC0FFF">
              <w:tc>
                <w:tcPr>
                  <w:tcW w:w="4380" w:type="dxa"/>
                </w:tcPr>
                <w:p w14:paraId="1EE6D270" w14:textId="77777777" w:rsidR="00931D46" w:rsidRPr="00E107FC" w:rsidRDefault="00931D46" w:rsidP="009C1710">
                  <w:pPr>
                    <w:pStyle w:val="ListParagraph"/>
                    <w:spacing w:line="360" w:lineRule="auto"/>
                    <w:ind w:left="0"/>
                    <w:rPr>
                      <w:rFonts w:ascii="Arial" w:hAnsi="Arial" w:cs="Arial"/>
                    </w:rPr>
                  </w:pPr>
                  <w:r w:rsidRPr="00E107FC">
                    <w:rPr>
                      <w:rFonts w:ascii="Arial" w:hAnsi="Arial" w:cs="Arial"/>
                    </w:rPr>
                    <w:t>Energy in the form of amino acids [kJ (kcal)]</w:t>
                  </w:r>
                </w:p>
              </w:tc>
              <w:tc>
                <w:tcPr>
                  <w:tcW w:w="1350" w:type="dxa"/>
                </w:tcPr>
                <w:p w14:paraId="1823CF75" w14:textId="77777777" w:rsidR="00931D46" w:rsidRPr="00E107FC" w:rsidRDefault="00931D46" w:rsidP="009C1710">
                  <w:pPr>
                    <w:jc w:val="center"/>
                    <w:rPr>
                      <w:szCs w:val="22"/>
                    </w:rPr>
                  </w:pPr>
                  <w:r w:rsidRPr="00E107FC">
                    <w:rPr>
                      <w:szCs w:val="22"/>
                    </w:rPr>
                    <w:t>940</w:t>
                  </w:r>
                </w:p>
                <w:p w14:paraId="30DA7AE5" w14:textId="77777777" w:rsidR="00931D46" w:rsidRPr="00E107FC" w:rsidRDefault="00931D46" w:rsidP="009C1710">
                  <w:pPr>
                    <w:pStyle w:val="ListParagraph"/>
                    <w:spacing w:line="360" w:lineRule="auto"/>
                    <w:ind w:left="0"/>
                    <w:jc w:val="center"/>
                    <w:rPr>
                      <w:rFonts w:ascii="Arial" w:hAnsi="Arial" w:cs="Arial"/>
                    </w:rPr>
                  </w:pPr>
                  <w:r w:rsidRPr="00E107FC">
                    <w:rPr>
                      <w:rFonts w:ascii="Arial" w:hAnsi="Arial" w:cs="Arial"/>
                    </w:rPr>
                    <w:t>(225)</w:t>
                  </w:r>
                </w:p>
              </w:tc>
              <w:tc>
                <w:tcPr>
                  <w:tcW w:w="1170" w:type="dxa"/>
                </w:tcPr>
                <w:p w14:paraId="48A9704B" w14:textId="77777777" w:rsidR="00931D46" w:rsidRPr="00E107FC" w:rsidRDefault="00931D46" w:rsidP="009C1710">
                  <w:pPr>
                    <w:jc w:val="center"/>
                    <w:rPr>
                      <w:szCs w:val="22"/>
                    </w:rPr>
                  </w:pPr>
                  <w:r w:rsidRPr="00E107FC">
                    <w:rPr>
                      <w:szCs w:val="22"/>
                    </w:rPr>
                    <w:t>585</w:t>
                  </w:r>
                </w:p>
                <w:p w14:paraId="2745C391" w14:textId="77777777" w:rsidR="00931D46" w:rsidRPr="00E107FC" w:rsidRDefault="00931D46" w:rsidP="009C1710">
                  <w:pPr>
                    <w:pStyle w:val="ListParagraph"/>
                    <w:spacing w:line="360" w:lineRule="auto"/>
                    <w:ind w:left="0"/>
                    <w:jc w:val="center"/>
                    <w:rPr>
                      <w:rFonts w:ascii="Arial" w:hAnsi="Arial" w:cs="Arial"/>
                    </w:rPr>
                  </w:pPr>
                  <w:r w:rsidRPr="00E107FC">
                    <w:rPr>
                      <w:rFonts w:ascii="Arial" w:hAnsi="Arial" w:cs="Arial"/>
                    </w:rPr>
                    <w:t>(140)</w:t>
                  </w:r>
                </w:p>
              </w:tc>
              <w:tc>
                <w:tcPr>
                  <w:tcW w:w="1440" w:type="dxa"/>
                </w:tcPr>
                <w:p w14:paraId="3A6C4EBE" w14:textId="77777777" w:rsidR="00931D46" w:rsidRPr="00E107FC" w:rsidRDefault="00931D46" w:rsidP="009C1710">
                  <w:pPr>
                    <w:jc w:val="center"/>
                    <w:rPr>
                      <w:szCs w:val="22"/>
                    </w:rPr>
                  </w:pPr>
                  <w:r w:rsidRPr="00E107FC">
                    <w:rPr>
                      <w:szCs w:val="22"/>
                    </w:rPr>
                    <w:t>1170</w:t>
                  </w:r>
                </w:p>
                <w:p w14:paraId="6815AA49" w14:textId="77777777" w:rsidR="00931D46" w:rsidRPr="00E107FC" w:rsidRDefault="00931D46" w:rsidP="009C1710">
                  <w:pPr>
                    <w:pStyle w:val="ListParagraph"/>
                    <w:spacing w:line="360" w:lineRule="auto"/>
                    <w:ind w:left="0"/>
                    <w:jc w:val="center"/>
                    <w:rPr>
                      <w:rFonts w:ascii="Arial" w:hAnsi="Arial" w:cs="Arial"/>
                    </w:rPr>
                  </w:pPr>
                  <w:r w:rsidRPr="00E107FC">
                    <w:rPr>
                      <w:rFonts w:ascii="Arial" w:hAnsi="Arial" w:cs="Arial"/>
                    </w:rPr>
                    <w:t>(280)</w:t>
                  </w:r>
                </w:p>
              </w:tc>
              <w:tc>
                <w:tcPr>
                  <w:tcW w:w="1350" w:type="dxa"/>
                </w:tcPr>
                <w:p w14:paraId="22329580" w14:textId="77777777" w:rsidR="00931D46" w:rsidRPr="00E107FC" w:rsidRDefault="00931D46" w:rsidP="009C1710">
                  <w:pPr>
                    <w:jc w:val="center"/>
                    <w:rPr>
                      <w:szCs w:val="22"/>
                    </w:rPr>
                  </w:pPr>
                  <w:r w:rsidRPr="00E107FC">
                    <w:rPr>
                      <w:szCs w:val="22"/>
                    </w:rPr>
                    <w:t>1755</w:t>
                  </w:r>
                </w:p>
                <w:p w14:paraId="099E2752" w14:textId="77777777" w:rsidR="00931D46" w:rsidRPr="00E107FC" w:rsidRDefault="00931D46" w:rsidP="009C1710">
                  <w:pPr>
                    <w:pStyle w:val="ListParagraph"/>
                    <w:spacing w:line="360" w:lineRule="auto"/>
                    <w:ind w:left="0"/>
                    <w:jc w:val="center"/>
                    <w:rPr>
                      <w:rFonts w:ascii="Arial" w:hAnsi="Arial" w:cs="Arial"/>
                    </w:rPr>
                  </w:pPr>
                  <w:r w:rsidRPr="00E107FC">
                    <w:rPr>
                      <w:rFonts w:ascii="Arial" w:hAnsi="Arial" w:cs="Arial"/>
                    </w:rPr>
                    <w:t>(420)</w:t>
                  </w:r>
                </w:p>
              </w:tc>
            </w:tr>
            <w:tr w:rsidR="00931D46" w:rsidRPr="00E107FC" w14:paraId="6B807D4C" w14:textId="77777777" w:rsidTr="00AC0FFF">
              <w:tc>
                <w:tcPr>
                  <w:tcW w:w="4380" w:type="dxa"/>
                </w:tcPr>
                <w:p w14:paraId="11041223" w14:textId="77777777" w:rsidR="00931D46" w:rsidRPr="00E107FC" w:rsidRDefault="00931D46" w:rsidP="009C1710">
                  <w:pPr>
                    <w:pStyle w:val="ListParagraph"/>
                    <w:spacing w:line="360" w:lineRule="auto"/>
                    <w:ind w:left="0"/>
                    <w:rPr>
                      <w:rFonts w:ascii="Arial" w:hAnsi="Arial" w:cs="Arial"/>
                    </w:rPr>
                  </w:pPr>
                  <w:r w:rsidRPr="00E107FC">
                    <w:rPr>
                      <w:rFonts w:ascii="Arial" w:hAnsi="Arial" w:cs="Arial"/>
                    </w:rPr>
                    <w:t>Non-protein energy [kJ (kcal)]</w:t>
                  </w:r>
                </w:p>
              </w:tc>
              <w:tc>
                <w:tcPr>
                  <w:tcW w:w="1350" w:type="dxa"/>
                </w:tcPr>
                <w:p w14:paraId="64388CD3" w14:textId="77777777" w:rsidR="00931D46" w:rsidRPr="00E107FC" w:rsidRDefault="00931D46" w:rsidP="009C1710">
                  <w:pPr>
                    <w:jc w:val="center"/>
                    <w:rPr>
                      <w:szCs w:val="22"/>
                    </w:rPr>
                  </w:pPr>
                  <w:r w:rsidRPr="00E107FC">
                    <w:rPr>
                      <w:szCs w:val="22"/>
                    </w:rPr>
                    <w:t>4005</w:t>
                  </w:r>
                </w:p>
                <w:p w14:paraId="687F58C3" w14:textId="77777777" w:rsidR="00931D46" w:rsidRPr="00E107FC" w:rsidRDefault="00931D46" w:rsidP="009C1710">
                  <w:pPr>
                    <w:pStyle w:val="ListParagraph"/>
                    <w:spacing w:line="360" w:lineRule="auto"/>
                    <w:ind w:left="0"/>
                    <w:jc w:val="center"/>
                    <w:rPr>
                      <w:rFonts w:ascii="Arial" w:hAnsi="Arial" w:cs="Arial"/>
                    </w:rPr>
                  </w:pPr>
                  <w:r w:rsidRPr="00E107FC">
                    <w:rPr>
                      <w:rFonts w:ascii="Arial" w:hAnsi="Arial" w:cs="Arial"/>
                    </w:rPr>
                    <w:t>(955)</w:t>
                  </w:r>
                </w:p>
              </w:tc>
              <w:tc>
                <w:tcPr>
                  <w:tcW w:w="1170" w:type="dxa"/>
                </w:tcPr>
                <w:p w14:paraId="787D1012" w14:textId="77777777" w:rsidR="00931D46" w:rsidRPr="00E107FC" w:rsidRDefault="00931D46" w:rsidP="009C1710">
                  <w:pPr>
                    <w:jc w:val="center"/>
                    <w:rPr>
                      <w:szCs w:val="22"/>
                    </w:rPr>
                  </w:pPr>
                  <w:r w:rsidRPr="00E107FC">
                    <w:rPr>
                      <w:szCs w:val="22"/>
                    </w:rPr>
                    <w:t>2505</w:t>
                  </w:r>
                </w:p>
                <w:p w14:paraId="70DE7D92" w14:textId="77777777" w:rsidR="00931D46" w:rsidRPr="00E107FC" w:rsidRDefault="00931D46" w:rsidP="009C1710">
                  <w:pPr>
                    <w:pStyle w:val="ListParagraph"/>
                    <w:spacing w:line="360" w:lineRule="auto"/>
                    <w:ind w:left="0"/>
                    <w:jc w:val="center"/>
                    <w:rPr>
                      <w:rFonts w:ascii="Arial" w:hAnsi="Arial" w:cs="Arial"/>
                    </w:rPr>
                  </w:pPr>
                  <w:r w:rsidRPr="00E107FC">
                    <w:rPr>
                      <w:rFonts w:ascii="Arial" w:hAnsi="Arial" w:cs="Arial"/>
                    </w:rPr>
                    <w:t>(600)</w:t>
                  </w:r>
                </w:p>
              </w:tc>
              <w:tc>
                <w:tcPr>
                  <w:tcW w:w="1440" w:type="dxa"/>
                </w:tcPr>
                <w:p w14:paraId="22842DC5" w14:textId="77777777" w:rsidR="00931D46" w:rsidRPr="00E107FC" w:rsidRDefault="00931D46" w:rsidP="009C1710">
                  <w:pPr>
                    <w:jc w:val="center"/>
                    <w:rPr>
                      <w:szCs w:val="22"/>
                    </w:rPr>
                  </w:pPr>
                  <w:r w:rsidRPr="00E107FC">
                    <w:rPr>
                      <w:szCs w:val="22"/>
                    </w:rPr>
                    <w:t>5005</w:t>
                  </w:r>
                </w:p>
                <w:p w14:paraId="43DCAF6A" w14:textId="77777777" w:rsidR="00931D46" w:rsidRPr="00E107FC" w:rsidRDefault="00931D46" w:rsidP="009C1710">
                  <w:pPr>
                    <w:pStyle w:val="ListParagraph"/>
                    <w:spacing w:line="360" w:lineRule="auto"/>
                    <w:ind w:left="0"/>
                    <w:jc w:val="center"/>
                    <w:rPr>
                      <w:rFonts w:ascii="Arial" w:hAnsi="Arial" w:cs="Arial"/>
                    </w:rPr>
                  </w:pPr>
                  <w:r w:rsidRPr="00E107FC">
                    <w:rPr>
                      <w:rFonts w:ascii="Arial" w:hAnsi="Arial" w:cs="Arial"/>
                    </w:rPr>
                    <w:t>(1195)</w:t>
                  </w:r>
                </w:p>
              </w:tc>
              <w:tc>
                <w:tcPr>
                  <w:tcW w:w="1350" w:type="dxa"/>
                </w:tcPr>
                <w:p w14:paraId="04424EFA" w14:textId="77777777" w:rsidR="00931D46" w:rsidRPr="00E107FC" w:rsidRDefault="00931D46" w:rsidP="009C1710">
                  <w:pPr>
                    <w:jc w:val="center"/>
                    <w:rPr>
                      <w:szCs w:val="22"/>
                    </w:rPr>
                  </w:pPr>
                  <w:r w:rsidRPr="00E107FC">
                    <w:rPr>
                      <w:szCs w:val="22"/>
                    </w:rPr>
                    <w:t>7510</w:t>
                  </w:r>
                </w:p>
                <w:p w14:paraId="7EDC7BA6" w14:textId="77777777" w:rsidR="00931D46" w:rsidRPr="00E107FC" w:rsidRDefault="00931D46" w:rsidP="009C1710">
                  <w:pPr>
                    <w:pStyle w:val="ListParagraph"/>
                    <w:spacing w:line="360" w:lineRule="auto"/>
                    <w:ind w:left="0"/>
                    <w:jc w:val="center"/>
                    <w:rPr>
                      <w:rFonts w:ascii="Arial" w:hAnsi="Arial" w:cs="Arial"/>
                    </w:rPr>
                  </w:pPr>
                  <w:r w:rsidRPr="00E107FC">
                    <w:rPr>
                      <w:rFonts w:ascii="Arial" w:hAnsi="Arial" w:cs="Arial"/>
                    </w:rPr>
                    <w:t>(1795)</w:t>
                  </w:r>
                </w:p>
              </w:tc>
            </w:tr>
            <w:tr w:rsidR="00931D46" w:rsidRPr="00E107FC" w14:paraId="5EF5AA1D" w14:textId="77777777" w:rsidTr="00AC0FFF">
              <w:tc>
                <w:tcPr>
                  <w:tcW w:w="4380" w:type="dxa"/>
                </w:tcPr>
                <w:p w14:paraId="3B53BF53" w14:textId="77777777" w:rsidR="00931D46" w:rsidRPr="00E107FC" w:rsidRDefault="00931D46" w:rsidP="009C1710">
                  <w:pPr>
                    <w:pStyle w:val="ListParagraph"/>
                    <w:spacing w:line="360" w:lineRule="auto"/>
                    <w:ind w:left="0"/>
                    <w:rPr>
                      <w:rFonts w:ascii="Arial" w:hAnsi="Arial" w:cs="Arial"/>
                    </w:rPr>
                  </w:pPr>
                  <w:r w:rsidRPr="00E107FC">
                    <w:rPr>
                      <w:rFonts w:ascii="Arial" w:hAnsi="Arial" w:cs="Arial"/>
                    </w:rPr>
                    <w:t>Total energy [kJ (kcal)]</w:t>
                  </w:r>
                </w:p>
              </w:tc>
              <w:tc>
                <w:tcPr>
                  <w:tcW w:w="1350" w:type="dxa"/>
                </w:tcPr>
                <w:p w14:paraId="16DFB097" w14:textId="77777777" w:rsidR="00931D46" w:rsidRPr="00E107FC" w:rsidRDefault="00931D46" w:rsidP="009C1710">
                  <w:pPr>
                    <w:jc w:val="center"/>
                    <w:rPr>
                      <w:szCs w:val="22"/>
                    </w:rPr>
                  </w:pPr>
                  <w:r w:rsidRPr="00E107FC">
                    <w:rPr>
                      <w:szCs w:val="22"/>
                    </w:rPr>
                    <w:t>4945</w:t>
                  </w:r>
                </w:p>
                <w:p w14:paraId="1E8657BD" w14:textId="77777777" w:rsidR="00931D46" w:rsidRPr="00E107FC" w:rsidRDefault="00931D46" w:rsidP="009C1710">
                  <w:pPr>
                    <w:pStyle w:val="ListParagraph"/>
                    <w:spacing w:line="360" w:lineRule="auto"/>
                    <w:ind w:left="0"/>
                    <w:jc w:val="center"/>
                    <w:rPr>
                      <w:rFonts w:ascii="Arial" w:hAnsi="Arial" w:cs="Arial"/>
                    </w:rPr>
                  </w:pPr>
                  <w:r w:rsidRPr="00E107FC">
                    <w:rPr>
                      <w:rFonts w:ascii="Arial" w:hAnsi="Arial" w:cs="Arial"/>
                    </w:rPr>
                    <w:t>(1180)</w:t>
                  </w:r>
                </w:p>
              </w:tc>
              <w:tc>
                <w:tcPr>
                  <w:tcW w:w="1170" w:type="dxa"/>
                </w:tcPr>
                <w:p w14:paraId="22E0C10F" w14:textId="77777777" w:rsidR="00931D46" w:rsidRPr="00E107FC" w:rsidRDefault="00931D46" w:rsidP="009C1710">
                  <w:pPr>
                    <w:jc w:val="center"/>
                    <w:rPr>
                      <w:szCs w:val="22"/>
                    </w:rPr>
                  </w:pPr>
                  <w:r w:rsidRPr="00E107FC">
                    <w:rPr>
                      <w:szCs w:val="22"/>
                    </w:rPr>
                    <w:t>3090</w:t>
                  </w:r>
                </w:p>
                <w:p w14:paraId="235B164C" w14:textId="77777777" w:rsidR="00931D46" w:rsidRPr="00E107FC" w:rsidRDefault="00931D46" w:rsidP="009C1710">
                  <w:pPr>
                    <w:pStyle w:val="ListParagraph"/>
                    <w:spacing w:line="360" w:lineRule="auto"/>
                    <w:ind w:left="0"/>
                    <w:jc w:val="center"/>
                    <w:rPr>
                      <w:rFonts w:ascii="Arial" w:hAnsi="Arial" w:cs="Arial"/>
                    </w:rPr>
                  </w:pPr>
                  <w:r w:rsidRPr="00E107FC">
                    <w:rPr>
                      <w:rFonts w:ascii="Arial" w:hAnsi="Arial" w:cs="Arial"/>
                    </w:rPr>
                    <w:t>(740)</w:t>
                  </w:r>
                </w:p>
              </w:tc>
              <w:tc>
                <w:tcPr>
                  <w:tcW w:w="1440" w:type="dxa"/>
                </w:tcPr>
                <w:p w14:paraId="78731DC6" w14:textId="77777777" w:rsidR="00931D46" w:rsidRPr="00E107FC" w:rsidRDefault="00931D46" w:rsidP="009C1710">
                  <w:pPr>
                    <w:jc w:val="center"/>
                    <w:rPr>
                      <w:szCs w:val="22"/>
                    </w:rPr>
                  </w:pPr>
                  <w:r w:rsidRPr="00E107FC">
                    <w:rPr>
                      <w:szCs w:val="22"/>
                    </w:rPr>
                    <w:t>6175</w:t>
                  </w:r>
                </w:p>
                <w:p w14:paraId="734A2FA9" w14:textId="77777777" w:rsidR="00931D46" w:rsidRPr="00E107FC" w:rsidRDefault="00931D46" w:rsidP="009C1710">
                  <w:pPr>
                    <w:pStyle w:val="ListParagraph"/>
                    <w:spacing w:line="360" w:lineRule="auto"/>
                    <w:ind w:left="0"/>
                    <w:jc w:val="center"/>
                    <w:rPr>
                      <w:rFonts w:ascii="Arial" w:hAnsi="Arial" w:cs="Arial"/>
                    </w:rPr>
                  </w:pPr>
                  <w:r w:rsidRPr="00E107FC">
                    <w:rPr>
                      <w:rFonts w:ascii="Arial" w:hAnsi="Arial" w:cs="Arial"/>
                    </w:rPr>
                    <w:t>(1475)</w:t>
                  </w:r>
                </w:p>
              </w:tc>
              <w:tc>
                <w:tcPr>
                  <w:tcW w:w="1350" w:type="dxa"/>
                </w:tcPr>
                <w:p w14:paraId="0013549E" w14:textId="77777777" w:rsidR="00931D46" w:rsidRPr="00E107FC" w:rsidRDefault="00931D46" w:rsidP="009C1710">
                  <w:pPr>
                    <w:jc w:val="center"/>
                    <w:rPr>
                      <w:szCs w:val="22"/>
                    </w:rPr>
                  </w:pPr>
                  <w:r w:rsidRPr="00E107FC">
                    <w:rPr>
                      <w:szCs w:val="22"/>
                    </w:rPr>
                    <w:t>9260</w:t>
                  </w:r>
                </w:p>
                <w:p w14:paraId="00A1EC5F" w14:textId="77777777" w:rsidR="00931D46" w:rsidRPr="00E107FC" w:rsidRDefault="00931D46" w:rsidP="009C1710">
                  <w:pPr>
                    <w:pStyle w:val="ListParagraph"/>
                    <w:spacing w:line="360" w:lineRule="auto"/>
                    <w:ind w:left="0"/>
                    <w:jc w:val="center"/>
                    <w:rPr>
                      <w:rFonts w:ascii="Arial" w:hAnsi="Arial" w:cs="Arial"/>
                    </w:rPr>
                  </w:pPr>
                  <w:r w:rsidRPr="00E107FC">
                    <w:rPr>
                      <w:rFonts w:ascii="Arial" w:hAnsi="Arial" w:cs="Arial"/>
                    </w:rPr>
                    <w:t>(2215)</w:t>
                  </w:r>
                </w:p>
              </w:tc>
            </w:tr>
          </w:tbl>
          <w:p w14:paraId="74292897" w14:textId="283879F0" w:rsidR="00931D46" w:rsidRPr="00E107FC" w:rsidRDefault="00931D46" w:rsidP="00DD54C1">
            <w:pPr>
              <w:spacing w:line="480" w:lineRule="auto"/>
              <w:rPr>
                <w:b/>
                <w:szCs w:val="22"/>
              </w:rPr>
            </w:pPr>
          </w:p>
          <w:tbl>
            <w:tblPr>
              <w:tblStyle w:val="TableGrid"/>
              <w:tblW w:w="0" w:type="auto"/>
              <w:tblInd w:w="360" w:type="dxa"/>
              <w:tblLook w:val="04A0" w:firstRow="1" w:lastRow="0" w:firstColumn="1" w:lastColumn="0" w:noHBand="0" w:noVBand="1"/>
            </w:tblPr>
            <w:tblGrid>
              <w:gridCol w:w="3321"/>
              <w:gridCol w:w="1276"/>
            </w:tblGrid>
            <w:tr w:rsidR="00931D46" w:rsidRPr="00E107FC" w14:paraId="49DC7A32" w14:textId="77777777" w:rsidTr="00AC0FFF">
              <w:tc>
                <w:tcPr>
                  <w:tcW w:w="3321" w:type="dxa"/>
                </w:tcPr>
                <w:p w14:paraId="454B456F" w14:textId="77777777" w:rsidR="00931D46" w:rsidRPr="00E107FC" w:rsidRDefault="00931D46" w:rsidP="009C1710">
                  <w:pPr>
                    <w:spacing w:line="480" w:lineRule="auto"/>
                    <w:rPr>
                      <w:szCs w:val="22"/>
                    </w:rPr>
                  </w:pPr>
                  <w:r w:rsidRPr="00E107FC">
                    <w:rPr>
                      <w:szCs w:val="22"/>
                    </w:rPr>
                    <w:t>Osmolality [mOsm/kg]</w:t>
                  </w:r>
                </w:p>
              </w:tc>
              <w:tc>
                <w:tcPr>
                  <w:tcW w:w="1276" w:type="dxa"/>
                </w:tcPr>
                <w:p w14:paraId="73B38AB0" w14:textId="77777777" w:rsidR="00931D46" w:rsidRPr="00E107FC" w:rsidRDefault="00931D46" w:rsidP="009C1710">
                  <w:pPr>
                    <w:spacing w:line="480" w:lineRule="auto"/>
                    <w:rPr>
                      <w:szCs w:val="22"/>
                    </w:rPr>
                  </w:pPr>
                  <w:r w:rsidRPr="00E107FC">
                    <w:rPr>
                      <w:szCs w:val="22"/>
                    </w:rPr>
                    <w:t>2115</w:t>
                  </w:r>
                </w:p>
              </w:tc>
            </w:tr>
            <w:tr w:rsidR="00931D46" w:rsidRPr="00E107FC" w14:paraId="11811AB4" w14:textId="77777777" w:rsidTr="00AC0FFF">
              <w:tc>
                <w:tcPr>
                  <w:tcW w:w="3321" w:type="dxa"/>
                </w:tcPr>
                <w:p w14:paraId="2A48BE89" w14:textId="77777777" w:rsidR="00931D46" w:rsidRPr="00E107FC" w:rsidRDefault="00931D46" w:rsidP="009C1710">
                  <w:pPr>
                    <w:spacing w:line="480" w:lineRule="auto"/>
                    <w:rPr>
                      <w:szCs w:val="22"/>
                    </w:rPr>
                  </w:pPr>
                  <w:r w:rsidRPr="00E107FC">
                    <w:rPr>
                      <w:szCs w:val="22"/>
                    </w:rPr>
                    <w:t>Theoretical osmolarity [mOsm/l]</w:t>
                  </w:r>
                </w:p>
              </w:tc>
              <w:tc>
                <w:tcPr>
                  <w:tcW w:w="1276" w:type="dxa"/>
                </w:tcPr>
                <w:p w14:paraId="43C2569A" w14:textId="77777777" w:rsidR="00931D46" w:rsidRPr="00E107FC" w:rsidRDefault="00931D46" w:rsidP="009C1710">
                  <w:pPr>
                    <w:spacing w:line="480" w:lineRule="auto"/>
                    <w:rPr>
                      <w:szCs w:val="22"/>
                    </w:rPr>
                  </w:pPr>
                  <w:r w:rsidRPr="00E107FC">
                    <w:rPr>
                      <w:szCs w:val="22"/>
                    </w:rPr>
                    <w:t>1545</w:t>
                  </w:r>
                </w:p>
              </w:tc>
            </w:tr>
            <w:tr w:rsidR="00931D46" w:rsidRPr="00E107FC" w14:paraId="2A9BB04C" w14:textId="77777777" w:rsidTr="00AC0FFF">
              <w:tc>
                <w:tcPr>
                  <w:tcW w:w="3321" w:type="dxa"/>
                </w:tcPr>
                <w:p w14:paraId="20EA2D2E" w14:textId="77777777" w:rsidR="00931D46" w:rsidRPr="00E107FC" w:rsidRDefault="00931D46" w:rsidP="009C1710">
                  <w:pPr>
                    <w:spacing w:line="480" w:lineRule="auto"/>
                    <w:rPr>
                      <w:szCs w:val="22"/>
                    </w:rPr>
                  </w:pPr>
                  <w:r w:rsidRPr="00E107FC">
                    <w:rPr>
                      <w:szCs w:val="22"/>
                    </w:rPr>
                    <w:t>pH</w:t>
                  </w:r>
                </w:p>
              </w:tc>
              <w:tc>
                <w:tcPr>
                  <w:tcW w:w="1276" w:type="dxa"/>
                </w:tcPr>
                <w:p w14:paraId="52D4039E" w14:textId="77777777" w:rsidR="00931D46" w:rsidRPr="00E107FC" w:rsidRDefault="00931D46" w:rsidP="009C1710">
                  <w:pPr>
                    <w:spacing w:line="480" w:lineRule="auto"/>
                    <w:rPr>
                      <w:szCs w:val="22"/>
                    </w:rPr>
                  </w:pPr>
                  <w:r w:rsidRPr="00E107FC">
                    <w:rPr>
                      <w:szCs w:val="22"/>
                    </w:rPr>
                    <w:t>5,0 – 6,0</w:t>
                  </w:r>
                </w:p>
              </w:tc>
            </w:tr>
          </w:tbl>
          <w:p w14:paraId="2CDF174E" w14:textId="77777777" w:rsidR="00931D46" w:rsidRPr="00E107FC" w:rsidRDefault="00931D46" w:rsidP="00DD54C1">
            <w:pPr>
              <w:spacing w:line="480" w:lineRule="auto"/>
              <w:rPr>
                <w:b/>
                <w:szCs w:val="22"/>
              </w:rPr>
            </w:pPr>
          </w:p>
          <w:p w14:paraId="3E5A9C99" w14:textId="6A0715E0" w:rsidR="00931D46" w:rsidRPr="00E107FC" w:rsidRDefault="00931D46" w:rsidP="00DD54C1">
            <w:pPr>
              <w:spacing w:line="480" w:lineRule="auto"/>
              <w:rPr>
                <w:b/>
                <w:szCs w:val="22"/>
              </w:rPr>
            </w:pPr>
          </w:p>
        </w:tc>
      </w:tr>
      <w:tr w:rsidR="00931D46" w:rsidRPr="00B32255" w14:paraId="375BB342" w14:textId="77777777" w:rsidTr="00AC0FFF">
        <w:tc>
          <w:tcPr>
            <w:tcW w:w="9989" w:type="dxa"/>
          </w:tcPr>
          <w:p w14:paraId="70467076" w14:textId="53F8B90D" w:rsidR="00931D46" w:rsidRPr="00E107FC" w:rsidRDefault="00931D46" w:rsidP="00C76413">
            <w:pPr>
              <w:pStyle w:val="A-Single"/>
              <w:numPr>
                <w:ilvl w:val="0"/>
                <w:numId w:val="4"/>
              </w:numPr>
              <w:spacing w:line="480" w:lineRule="auto"/>
              <w:ind w:hanging="658"/>
              <w:rPr>
                <w:rFonts w:ascii="Arial" w:hAnsi="Arial" w:cs="Arial"/>
                <w:b/>
                <w:sz w:val="22"/>
                <w:szCs w:val="22"/>
              </w:rPr>
            </w:pPr>
            <w:r w:rsidRPr="00E107FC">
              <w:rPr>
                <w:rFonts w:ascii="Arial" w:hAnsi="Arial" w:cs="Arial"/>
                <w:b/>
                <w:sz w:val="22"/>
                <w:szCs w:val="22"/>
              </w:rPr>
              <w:t>CLINICAL PARTICULARS</w:t>
            </w:r>
          </w:p>
        </w:tc>
      </w:tr>
      <w:tr w:rsidR="00931D46" w:rsidRPr="00B32255" w14:paraId="5AF7C49F" w14:textId="77777777" w:rsidTr="00AC0FFF">
        <w:tc>
          <w:tcPr>
            <w:tcW w:w="9989" w:type="dxa"/>
          </w:tcPr>
          <w:p w14:paraId="3B8A9E2F" w14:textId="36B68B39" w:rsidR="00931D46" w:rsidRPr="00E107FC" w:rsidRDefault="00931D46" w:rsidP="00C76413">
            <w:pPr>
              <w:pStyle w:val="A-Single"/>
              <w:numPr>
                <w:ilvl w:val="1"/>
                <w:numId w:val="4"/>
              </w:numPr>
              <w:spacing w:line="480" w:lineRule="auto"/>
              <w:ind w:left="770" w:hanging="708"/>
              <w:rPr>
                <w:rFonts w:ascii="Arial" w:hAnsi="Arial" w:cs="Arial"/>
                <w:b/>
                <w:sz w:val="22"/>
                <w:szCs w:val="22"/>
              </w:rPr>
            </w:pPr>
            <w:r w:rsidRPr="00E107FC">
              <w:rPr>
                <w:rFonts w:ascii="Arial" w:hAnsi="Arial" w:cs="Arial"/>
                <w:b/>
                <w:sz w:val="22"/>
                <w:szCs w:val="22"/>
              </w:rPr>
              <w:t xml:space="preserve">Therapeutic </w:t>
            </w:r>
            <w:bookmarkStart w:id="4" w:name="Indications"/>
            <w:r w:rsidRPr="00E107FC">
              <w:rPr>
                <w:rFonts w:ascii="Arial" w:hAnsi="Arial" w:cs="Arial"/>
                <w:b/>
                <w:sz w:val="22"/>
                <w:szCs w:val="22"/>
              </w:rPr>
              <w:t>indications</w:t>
            </w:r>
            <w:bookmarkEnd w:id="4"/>
          </w:p>
        </w:tc>
      </w:tr>
      <w:tr w:rsidR="00931D46" w:rsidRPr="00B32255" w14:paraId="007C8B89" w14:textId="77777777" w:rsidTr="00AC0FFF">
        <w:trPr>
          <w:trHeight w:val="1362"/>
        </w:trPr>
        <w:tc>
          <w:tcPr>
            <w:tcW w:w="9989" w:type="dxa"/>
          </w:tcPr>
          <w:p w14:paraId="3E364BC4" w14:textId="7E286670" w:rsidR="00931D46" w:rsidRPr="00E107FC" w:rsidRDefault="00931D46" w:rsidP="009C1710">
            <w:pPr>
              <w:pStyle w:val="ListParagraph"/>
              <w:spacing w:line="480" w:lineRule="auto"/>
              <w:ind w:left="0"/>
              <w:rPr>
                <w:rFonts w:ascii="Arial" w:hAnsi="Arial" w:cs="Arial"/>
              </w:rPr>
            </w:pPr>
            <w:r w:rsidRPr="00E107FC">
              <w:rPr>
                <w:rFonts w:ascii="Arial" w:hAnsi="Arial" w:cs="Arial"/>
              </w:rPr>
              <w:t>Supply of energy, essential fatty acids including omega-3 and omega 6-fatty acids, amino acids, electrolytes and fluids for parenteral nutrition of patients in states of moderate to severe catabolism when oral or enteral nutrition is impossible, insufficient or contraindicated.</w:t>
            </w:r>
          </w:p>
          <w:p w14:paraId="44056AC8" w14:textId="77777777" w:rsidR="00931D46" w:rsidRPr="00E107FC" w:rsidRDefault="00931D46" w:rsidP="009C1710">
            <w:pPr>
              <w:pStyle w:val="ListParagraph"/>
              <w:spacing w:line="480" w:lineRule="auto"/>
              <w:ind w:left="0"/>
              <w:rPr>
                <w:rFonts w:ascii="Arial" w:hAnsi="Arial" w:cs="Arial"/>
              </w:rPr>
            </w:pPr>
          </w:p>
          <w:p w14:paraId="1EDE4690" w14:textId="2472127D" w:rsidR="00931D46" w:rsidRPr="00902645" w:rsidRDefault="00902645" w:rsidP="009C1710">
            <w:pPr>
              <w:pStyle w:val="ListParagraph"/>
              <w:spacing w:line="480" w:lineRule="auto"/>
              <w:ind w:left="0"/>
              <w:rPr>
                <w:rFonts w:ascii="Arial" w:hAnsi="Arial" w:cs="Arial"/>
              </w:rPr>
            </w:pPr>
            <w:r>
              <w:rPr>
                <w:rFonts w:ascii="Arial" w:hAnsi="Arial" w:cs="Arial"/>
              </w:rPr>
              <w:t>Nutriflex Omega Specialized</w:t>
            </w:r>
            <w:r w:rsidR="00931D46" w:rsidRPr="00E107FC">
              <w:rPr>
                <w:rFonts w:ascii="Arial" w:hAnsi="Arial" w:cs="Arial"/>
              </w:rPr>
              <w:t xml:space="preserve"> is indicated in adults</w:t>
            </w:r>
            <w:r w:rsidR="00931D46" w:rsidRPr="00AC0FFF">
              <w:rPr>
                <w:rFonts w:ascii="Arial" w:hAnsi="Arial" w:cs="Arial"/>
              </w:rPr>
              <w:t>.</w:t>
            </w:r>
          </w:p>
          <w:p w14:paraId="7286EAA3" w14:textId="17C63810" w:rsidR="00931D46" w:rsidRPr="00E107FC" w:rsidRDefault="00931D46" w:rsidP="001E2AB1">
            <w:pPr>
              <w:spacing w:line="480" w:lineRule="auto"/>
              <w:ind w:left="90"/>
              <w:rPr>
                <w:szCs w:val="22"/>
              </w:rPr>
            </w:pPr>
          </w:p>
        </w:tc>
      </w:tr>
      <w:tr w:rsidR="00931D46" w:rsidRPr="00B32255" w14:paraId="3DB79B57" w14:textId="77777777" w:rsidTr="00AC0FFF">
        <w:tc>
          <w:tcPr>
            <w:tcW w:w="9989" w:type="dxa"/>
          </w:tcPr>
          <w:p w14:paraId="28AEFB70" w14:textId="6AA35864" w:rsidR="00931D46" w:rsidRPr="00E107FC" w:rsidRDefault="00931D46" w:rsidP="00447460">
            <w:pPr>
              <w:pStyle w:val="ListParagraph"/>
              <w:numPr>
                <w:ilvl w:val="1"/>
                <w:numId w:val="4"/>
              </w:numPr>
              <w:spacing w:line="480" w:lineRule="auto"/>
              <w:rPr>
                <w:rFonts w:ascii="Arial" w:hAnsi="Arial" w:cs="Arial"/>
                <w:b/>
                <w:lang w:val="en-GB"/>
              </w:rPr>
            </w:pPr>
            <w:r w:rsidRPr="00E107FC">
              <w:rPr>
                <w:rFonts w:ascii="Arial" w:hAnsi="Arial" w:cs="Arial"/>
                <w:b/>
                <w:lang w:val="en-GB"/>
              </w:rPr>
              <w:lastRenderedPageBreak/>
              <w:t xml:space="preserve">Posology and </w:t>
            </w:r>
            <w:bookmarkStart w:id="5" w:name="Method_of_admin"/>
            <w:r w:rsidRPr="00E107FC">
              <w:rPr>
                <w:rFonts w:ascii="Arial" w:hAnsi="Arial" w:cs="Arial"/>
                <w:b/>
                <w:lang w:val="en-GB"/>
              </w:rPr>
              <w:t>method of administration</w:t>
            </w:r>
            <w:bookmarkEnd w:id="5"/>
          </w:p>
        </w:tc>
      </w:tr>
      <w:tr w:rsidR="00931D46" w:rsidRPr="00B32255" w14:paraId="0AA22E7D" w14:textId="77777777" w:rsidTr="00AC0FFF">
        <w:tc>
          <w:tcPr>
            <w:tcW w:w="9989" w:type="dxa"/>
          </w:tcPr>
          <w:p w14:paraId="28688973" w14:textId="14A36C55" w:rsidR="00931D46" w:rsidRPr="00E107FC" w:rsidRDefault="00931D46" w:rsidP="00C5169D">
            <w:pPr>
              <w:spacing w:line="480" w:lineRule="auto"/>
              <w:rPr>
                <w:iCs/>
                <w:szCs w:val="22"/>
                <w:u w:val="single"/>
              </w:rPr>
            </w:pPr>
            <w:r w:rsidRPr="00E107FC">
              <w:rPr>
                <w:iCs/>
                <w:szCs w:val="22"/>
                <w:u w:val="single"/>
              </w:rPr>
              <w:t>Posology</w:t>
            </w:r>
          </w:p>
        </w:tc>
      </w:tr>
      <w:tr w:rsidR="00931D46" w:rsidRPr="00B32255" w14:paraId="5FC53DE8" w14:textId="77777777" w:rsidTr="00AC0FFF">
        <w:tc>
          <w:tcPr>
            <w:tcW w:w="9989" w:type="dxa"/>
          </w:tcPr>
          <w:p w14:paraId="7262FA42" w14:textId="77777777" w:rsidR="00931D46" w:rsidRPr="00E107FC" w:rsidRDefault="00931D46" w:rsidP="0076744D">
            <w:pPr>
              <w:pStyle w:val="ListParagraph"/>
              <w:spacing w:line="480" w:lineRule="auto"/>
              <w:ind w:left="0"/>
              <w:rPr>
                <w:rFonts w:ascii="Arial" w:hAnsi="Arial" w:cs="Arial"/>
              </w:rPr>
            </w:pPr>
            <w:r w:rsidRPr="00E107FC">
              <w:rPr>
                <w:rFonts w:ascii="Arial" w:hAnsi="Arial" w:cs="Arial"/>
              </w:rPr>
              <w:t>The dosage should be adapted to the patients’ individual requirements.</w:t>
            </w:r>
          </w:p>
          <w:p w14:paraId="5A27B714" w14:textId="06F9107E" w:rsidR="00931D46" w:rsidRPr="00E107FC" w:rsidRDefault="00931D46" w:rsidP="0076744D">
            <w:pPr>
              <w:spacing w:line="480" w:lineRule="auto"/>
              <w:rPr>
                <w:szCs w:val="22"/>
              </w:rPr>
            </w:pPr>
            <w:r w:rsidRPr="00E107FC">
              <w:rPr>
                <w:szCs w:val="22"/>
              </w:rPr>
              <w:t xml:space="preserve">It is recommended that </w:t>
            </w:r>
            <w:r w:rsidR="00902645">
              <w:rPr>
                <w:szCs w:val="22"/>
              </w:rPr>
              <w:t>Nutriflex Omega Specialized</w:t>
            </w:r>
            <w:r w:rsidRPr="00E107FC">
              <w:rPr>
                <w:szCs w:val="22"/>
              </w:rPr>
              <w:t xml:space="preserve"> be administered continuously. A stepwise increase of the infusion rate over the first 30 minutes up to the desired infusion rate avoids possible complications.</w:t>
            </w:r>
          </w:p>
          <w:p w14:paraId="40A752E8" w14:textId="77777777" w:rsidR="00931D46" w:rsidRPr="00E107FC" w:rsidRDefault="00931D46" w:rsidP="0076744D">
            <w:pPr>
              <w:pStyle w:val="ListParagraph"/>
              <w:spacing w:line="480" w:lineRule="auto"/>
              <w:ind w:left="0"/>
              <w:rPr>
                <w:rFonts w:ascii="Arial" w:hAnsi="Arial" w:cs="Arial"/>
                <w:i/>
                <w:iCs/>
              </w:rPr>
            </w:pPr>
            <w:r w:rsidRPr="00E107FC">
              <w:rPr>
                <w:rFonts w:ascii="Arial" w:hAnsi="Arial" w:cs="Arial"/>
                <w:i/>
                <w:iCs/>
              </w:rPr>
              <w:t>Adult</w:t>
            </w:r>
          </w:p>
          <w:p w14:paraId="6E24638C" w14:textId="77777777" w:rsidR="00931D46" w:rsidRPr="00E107FC" w:rsidRDefault="00931D46" w:rsidP="0076744D">
            <w:pPr>
              <w:pStyle w:val="ListParagraph"/>
              <w:spacing w:line="480" w:lineRule="auto"/>
              <w:ind w:left="0"/>
              <w:rPr>
                <w:rFonts w:ascii="Arial" w:hAnsi="Arial" w:cs="Arial"/>
              </w:rPr>
            </w:pPr>
            <w:r w:rsidRPr="00E107FC">
              <w:rPr>
                <w:rFonts w:ascii="Arial" w:hAnsi="Arial" w:cs="Arial"/>
              </w:rPr>
              <w:t>The maximum daily dose amounts to 35 ml/kg body weight, corresponding to:</w:t>
            </w:r>
          </w:p>
          <w:p w14:paraId="050BE6D4" w14:textId="77777777" w:rsidR="00931D46" w:rsidRPr="00E107FC" w:rsidRDefault="00931D46" w:rsidP="0076744D">
            <w:pPr>
              <w:pStyle w:val="ListParagraph"/>
              <w:spacing w:line="480" w:lineRule="auto"/>
              <w:ind w:left="0"/>
              <w:rPr>
                <w:rFonts w:ascii="Arial" w:hAnsi="Arial" w:cs="Arial"/>
              </w:rPr>
            </w:pPr>
            <w:r w:rsidRPr="00E107FC">
              <w:rPr>
                <w:rFonts w:ascii="Arial" w:hAnsi="Arial" w:cs="Arial"/>
              </w:rPr>
              <w:t>2,0 g amino acids per kg body weight per day</w:t>
            </w:r>
          </w:p>
          <w:p w14:paraId="34A2F4F6" w14:textId="77777777" w:rsidR="00931D46" w:rsidRPr="00E107FC" w:rsidRDefault="00931D46" w:rsidP="0076744D">
            <w:pPr>
              <w:pStyle w:val="ListParagraph"/>
              <w:spacing w:line="480" w:lineRule="auto"/>
              <w:ind w:left="0"/>
              <w:rPr>
                <w:rFonts w:ascii="Arial" w:hAnsi="Arial" w:cs="Arial"/>
              </w:rPr>
            </w:pPr>
            <w:r w:rsidRPr="00E107FC">
              <w:rPr>
                <w:rFonts w:ascii="Arial" w:hAnsi="Arial" w:cs="Arial"/>
              </w:rPr>
              <w:t>5,04 g glucose per kg body weight per day</w:t>
            </w:r>
          </w:p>
          <w:p w14:paraId="6A9C3FB5" w14:textId="77777777" w:rsidR="00931D46" w:rsidRPr="00E107FC" w:rsidRDefault="00931D46" w:rsidP="0076744D">
            <w:pPr>
              <w:pStyle w:val="ListParagraph"/>
              <w:spacing w:line="480" w:lineRule="auto"/>
              <w:ind w:left="0"/>
              <w:rPr>
                <w:rFonts w:ascii="Arial" w:hAnsi="Arial" w:cs="Arial"/>
              </w:rPr>
            </w:pPr>
            <w:r w:rsidRPr="00E107FC">
              <w:rPr>
                <w:rFonts w:ascii="Arial" w:hAnsi="Arial" w:cs="Arial"/>
              </w:rPr>
              <w:t>1,4 g lipid per kg body weight per day.</w:t>
            </w:r>
          </w:p>
          <w:p w14:paraId="0744E164" w14:textId="77777777" w:rsidR="00931D46" w:rsidRPr="00E107FC" w:rsidRDefault="00931D46" w:rsidP="0076744D">
            <w:pPr>
              <w:pStyle w:val="ListParagraph"/>
              <w:spacing w:line="480" w:lineRule="auto"/>
              <w:ind w:left="0"/>
              <w:rPr>
                <w:rFonts w:ascii="Arial" w:hAnsi="Arial" w:cs="Arial"/>
              </w:rPr>
            </w:pPr>
          </w:p>
          <w:p w14:paraId="78877C9C" w14:textId="77777777" w:rsidR="00931D46" w:rsidRPr="00E107FC" w:rsidRDefault="00931D46" w:rsidP="0076744D">
            <w:pPr>
              <w:pStyle w:val="ListParagraph"/>
              <w:spacing w:line="480" w:lineRule="auto"/>
              <w:ind w:left="0"/>
              <w:rPr>
                <w:rFonts w:ascii="Arial" w:hAnsi="Arial" w:cs="Arial"/>
              </w:rPr>
            </w:pPr>
            <w:r w:rsidRPr="00E107FC">
              <w:rPr>
                <w:rFonts w:ascii="Arial" w:hAnsi="Arial" w:cs="Arial"/>
              </w:rPr>
              <w:t>The maximum rate of infusion is 1,7 ml/kg body weight per hour, corresponding to:</w:t>
            </w:r>
          </w:p>
          <w:p w14:paraId="00C47139" w14:textId="77777777" w:rsidR="00931D46" w:rsidRPr="00E107FC" w:rsidRDefault="00931D46" w:rsidP="0076744D">
            <w:pPr>
              <w:pStyle w:val="ListParagraph"/>
              <w:spacing w:line="480" w:lineRule="auto"/>
              <w:ind w:left="0"/>
              <w:rPr>
                <w:rFonts w:ascii="Arial" w:hAnsi="Arial" w:cs="Arial"/>
              </w:rPr>
            </w:pPr>
            <w:r w:rsidRPr="00E107FC">
              <w:rPr>
                <w:rFonts w:ascii="Arial" w:hAnsi="Arial" w:cs="Arial"/>
              </w:rPr>
              <w:t>0,1 g amino acids per kg body weight per hour</w:t>
            </w:r>
          </w:p>
          <w:p w14:paraId="0B3857A0" w14:textId="77777777" w:rsidR="00931D46" w:rsidRPr="00E107FC" w:rsidRDefault="00931D46" w:rsidP="0076744D">
            <w:pPr>
              <w:pStyle w:val="ListParagraph"/>
              <w:spacing w:line="480" w:lineRule="auto"/>
              <w:ind w:left="0"/>
              <w:rPr>
                <w:rFonts w:ascii="Arial" w:hAnsi="Arial" w:cs="Arial"/>
              </w:rPr>
            </w:pPr>
            <w:r w:rsidRPr="00E107FC">
              <w:rPr>
                <w:rFonts w:ascii="Arial" w:hAnsi="Arial" w:cs="Arial"/>
              </w:rPr>
              <w:t>0,24 g glucose per kg body weight per hour</w:t>
            </w:r>
          </w:p>
          <w:p w14:paraId="5E2BBA86" w14:textId="77777777" w:rsidR="00931D46" w:rsidRPr="00E107FC" w:rsidRDefault="00931D46" w:rsidP="0076744D">
            <w:pPr>
              <w:pStyle w:val="ListParagraph"/>
              <w:spacing w:line="480" w:lineRule="auto"/>
              <w:ind w:left="0"/>
              <w:rPr>
                <w:rFonts w:ascii="Arial" w:hAnsi="Arial" w:cs="Arial"/>
              </w:rPr>
            </w:pPr>
            <w:r w:rsidRPr="00E107FC">
              <w:rPr>
                <w:rFonts w:ascii="Arial" w:hAnsi="Arial" w:cs="Arial"/>
              </w:rPr>
              <w:t>0,07 g lipid per kg body weight per hour.</w:t>
            </w:r>
          </w:p>
          <w:p w14:paraId="4E9F8E9B" w14:textId="77777777" w:rsidR="00931D46" w:rsidRPr="00E107FC" w:rsidRDefault="00931D46" w:rsidP="0076744D">
            <w:pPr>
              <w:pStyle w:val="ListParagraph"/>
              <w:spacing w:line="480" w:lineRule="auto"/>
              <w:ind w:left="360"/>
              <w:rPr>
                <w:rFonts w:ascii="Arial" w:hAnsi="Arial" w:cs="Arial"/>
              </w:rPr>
            </w:pPr>
          </w:p>
          <w:p w14:paraId="5A2EA7AC" w14:textId="77777777" w:rsidR="00931D46" w:rsidRPr="00E107FC" w:rsidRDefault="00931D46" w:rsidP="0076744D">
            <w:pPr>
              <w:pStyle w:val="ListParagraph"/>
              <w:spacing w:line="480" w:lineRule="auto"/>
              <w:ind w:left="0"/>
              <w:rPr>
                <w:rFonts w:ascii="Arial" w:hAnsi="Arial" w:cs="Arial"/>
              </w:rPr>
            </w:pPr>
            <w:r w:rsidRPr="00E107FC">
              <w:rPr>
                <w:rFonts w:ascii="Arial" w:hAnsi="Arial" w:cs="Arial"/>
              </w:rPr>
              <w:t>For a patient weighing 70 kg this corresponds to a maximum infusion rate of 119 ml per hour. The amount of substrate administered is then 6,8 g of amino acids per hour, 17,1 g of glucose per hour and 4,8 g of lipids per hour.</w:t>
            </w:r>
          </w:p>
          <w:p w14:paraId="6A37B784" w14:textId="04E5F8A2" w:rsidR="00931D46" w:rsidRPr="00E107FC" w:rsidRDefault="00931D46" w:rsidP="00B450E3">
            <w:pPr>
              <w:pStyle w:val="BodyText"/>
              <w:spacing w:line="480" w:lineRule="auto"/>
              <w:ind w:left="90" w:right="102"/>
              <w:rPr>
                <w:rFonts w:ascii="Arial" w:hAnsi="Arial" w:cs="Arial"/>
                <w:sz w:val="22"/>
                <w:szCs w:val="22"/>
                <w:lang w:eastAsia="en-ZA"/>
              </w:rPr>
            </w:pPr>
          </w:p>
        </w:tc>
      </w:tr>
      <w:tr w:rsidR="00931D46" w:rsidRPr="00B32255" w14:paraId="25BF3716" w14:textId="77777777" w:rsidTr="00AC0FFF">
        <w:tc>
          <w:tcPr>
            <w:tcW w:w="9989" w:type="dxa"/>
          </w:tcPr>
          <w:p w14:paraId="22104E9F" w14:textId="77777777" w:rsidR="00931D46" w:rsidRPr="00E107FC" w:rsidRDefault="00931D46" w:rsidP="0076744D">
            <w:pPr>
              <w:pStyle w:val="ListParagraph"/>
              <w:spacing w:line="480" w:lineRule="auto"/>
              <w:ind w:left="0"/>
              <w:rPr>
                <w:rFonts w:ascii="Arial" w:hAnsi="Arial" w:cs="Arial"/>
                <w:i/>
                <w:iCs/>
              </w:rPr>
            </w:pPr>
            <w:r w:rsidRPr="00E107FC">
              <w:rPr>
                <w:rFonts w:ascii="Arial" w:hAnsi="Arial" w:cs="Arial"/>
                <w:i/>
                <w:iCs/>
              </w:rPr>
              <w:t>Paediatric population</w:t>
            </w:r>
          </w:p>
          <w:p w14:paraId="66A4FF07" w14:textId="77777777" w:rsidR="00931D46" w:rsidRPr="00E107FC" w:rsidRDefault="00931D46" w:rsidP="0076744D">
            <w:pPr>
              <w:pStyle w:val="ListParagraph"/>
              <w:spacing w:line="480" w:lineRule="auto"/>
              <w:ind w:left="0"/>
              <w:rPr>
                <w:rFonts w:ascii="Arial" w:hAnsi="Arial" w:cs="Arial"/>
                <w:u w:val="single"/>
              </w:rPr>
            </w:pPr>
            <w:r w:rsidRPr="00E107FC">
              <w:rPr>
                <w:rFonts w:ascii="Arial" w:hAnsi="Arial" w:cs="Arial"/>
                <w:iCs/>
                <w:u w:val="single"/>
              </w:rPr>
              <w:lastRenderedPageBreak/>
              <w:t>Newborn infants, infants and toddlers less than two years of age</w:t>
            </w:r>
            <w:r w:rsidRPr="00E107FC">
              <w:rPr>
                <w:rFonts w:ascii="Arial" w:hAnsi="Arial" w:cs="Arial"/>
                <w:u w:val="single"/>
              </w:rPr>
              <w:t xml:space="preserve"> </w:t>
            </w:r>
          </w:p>
          <w:p w14:paraId="14FF2247" w14:textId="01B0200C" w:rsidR="00931D46" w:rsidRPr="00AC0FFF" w:rsidRDefault="00902645" w:rsidP="0076744D">
            <w:pPr>
              <w:pStyle w:val="ListParagraph"/>
              <w:spacing w:line="480" w:lineRule="auto"/>
              <w:ind w:left="0"/>
              <w:rPr>
                <w:rFonts w:ascii="Arial" w:hAnsi="Arial" w:cs="Arial"/>
              </w:rPr>
            </w:pPr>
            <w:r>
              <w:rPr>
                <w:rFonts w:ascii="Arial" w:hAnsi="Arial" w:cs="Arial"/>
              </w:rPr>
              <w:t>Nutriflex Omega Specialized</w:t>
            </w:r>
            <w:r w:rsidR="00931D46" w:rsidRPr="00E107FC">
              <w:rPr>
                <w:rFonts w:ascii="Arial" w:hAnsi="Arial" w:cs="Arial"/>
              </w:rPr>
              <w:t xml:space="preserve"> is contraindicated in newborn infants, infants and toddlers &lt; 2 years of age (see section 4.3).</w:t>
            </w:r>
          </w:p>
          <w:p w14:paraId="2C2BD775" w14:textId="77777777" w:rsidR="00931D46" w:rsidRPr="00E107FC" w:rsidRDefault="00931D46" w:rsidP="0076744D">
            <w:pPr>
              <w:spacing w:line="480" w:lineRule="auto"/>
              <w:rPr>
                <w:szCs w:val="22"/>
                <w:u w:val="single"/>
              </w:rPr>
            </w:pPr>
            <w:r w:rsidRPr="00E107FC">
              <w:rPr>
                <w:szCs w:val="22"/>
                <w:u w:val="single"/>
              </w:rPr>
              <w:t>Children from 2 years of age and adolescence</w:t>
            </w:r>
          </w:p>
          <w:p w14:paraId="2184272C" w14:textId="272EE124" w:rsidR="00AC0FFF" w:rsidRDefault="00E75C85" w:rsidP="006B01B6">
            <w:pPr>
              <w:spacing w:line="480" w:lineRule="auto"/>
              <w:rPr>
                <w:szCs w:val="22"/>
              </w:rPr>
            </w:pPr>
            <w:r w:rsidRPr="00E75C85">
              <w:rPr>
                <w:szCs w:val="22"/>
              </w:rPr>
              <w:t>Safety and efficacy in children &gt; 2 years and adolescents have not been established.</w:t>
            </w:r>
          </w:p>
          <w:p w14:paraId="20C23C6C" w14:textId="50A7DFDB" w:rsidR="00931D46" w:rsidRPr="00AC0FFF" w:rsidRDefault="00931D46" w:rsidP="00AC0FFF">
            <w:pPr>
              <w:spacing w:line="480" w:lineRule="auto"/>
              <w:rPr>
                <w:szCs w:val="22"/>
                <w:u w:val="single"/>
              </w:rPr>
            </w:pPr>
          </w:p>
        </w:tc>
      </w:tr>
      <w:tr w:rsidR="00931D46" w:rsidRPr="00B32255" w14:paraId="1E92BA54" w14:textId="77777777" w:rsidTr="00AC0FFF">
        <w:tc>
          <w:tcPr>
            <w:tcW w:w="9989" w:type="dxa"/>
          </w:tcPr>
          <w:p w14:paraId="75DF844A" w14:textId="4809C454" w:rsidR="00931D46" w:rsidRPr="00E107FC" w:rsidRDefault="00931D46" w:rsidP="00C51218">
            <w:pPr>
              <w:pStyle w:val="ListParagraph"/>
              <w:spacing w:line="480" w:lineRule="auto"/>
              <w:ind w:left="0"/>
              <w:rPr>
                <w:rFonts w:ascii="Arial" w:hAnsi="Arial" w:cs="Arial"/>
                <w:i/>
                <w:iCs/>
              </w:rPr>
            </w:pPr>
            <w:r w:rsidRPr="00E107FC">
              <w:rPr>
                <w:rFonts w:ascii="Arial" w:hAnsi="Arial" w:cs="Arial"/>
                <w:i/>
                <w:iCs/>
              </w:rPr>
              <w:lastRenderedPageBreak/>
              <w:t>Patients with renal/hepatic impairment</w:t>
            </w:r>
          </w:p>
          <w:p w14:paraId="4157023B" w14:textId="05370C31" w:rsidR="00931D46" w:rsidRPr="00877CAB" w:rsidRDefault="00931D46" w:rsidP="00877CAB">
            <w:pPr>
              <w:pStyle w:val="ListParagraph"/>
              <w:spacing w:line="480" w:lineRule="auto"/>
              <w:ind w:left="0"/>
              <w:rPr>
                <w:rFonts w:ascii="Arial" w:hAnsi="Arial" w:cs="Arial"/>
              </w:rPr>
            </w:pPr>
            <w:r w:rsidRPr="00E107FC">
              <w:rPr>
                <w:rFonts w:ascii="Arial" w:hAnsi="Arial" w:cs="Arial"/>
              </w:rPr>
              <w:t>The doses should be adjusted individually in patients with hepatic or renal insufficiency (see also section 4.4).</w:t>
            </w:r>
          </w:p>
          <w:p w14:paraId="58B187C3" w14:textId="29411889" w:rsidR="00931D46" w:rsidRPr="00E107FC" w:rsidRDefault="00931D46" w:rsidP="00C51218">
            <w:pPr>
              <w:spacing w:before="120" w:line="480" w:lineRule="auto"/>
              <w:rPr>
                <w:szCs w:val="22"/>
                <w:lang w:eastAsia="de-DE"/>
              </w:rPr>
            </w:pPr>
            <w:r w:rsidRPr="00E107FC">
              <w:rPr>
                <w:i/>
                <w:szCs w:val="22"/>
              </w:rPr>
              <w:t>Patient with intradialytic parenteral nutrition (IDPN)</w:t>
            </w:r>
            <w:r w:rsidRPr="00E107FC">
              <w:rPr>
                <w:szCs w:val="22"/>
                <w:lang w:eastAsia="de-DE"/>
              </w:rPr>
              <w:t xml:space="preserve"> </w:t>
            </w:r>
          </w:p>
          <w:p w14:paraId="18824033" w14:textId="3DC5BF13" w:rsidR="00931D46" w:rsidRDefault="00931D46" w:rsidP="00C51218">
            <w:pPr>
              <w:spacing w:line="480" w:lineRule="auto"/>
              <w:rPr>
                <w:szCs w:val="22"/>
              </w:rPr>
            </w:pPr>
            <w:r w:rsidRPr="00E107FC">
              <w:rPr>
                <w:szCs w:val="22"/>
              </w:rPr>
              <w:t xml:space="preserve">Intradialytic parenteral nutrition is intended for non-acutely ill malnourished dialysis patients where nutritional counselling or treatment with oral nutritional supplements was ineffective. The selection of the appropriate </w:t>
            </w:r>
            <w:r w:rsidR="00902645">
              <w:rPr>
                <w:szCs w:val="22"/>
              </w:rPr>
              <w:t>Nutriflex Omega Specialized</w:t>
            </w:r>
            <w:r w:rsidRPr="00E107FC">
              <w:rPr>
                <w:szCs w:val="22"/>
              </w:rPr>
              <w:t xml:space="preserve"> volume to be used for IDPN should be guided by the gap between spontaneous intakes and the recommended intakes. Additionally, metabolic tolerance needs to be taken into consideration. For </w:t>
            </w:r>
            <w:r w:rsidR="00902645">
              <w:rPr>
                <w:szCs w:val="22"/>
              </w:rPr>
              <w:t>Nutriflex Omega Specialized</w:t>
            </w:r>
            <w:r w:rsidRPr="00E107FC">
              <w:rPr>
                <w:szCs w:val="22"/>
              </w:rPr>
              <w:t xml:space="preserve"> in patients on IDPN, the maximum hourly infusion rate is 2</w:t>
            </w:r>
            <w:r>
              <w:rPr>
                <w:szCs w:val="22"/>
              </w:rPr>
              <w:t>,</w:t>
            </w:r>
            <w:r w:rsidRPr="00E107FC">
              <w:rPr>
                <w:szCs w:val="22"/>
              </w:rPr>
              <w:t>3 ml/kg/hour, corresponding to 0</w:t>
            </w:r>
            <w:r>
              <w:rPr>
                <w:szCs w:val="22"/>
              </w:rPr>
              <w:t>,</w:t>
            </w:r>
            <w:r w:rsidRPr="00E107FC">
              <w:rPr>
                <w:szCs w:val="22"/>
              </w:rPr>
              <w:t>13 g/kg/hour amino acids, 0</w:t>
            </w:r>
            <w:r>
              <w:rPr>
                <w:szCs w:val="22"/>
              </w:rPr>
              <w:t>,</w:t>
            </w:r>
            <w:r w:rsidRPr="00E107FC">
              <w:rPr>
                <w:szCs w:val="22"/>
              </w:rPr>
              <w:t>33 g/kg/hour glucose, and 0</w:t>
            </w:r>
            <w:r>
              <w:rPr>
                <w:szCs w:val="22"/>
              </w:rPr>
              <w:t>,</w:t>
            </w:r>
            <w:r w:rsidRPr="00E107FC">
              <w:rPr>
                <w:szCs w:val="22"/>
              </w:rPr>
              <w:t>092 g/kg/hour lipids administered over 4 hours. Taking into consideration the known amino acid (retention rate 73</w:t>
            </w:r>
            <w:r>
              <w:rPr>
                <w:szCs w:val="22"/>
              </w:rPr>
              <w:t xml:space="preserve"> </w:t>
            </w:r>
            <w:r w:rsidRPr="00E107FC">
              <w:rPr>
                <w:szCs w:val="22"/>
              </w:rPr>
              <w:t>%) and glucose losses (25</w:t>
            </w:r>
            <w:r>
              <w:rPr>
                <w:szCs w:val="22"/>
              </w:rPr>
              <w:t xml:space="preserve"> </w:t>
            </w:r>
            <w:r w:rsidRPr="00E107FC">
              <w:rPr>
                <w:szCs w:val="22"/>
              </w:rPr>
              <w:t>g/ 4-hour dialysis session) during dialysis the, patient will finally receive 0</w:t>
            </w:r>
            <w:r>
              <w:rPr>
                <w:szCs w:val="22"/>
              </w:rPr>
              <w:t>,</w:t>
            </w:r>
            <w:r w:rsidRPr="00E107FC">
              <w:rPr>
                <w:szCs w:val="22"/>
              </w:rPr>
              <w:t>095 g/kg amino acids, 0,25 g/kg glucose and 0</w:t>
            </w:r>
            <w:r>
              <w:rPr>
                <w:szCs w:val="22"/>
              </w:rPr>
              <w:t>,</w:t>
            </w:r>
            <w:r w:rsidRPr="00E107FC">
              <w:rPr>
                <w:szCs w:val="22"/>
              </w:rPr>
              <w:t>093 g/kg lipids in a 4-hour dialysis session. This corresponds to 27 g of amino acids, 70 g of glucose, 26 g of lipids and 644 ml of fluid for a 70 kg patient.</w:t>
            </w:r>
          </w:p>
          <w:p w14:paraId="12CC7E03" w14:textId="797855D8" w:rsidR="008972B7" w:rsidRPr="00E107FC" w:rsidRDefault="008972B7" w:rsidP="00C51218">
            <w:pPr>
              <w:spacing w:line="480" w:lineRule="auto"/>
              <w:rPr>
                <w:szCs w:val="22"/>
              </w:rPr>
            </w:pPr>
          </w:p>
        </w:tc>
      </w:tr>
      <w:tr w:rsidR="00931D46" w:rsidRPr="00B32255" w14:paraId="501CF516" w14:textId="77777777" w:rsidTr="00AC0FFF">
        <w:tc>
          <w:tcPr>
            <w:tcW w:w="9989" w:type="dxa"/>
          </w:tcPr>
          <w:p w14:paraId="77A7F4F6" w14:textId="77777777" w:rsidR="00931D46" w:rsidRPr="00E107FC" w:rsidRDefault="00931D46" w:rsidP="00C51218">
            <w:pPr>
              <w:pStyle w:val="ListParagraph"/>
              <w:spacing w:line="480" w:lineRule="auto"/>
              <w:ind w:left="0"/>
              <w:rPr>
                <w:rFonts w:ascii="Arial" w:hAnsi="Arial" w:cs="Arial"/>
                <w:i/>
                <w:iCs/>
              </w:rPr>
            </w:pPr>
            <w:r w:rsidRPr="00E107FC">
              <w:rPr>
                <w:rFonts w:ascii="Arial" w:hAnsi="Arial" w:cs="Arial"/>
                <w:i/>
                <w:iCs/>
              </w:rPr>
              <w:t>Duration of treatment</w:t>
            </w:r>
          </w:p>
          <w:p w14:paraId="016D77C2" w14:textId="4543D80A" w:rsidR="00931D46" w:rsidRPr="00E107FC" w:rsidRDefault="00931D46" w:rsidP="00C51218">
            <w:pPr>
              <w:pStyle w:val="ListParagraph"/>
              <w:spacing w:line="480" w:lineRule="auto"/>
              <w:ind w:left="0"/>
              <w:rPr>
                <w:rFonts w:ascii="Arial" w:hAnsi="Arial" w:cs="Arial"/>
              </w:rPr>
            </w:pPr>
            <w:r w:rsidRPr="00E107FC">
              <w:rPr>
                <w:rFonts w:ascii="Arial" w:hAnsi="Arial" w:cs="Arial"/>
              </w:rPr>
              <w:t xml:space="preserve">The duration of treatment for the indications stated is not limited. During the administration of </w:t>
            </w:r>
            <w:r w:rsidR="00902645">
              <w:rPr>
                <w:rFonts w:ascii="Arial" w:hAnsi="Arial" w:cs="Arial"/>
              </w:rPr>
              <w:t>Nutriflex Omega Specialized</w:t>
            </w:r>
            <w:r w:rsidRPr="00E107FC">
              <w:rPr>
                <w:rFonts w:ascii="Arial" w:hAnsi="Arial" w:cs="Arial"/>
              </w:rPr>
              <w:t xml:space="preserve"> it is necessary to provide an appropriate amount of trace elements and </w:t>
            </w:r>
            <w:r w:rsidRPr="00E107FC">
              <w:rPr>
                <w:rFonts w:ascii="Arial" w:hAnsi="Arial" w:cs="Arial"/>
              </w:rPr>
              <w:lastRenderedPageBreak/>
              <w:t>vitamins.</w:t>
            </w:r>
          </w:p>
          <w:p w14:paraId="547106D3" w14:textId="77777777" w:rsidR="00931D46" w:rsidRPr="00E107FC" w:rsidRDefault="00931D46" w:rsidP="00C51218">
            <w:pPr>
              <w:spacing w:line="480" w:lineRule="auto"/>
              <w:rPr>
                <w:szCs w:val="22"/>
              </w:rPr>
            </w:pPr>
          </w:p>
        </w:tc>
      </w:tr>
      <w:tr w:rsidR="00931D46" w:rsidRPr="00B32255" w14:paraId="6236DC92" w14:textId="77777777" w:rsidTr="00AC0FFF">
        <w:tc>
          <w:tcPr>
            <w:tcW w:w="9989" w:type="dxa"/>
          </w:tcPr>
          <w:p w14:paraId="6A03F418" w14:textId="77777777" w:rsidR="00931D46" w:rsidRPr="00E107FC" w:rsidRDefault="00931D46" w:rsidP="001F122C">
            <w:pPr>
              <w:pStyle w:val="ListParagraph"/>
              <w:spacing w:line="480" w:lineRule="auto"/>
              <w:ind w:left="0"/>
              <w:rPr>
                <w:rFonts w:ascii="Arial" w:hAnsi="Arial" w:cs="Arial"/>
                <w:i/>
                <w:iCs/>
              </w:rPr>
            </w:pPr>
            <w:r w:rsidRPr="00E107FC">
              <w:rPr>
                <w:rFonts w:ascii="Arial" w:hAnsi="Arial" w:cs="Arial"/>
                <w:i/>
                <w:iCs/>
              </w:rPr>
              <w:lastRenderedPageBreak/>
              <w:t>Duration of infusion of one single bag</w:t>
            </w:r>
          </w:p>
          <w:p w14:paraId="34B832A8" w14:textId="77777777" w:rsidR="00931D46" w:rsidRPr="00E107FC" w:rsidRDefault="00931D46" w:rsidP="001F122C">
            <w:pPr>
              <w:pStyle w:val="ListParagraph"/>
              <w:spacing w:line="480" w:lineRule="auto"/>
              <w:ind w:left="0"/>
              <w:rPr>
                <w:rFonts w:ascii="Arial" w:hAnsi="Arial" w:cs="Arial"/>
              </w:rPr>
            </w:pPr>
            <w:r w:rsidRPr="00E107FC">
              <w:rPr>
                <w:rFonts w:ascii="Arial" w:hAnsi="Arial" w:cs="Arial"/>
              </w:rPr>
              <w:t>The recommended duration of infusion for a parenteral nutrition bag is maximum 24h.</w:t>
            </w:r>
          </w:p>
          <w:p w14:paraId="30E697D4" w14:textId="77777777" w:rsidR="00931D46" w:rsidRPr="00E107FC" w:rsidRDefault="00931D46" w:rsidP="001F122C">
            <w:pPr>
              <w:spacing w:line="480" w:lineRule="auto"/>
              <w:rPr>
                <w:szCs w:val="22"/>
              </w:rPr>
            </w:pPr>
          </w:p>
        </w:tc>
      </w:tr>
      <w:tr w:rsidR="00931D46" w:rsidRPr="00B32255" w14:paraId="540BC508" w14:textId="77777777" w:rsidTr="00AC0FFF">
        <w:tc>
          <w:tcPr>
            <w:tcW w:w="9989" w:type="dxa"/>
          </w:tcPr>
          <w:p w14:paraId="1343929F" w14:textId="7556A52A" w:rsidR="00931D46" w:rsidRPr="00E107FC" w:rsidRDefault="00931D46" w:rsidP="001F122C">
            <w:pPr>
              <w:autoSpaceDE w:val="0"/>
              <w:autoSpaceDN w:val="0"/>
              <w:adjustRightInd w:val="0"/>
              <w:spacing w:line="480" w:lineRule="auto"/>
              <w:rPr>
                <w:szCs w:val="22"/>
                <w:u w:val="single"/>
                <w:lang w:eastAsia="en-ZA"/>
              </w:rPr>
            </w:pPr>
            <w:r w:rsidRPr="00E107FC">
              <w:rPr>
                <w:szCs w:val="22"/>
                <w:u w:val="single"/>
                <w:lang w:eastAsia="en-ZA"/>
              </w:rPr>
              <w:t>Method of administration</w:t>
            </w:r>
          </w:p>
        </w:tc>
      </w:tr>
      <w:tr w:rsidR="00931D46" w:rsidRPr="00B32255" w14:paraId="51B794F1" w14:textId="77777777" w:rsidTr="00AC0FFF">
        <w:tc>
          <w:tcPr>
            <w:tcW w:w="9989" w:type="dxa"/>
          </w:tcPr>
          <w:p w14:paraId="113807E0" w14:textId="77777777" w:rsidR="00931D46" w:rsidRPr="00E107FC" w:rsidRDefault="00931D46" w:rsidP="00883F26">
            <w:pPr>
              <w:pStyle w:val="ListParagraph"/>
              <w:spacing w:line="480" w:lineRule="auto"/>
              <w:ind w:left="0"/>
              <w:rPr>
                <w:rFonts w:ascii="Arial" w:hAnsi="Arial" w:cs="Arial"/>
              </w:rPr>
            </w:pPr>
            <w:r w:rsidRPr="00E107FC">
              <w:rPr>
                <w:rFonts w:ascii="Arial" w:hAnsi="Arial" w:cs="Arial"/>
              </w:rPr>
              <w:t>Intravenous use. For central venous infusion only.</w:t>
            </w:r>
          </w:p>
          <w:p w14:paraId="2D92D5D9" w14:textId="77777777" w:rsidR="00931D46" w:rsidRPr="00E107FC" w:rsidRDefault="00931D46" w:rsidP="00883F26">
            <w:pPr>
              <w:pStyle w:val="ListParagraph"/>
              <w:spacing w:line="480" w:lineRule="auto"/>
              <w:ind w:left="0"/>
              <w:rPr>
                <w:rFonts w:ascii="Arial" w:hAnsi="Arial" w:cs="Arial"/>
                <w:iCs/>
              </w:rPr>
            </w:pPr>
          </w:p>
          <w:p w14:paraId="7522A585" w14:textId="77777777" w:rsidR="00931D46" w:rsidRPr="00E107FC" w:rsidRDefault="00931D46" w:rsidP="00883F26">
            <w:pPr>
              <w:pStyle w:val="ListParagraph"/>
              <w:spacing w:line="480" w:lineRule="auto"/>
              <w:ind w:left="0"/>
              <w:rPr>
                <w:rFonts w:ascii="Arial" w:hAnsi="Arial" w:cs="Arial"/>
              </w:rPr>
            </w:pPr>
            <w:r w:rsidRPr="00E107FC">
              <w:rPr>
                <w:rFonts w:ascii="Arial" w:hAnsi="Arial" w:cs="Arial"/>
                <w:iCs/>
              </w:rPr>
              <w:t>During intradialytic parenteral nutrition (IDPN) the bag should be administered through the venous drip chamber of the extracorporeal circulation lines.</w:t>
            </w:r>
          </w:p>
          <w:p w14:paraId="47DA97F6" w14:textId="77777777" w:rsidR="00931D46" w:rsidRPr="00E107FC" w:rsidRDefault="00931D46" w:rsidP="00883F26">
            <w:pPr>
              <w:autoSpaceDE w:val="0"/>
              <w:autoSpaceDN w:val="0"/>
              <w:adjustRightInd w:val="0"/>
              <w:spacing w:line="480" w:lineRule="auto"/>
              <w:rPr>
                <w:szCs w:val="22"/>
                <w:lang w:eastAsia="en-ZA"/>
              </w:rPr>
            </w:pPr>
          </w:p>
        </w:tc>
      </w:tr>
      <w:tr w:rsidR="00931D46" w:rsidRPr="00B32255" w14:paraId="160B05FA" w14:textId="77777777" w:rsidTr="00AC0FFF">
        <w:tc>
          <w:tcPr>
            <w:tcW w:w="9989" w:type="dxa"/>
          </w:tcPr>
          <w:p w14:paraId="3CC0D322" w14:textId="7170EF86" w:rsidR="00931D46" w:rsidRPr="00E107FC" w:rsidRDefault="00931D46" w:rsidP="00883F26">
            <w:pPr>
              <w:pStyle w:val="ListParagraph"/>
              <w:numPr>
                <w:ilvl w:val="1"/>
                <w:numId w:val="4"/>
              </w:numPr>
              <w:autoSpaceDE w:val="0"/>
              <w:autoSpaceDN w:val="0"/>
              <w:adjustRightInd w:val="0"/>
              <w:spacing w:line="480" w:lineRule="auto"/>
              <w:ind w:left="737"/>
              <w:rPr>
                <w:rFonts w:ascii="Arial" w:hAnsi="Arial" w:cs="Arial"/>
                <w:b/>
                <w:bCs/>
                <w:lang w:val="en-GB" w:eastAsia="en-ZA"/>
              </w:rPr>
            </w:pPr>
            <w:bookmarkStart w:id="6" w:name="Contraindications"/>
            <w:r w:rsidRPr="00E107FC">
              <w:rPr>
                <w:rFonts w:ascii="Arial" w:hAnsi="Arial" w:cs="Arial"/>
                <w:b/>
                <w:bCs/>
                <w:lang w:val="en-GB" w:eastAsia="en-ZA"/>
              </w:rPr>
              <w:t>Contraindications</w:t>
            </w:r>
            <w:bookmarkEnd w:id="6"/>
            <w:r w:rsidRPr="00E107FC">
              <w:rPr>
                <w:rFonts w:ascii="Arial" w:hAnsi="Arial" w:cs="Arial"/>
                <w:b/>
                <w:bCs/>
                <w:lang w:val="en-GB" w:eastAsia="en-ZA"/>
              </w:rPr>
              <w:t xml:space="preserve"> </w:t>
            </w:r>
          </w:p>
        </w:tc>
      </w:tr>
      <w:tr w:rsidR="00931D46" w:rsidRPr="00B32255" w14:paraId="3CCC4280" w14:textId="77777777" w:rsidTr="00AC0FFF">
        <w:tc>
          <w:tcPr>
            <w:tcW w:w="9989" w:type="dxa"/>
          </w:tcPr>
          <w:p w14:paraId="486E2C5D" w14:textId="77777777" w:rsidR="00931D46" w:rsidRPr="00E107FC" w:rsidRDefault="00931D46" w:rsidP="00883F26">
            <w:pPr>
              <w:pStyle w:val="ListParagraph"/>
              <w:numPr>
                <w:ilvl w:val="0"/>
                <w:numId w:val="32"/>
              </w:numPr>
              <w:spacing w:after="160" w:line="480" w:lineRule="auto"/>
              <w:ind w:left="720"/>
              <w:contextualSpacing/>
              <w:rPr>
                <w:rFonts w:ascii="Arial" w:hAnsi="Arial" w:cs="Arial"/>
                <w:b/>
                <w:bCs/>
              </w:rPr>
            </w:pPr>
            <w:r w:rsidRPr="00E107FC">
              <w:rPr>
                <w:rFonts w:ascii="Arial" w:hAnsi="Arial" w:cs="Arial"/>
              </w:rPr>
              <w:t>hypersensitivity to the active substances, to egg, fish, peanut or soya protein or to any of the excipients listed in section 6.1</w:t>
            </w:r>
          </w:p>
          <w:p w14:paraId="1F2BB6B8" w14:textId="77777777" w:rsidR="00931D46" w:rsidRPr="00E107FC" w:rsidRDefault="00931D46" w:rsidP="00883F26">
            <w:pPr>
              <w:pStyle w:val="ListParagraph"/>
              <w:numPr>
                <w:ilvl w:val="0"/>
                <w:numId w:val="32"/>
              </w:numPr>
              <w:spacing w:after="160" w:line="480" w:lineRule="auto"/>
              <w:ind w:left="720"/>
              <w:contextualSpacing/>
              <w:rPr>
                <w:rFonts w:ascii="Arial" w:hAnsi="Arial" w:cs="Arial"/>
                <w:b/>
                <w:bCs/>
              </w:rPr>
            </w:pPr>
            <w:r w:rsidRPr="00E107FC">
              <w:rPr>
                <w:rFonts w:ascii="Arial" w:hAnsi="Arial" w:cs="Arial"/>
              </w:rPr>
              <w:t>inborn errors of amino acid metabolism</w:t>
            </w:r>
          </w:p>
          <w:p w14:paraId="6B0D7CE5" w14:textId="77777777" w:rsidR="00931D46" w:rsidRPr="00E107FC" w:rsidRDefault="00931D46" w:rsidP="00883F26">
            <w:pPr>
              <w:pStyle w:val="ListParagraph"/>
              <w:numPr>
                <w:ilvl w:val="0"/>
                <w:numId w:val="32"/>
              </w:numPr>
              <w:spacing w:after="160" w:line="480" w:lineRule="auto"/>
              <w:ind w:left="720"/>
              <w:contextualSpacing/>
              <w:rPr>
                <w:rFonts w:ascii="Arial" w:hAnsi="Arial" w:cs="Arial"/>
                <w:b/>
                <w:bCs/>
              </w:rPr>
            </w:pPr>
            <w:r w:rsidRPr="00E107FC">
              <w:rPr>
                <w:rFonts w:ascii="Arial" w:hAnsi="Arial" w:cs="Arial"/>
              </w:rPr>
              <w:t>severe hypertriglyceridaemia (≥ 1000 mg/dl or 11,4 mmol/l)</w:t>
            </w:r>
          </w:p>
          <w:p w14:paraId="7F7D450A" w14:textId="77777777" w:rsidR="00931D46" w:rsidRPr="00E107FC" w:rsidRDefault="00931D46" w:rsidP="00883F26">
            <w:pPr>
              <w:pStyle w:val="ListParagraph"/>
              <w:numPr>
                <w:ilvl w:val="0"/>
                <w:numId w:val="32"/>
              </w:numPr>
              <w:spacing w:after="160" w:line="480" w:lineRule="auto"/>
              <w:ind w:left="720"/>
              <w:contextualSpacing/>
              <w:rPr>
                <w:rFonts w:ascii="Arial" w:hAnsi="Arial" w:cs="Arial"/>
                <w:b/>
                <w:bCs/>
              </w:rPr>
            </w:pPr>
            <w:r w:rsidRPr="00E107FC">
              <w:rPr>
                <w:rFonts w:ascii="Arial" w:hAnsi="Arial" w:cs="Arial"/>
              </w:rPr>
              <w:t>severe coagulopathy</w:t>
            </w:r>
          </w:p>
          <w:p w14:paraId="03CE878C" w14:textId="77777777" w:rsidR="00931D46" w:rsidRPr="00E107FC" w:rsidRDefault="00931D46" w:rsidP="00883F26">
            <w:pPr>
              <w:pStyle w:val="ListParagraph"/>
              <w:numPr>
                <w:ilvl w:val="0"/>
                <w:numId w:val="32"/>
              </w:numPr>
              <w:spacing w:after="160" w:line="480" w:lineRule="auto"/>
              <w:ind w:left="720"/>
              <w:contextualSpacing/>
              <w:rPr>
                <w:rFonts w:ascii="Arial" w:hAnsi="Arial" w:cs="Arial"/>
                <w:b/>
                <w:bCs/>
              </w:rPr>
            </w:pPr>
            <w:r w:rsidRPr="00E107FC">
              <w:rPr>
                <w:rFonts w:ascii="Arial" w:hAnsi="Arial" w:cs="Arial"/>
              </w:rPr>
              <w:t>hyperglycaemia not responding to insulin doses of up to 6 units insulin/hour</w:t>
            </w:r>
          </w:p>
          <w:p w14:paraId="2532C387" w14:textId="77777777" w:rsidR="00931D46" w:rsidRPr="00E107FC" w:rsidRDefault="00931D46" w:rsidP="00883F26">
            <w:pPr>
              <w:pStyle w:val="ListParagraph"/>
              <w:numPr>
                <w:ilvl w:val="0"/>
                <w:numId w:val="32"/>
              </w:numPr>
              <w:spacing w:after="160" w:line="480" w:lineRule="auto"/>
              <w:ind w:left="720"/>
              <w:contextualSpacing/>
              <w:rPr>
                <w:rFonts w:ascii="Arial" w:hAnsi="Arial" w:cs="Arial"/>
                <w:b/>
                <w:bCs/>
              </w:rPr>
            </w:pPr>
            <w:r w:rsidRPr="00E107FC">
              <w:rPr>
                <w:rFonts w:ascii="Arial" w:hAnsi="Arial" w:cs="Arial"/>
              </w:rPr>
              <w:t>acidosis</w:t>
            </w:r>
          </w:p>
          <w:p w14:paraId="2783D854" w14:textId="77777777" w:rsidR="00931D46" w:rsidRPr="00E107FC" w:rsidRDefault="00931D46" w:rsidP="00883F26">
            <w:pPr>
              <w:pStyle w:val="ListParagraph"/>
              <w:numPr>
                <w:ilvl w:val="0"/>
                <w:numId w:val="32"/>
              </w:numPr>
              <w:spacing w:after="160" w:line="480" w:lineRule="auto"/>
              <w:ind w:left="720"/>
              <w:contextualSpacing/>
              <w:rPr>
                <w:rFonts w:ascii="Arial" w:hAnsi="Arial" w:cs="Arial"/>
                <w:b/>
                <w:bCs/>
              </w:rPr>
            </w:pPr>
            <w:r w:rsidRPr="00E107FC">
              <w:rPr>
                <w:rFonts w:ascii="Arial" w:hAnsi="Arial" w:cs="Arial"/>
              </w:rPr>
              <w:t>intrahepatic cholestasis</w:t>
            </w:r>
          </w:p>
          <w:p w14:paraId="080ED088" w14:textId="77777777" w:rsidR="00931D46" w:rsidRPr="00E107FC" w:rsidRDefault="00931D46" w:rsidP="00883F26">
            <w:pPr>
              <w:pStyle w:val="ListParagraph"/>
              <w:numPr>
                <w:ilvl w:val="0"/>
                <w:numId w:val="32"/>
              </w:numPr>
              <w:spacing w:after="160" w:line="480" w:lineRule="auto"/>
              <w:ind w:left="720"/>
              <w:contextualSpacing/>
              <w:rPr>
                <w:rFonts w:ascii="Arial" w:hAnsi="Arial" w:cs="Arial"/>
                <w:b/>
                <w:bCs/>
              </w:rPr>
            </w:pPr>
            <w:r w:rsidRPr="00E107FC">
              <w:rPr>
                <w:rFonts w:ascii="Arial" w:hAnsi="Arial" w:cs="Arial"/>
              </w:rPr>
              <w:t>severe hepatic insufficiency</w:t>
            </w:r>
          </w:p>
          <w:p w14:paraId="3B62A5DB" w14:textId="77777777" w:rsidR="00931D46" w:rsidRPr="00E107FC" w:rsidRDefault="00931D46" w:rsidP="00883F26">
            <w:pPr>
              <w:pStyle w:val="ListParagraph"/>
              <w:numPr>
                <w:ilvl w:val="0"/>
                <w:numId w:val="32"/>
              </w:numPr>
              <w:spacing w:after="160" w:line="480" w:lineRule="auto"/>
              <w:ind w:left="720"/>
              <w:contextualSpacing/>
              <w:rPr>
                <w:rFonts w:ascii="Arial" w:hAnsi="Arial" w:cs="Arial"/>
                <w:b/>
                <w:bCs/>
              </w:rPr>
            </w:pPr>
            <w:r w:rsidRPr="00E107FC">
              <w:rPr>
                <w:rFonts w:ascii="Arial" w:hAnsi="Arial" w:cs="Arial"/>
              </w:rPr>
              <w:t>severe renal insufficiency in absence of renal replacement therapy</w:t>
            </w:r>
          </w:p>
          <w:p w14:paraId="46F15FD2" w14:textId="77777777" w:rsidR="00931D46" w:rsidRPr="00E107FC" w:rsidRDefault="00931D46" w:rsidP="00883F26">
            <w:pPr>
              <w:pStyle w:val="ListParagraph"/>
              <w:numPr>
                <w:ilvl w:val="0"/>
                <w:numId w:val="32"/>
              </w:numPr>
              <w:spacing w:after="160" w:line="480" w:lineRule="auto"/>
              <w:ind w:left="720"/>
              <w:contextualSpacing/>
              <w:rPr>
                <w:rFonts w:ascii="Arial" w:hAnsi="Arial" w:cs="Arial"/>
                <w:b/>
                <w:bCs/>
              </w:rPr>
            </w:pPr>
            <w:r w:rsidRPr="00E107FC">
              <w:rPr>
                <w:rFonts w:ascii="Arial" w:hAnsi="Arial" w:cs="Arial"/>
              </w:rPr>
              <w:t>aggravating haemorrhagic diatheses</w:t>
            </w:r>
          </w:p>
          <w:p w14:paraId="1E6CDE5B" w14:textId="77777777" w:rsidR="00931D46" w:rsidRDefault="00931D46" w:rsidP="00C7663D">
            <w:pPr>
              <w:pStyle w:val="ListParagraph"/>
              <w:numPr>
                <w:ilvl w:val="0"/>
                <w:numId w:val="32"/>
              </w:numPr>
              <w:spacing w:after="160" w:line="480" w:lineRule="auto"/>
              <w:ind w:left="720"/>
              <w:contextualSpacing/>
              <w:rPr>
                <w:rFonts w:ascii="Arial" w:hAnsi="Arial" w:cs="Arial"/>
                <w:b/>
                <w:bCs/>
              </w:rPr>
            </w:pPr>
            <w:r w:rsidRPr="00E107FC">
              <w:rPr>
                <w:rFonts w:ascii="Arial" w:hAnsi="Arial" w:cs="Arial"/>
              </w:rPr>
              <w:t>acute thrombo-embolic events, lipid embolism</w:t>
            </w:r>
          </w:p>
          <w:p w14:paraId="321F9850" w14:textId="77777777" w:rsidR="00931D46" w:rsidRDefault="00931D46" w:rsidP="00C7663D">
            <w:pPr>
              <w:pStyle w:val="ListParagraph"/>
              <w:spacing w:after="160" w:line="480" w:lineRule="auto"/>
              <w:ind w:left="90"/>
              <w:contextualSpacing/>
              <w:rPr>
                <w:rFonts w:ascii="Arial" w:hAnsi="Arial" w:cs="Arial"/>
                <w:b/>
                <w:bCs/>
              </w:rPr>
            </w:pPr>
          </w:p>
          <w:p w14:paraId="01230F21" w14:textId="2F53B722" w:rsidR="00931D46" w:rsidRPr="00E107FC" w:rsidRDefault="00931D46" w:rsidP="00C7663D">
            <w:pPr>
              <w:tabs>
                <w:tab w:val="left" w:pos="567"/>
              </w:tabs>
              <w:spacing w:line="480" w:lineRule="auto"/>
              <w:rPr>
                <w:szCs w:val="22"/>
              </w:rPr>
            </w:pPr>
            <w:r w:rsidRPr="00E107FC">
              <w:rPr>
                <w:szCs w:val="22"/>
              </w:rPr>
              <w:t xml:space="preserve">On account of its composition </w:t>
            </w:r>
            <w:r w:rsidR="00902645">
              <w:rPr>
                <w:szCs w:val="22"/>
              </w:rPr>
              <w:t>Nutriflex Omega Specialized</w:t>
            </w:r>
            <w:r w:rsidRPr="00E107FC">
              <w:rPr>
                <w:szCs w:val="22"/>
              </w:rPr>
              <w:t xml:space="preserve"> must not be used in newborn infants, infants and toddlers under 2 years of age.</w:t>
            </w:r>
          </w:p>
          <w:p w14:paraId="428AA640" w14:textId="4911275B" w:rsidR="00931D46" w:rsidRPr="00C7663D" w:rsidRDefault="00931D46" w:rsidP="00C7663D">
            <w:pPr>
              <w:pStyle w:val="ListParagraph"/>
              <w:spacing w:after="160" w:line="480" w:lineRule="auto"/>
              <w:ind w:left="90"/>
              <w:contextualSpacing/>
              <w:rPr>
                <w:rFonts w:ascii="Arial" w:hAnsi="Arial" w:cs="Arial"/>
                <w:b/>
                <w:bCs/>
              </w:rPr>
            </w:pPr>
          </w:p>
        </w:tc>
      </w:tr>
      <w:tr w:rsidR="00931D46" w:rsidRPr="00B32255" w14:paraId="3B223305" w14:textId="77777777" w:rsidTr="00AC0FFF">
        <w:tc>
          <w:tcPr>
            <w:tcW w:w="9989" w:type="dxa"/>
          </w:tcPr>
          <w:p w14:paraId="59812DF4" w14:textId="77777777" w:rsidR="00931D46" w:rsidRPr="00E107FC" w:rsidRDefault="00931D46" w:rsidP="00C7663D">
            <w:pPr>
              <w:pStyle w:val="ListParagraph"/>
              <w:spacing w:line="480" w:lineRule="auto"/>
              <w:ind w:left="360"/>
              <w:rPr>
                <w:rFonts w:ascii="Arial" w:hAnsi="Arial" w:cs="Arial"/>
              </w:rPr>
            </w:pPr>
            <w:r w:rsidRPr="00E107FC">
              <w:rPr>
                <w:rFonts w:ascii="Arial" w:hAnsi="Arial" w:cs="Arial"/>
              </w:rPr>
              <w:lastRenderedPageBreak/>
              <w:t>General contraindications to parenteral nutrition include:</w:t>
            </w:r>
          </w:p>
          <w:p w14:paraId="4BCCE054" w14:textId="77777777" w:rsidR="00931D46" w:rsidRPr="00E107FC" w:rsidRDefault="00931D46" w:rsidP="00C7663D">
            <w:pPr>
              <w:pStyle w:val="ListParagraph"/>
              <w:numPr>
                <w:ilvl w:val="0"/>
                <w:numId w:val="33"/>
              </w:numPr>
              <w:spacing w:after="160" w:line="480" w:lineRule="auto"/>
              <w:ind w:left="720"/>
              <w:contextualSpacing/>
              <w:rPr>
                <w:rFonts w:ascii="Arial" w:hAnsi="Arial" w:cs="Arial"/>
                <w:b/>
                <w:bCs/>
              </w:rPr>
            </w:pPr>
            <w:r w:rsidRPr="00E107FC">
              <w:rPr>
                <w:rFonts w:ascii="Arial" w:hAnsi="Arial" w:cs="Arial"/>
              </w:rPr>
              <w:t>unstable circulatory status with vital threat (states of collapse and shock)</w:t>
            </w:r>
          </w:p>
          <w:p w14:paraId="0DC6C592" w14:textId="77777777" w:rsidR="00931D46" w:rsidRPr="00E107FC" w:rsidRDefault="00931D46" w:rsidP="00C7663D">
            <w:pPr>
              <w:pStyle w:val="ListParagraph"/>
              <w:numPr>
                <w:ilvl w:val="0"/>
                <w:numId w:val="33"/>
              </w:numPr>
              <w:spacing w:after="160" w:line="480" w:lineRule="auto"/>
              <w:ind w:left="720"/>
              <w:contextualSpacing/>
              <w:rPr>
                <w:rFonts w:ascii="Arial" w:hAnsi="Arial" w:cs="Arial"/>
                <w:b/>
                <w:bCs/>
              </w:rPr>
            </w:pPr>
            <w:r w:rsidRPr="00E107FC">
              <w:rPr>
                <w:rFonts w:ascii="Arial" w:hAnsi="Arial" w:cs="Arial"/>
              </w:rPr>
              <w:t>acute phases of cardiac infarction and stroke</w:t>
            </w:r>
          </w:p>
          <w:p w14:paraId="1D96175B" w14:textId="77777777" w:rsidR="00931D46" w:rsidRPr="00E107FC" w:rsidRDefault="00931D46" w:rsidP="00C7663D">
            <w:pPr>
              <w:pStyle w:val="ListParagraph"/>
              <w:numPr>
                <w:ilvl w:val="0"/>
                <w:numId w:val="33"/>
              </w:numPr>
              <w:spacing w:after="160" w:line="480" w:lineRule="auto"/>
              <w:ind w:left="720"/>
              <w:contextualSpacing/>
              <w:rPr>
                <w:rFonts w:ascii="Arial" w:hAnsi="Arial" w:cs="Arial"/>
                <w:b/>
                <w:bCs/>
              </w:rPr>
            </w:pPr>
            <w:r w:rsidRPr="00E107FC">
              <w:rPr>
                <w:rFonts w:ascii="Arial" w:hAnsi="Arial" w:cs="Arial"/>
              </w:rPr>
              <w:t>unstable metabolic condition (e.g. severe post-aggression syndrome, coma of unknown origin)</w:t>
            </w:r>
          </w:p>
          <w:p w14:paraId="220AC312" w14:textId="77777777" w:rsidR="00931D46" w:rsidRPr="00E107FC" w:rsidRDefault="00931D46" w:rsidP="00C7663D">
            <w:pPr>
              <w:pStyle w:val="ListParagraph"/>
              <w:numPr>
                <w:ilvl w:val="0"/>
                <w:numId w:val="33"/>
              </w:numPr>
              <w:spacing w:after="160" w:line="480" w:lineRule="auto"/>
              <w:ind w:left="720"/>
              <w:contextualSpacing/>
              <w:rPr>
                <w:rFonts w:ascii="Arial" w:hAnsi="Arial" w:cs="Arial"/>
                <w:b/>
                <w:bCs/>
              </w:rPr>
            </w:pPr>
            <w:r w:rsidRPr="00E107FC">
              <w:rPr>
                <w:rFonts w:ascii="Arial" w:hAnsi="Arial" w:cs="Arial"/>
              </w:rPr>
              <w:t>inadequate cellular oxygen supply</w:t>
            </w:r>
          </w:p>
          <w:p w14:paraId="11EA482F" w14:textId="77777777" w:rsidR="00931D46" w:rsidRPr="00E107FC" w:rsidRDefault="00931D46" w:rsidP="00C7663D">
            <w:pPr>
              <w:pStyle w:val="ListParagraph"/>
              <w:numPr>
                <w:ilvl w:val="0"/>
                <w:numId w:val="33"/>
              </w:numPr>
              <w:spacing w:after="160" w:line="480" w:lineRule="auto"/>
              <w:ind w:left="720"/>
              <w:contextualSpacing/>
              <w:rPr>
                <w:rFonts w:ascii="Arial" w:hAnsi="Arial" w:cs="Arial"/>
                <w:b/>
                <w:bCs/>
              </w:rPr>
            </w:pPr>
            <w:r w:rsidRPr="00E107FC">
              <w:rPr>
                <w:rFonts w:ascii="Arial" w:hAnsi="Arial" w:cs="Arial"/>
              </w:rPr>
              <w:t>disturbances of the electrolyte and fluid balance</w:t>
            </w:r>
          </w:p>
          <w:p w14:paraId="63DFE0DB" w14:textId="77777777" w:rsidR="00931D46" w:rsidRPr="00E107FC" w:rsidRDefault="00931D46" w:rsidP="00C7663D">
            <w:pPr>
              <w:pStyle w:val="ListParagraph"/>
              <w:numPr>
                <w:ilvl w:val="0"/>
                <w:numId w:val="33"/>
              </w:numPr>
              <w:spacing w:after="160" w:line="480" w:lineRule="auto"/>
              <w:ind w:left="720"/>
              <w:contextualSpacing/>
              <w:rPr>
                <w:rFonts w:ascii="Arial" w:hAnsi="Arial" w:cs="Arial"/>
                <w:b/>
                <w:bCs/>
              </w:rPr>
            </w:pPr>
            <w:r w:rsidRPr="00E107FC">
              <w:rPr>
                <w:rFonts w:ascii="Arial" w:hAnsi="Arial" w:cs="Arial"/>
              </w:rPr>
              <w:t>acute pulmonary oedema</w:t>
            </w:r>
          </w:p>
          <w:p w14:paraId="1E612BE6" w14:textId="77777777" w:rsidR="00931D46" w:rsidRPr="008972B7" w:rsidRDefault="00931D46" w:rsidP="005F060D">
            <w:pPr>
              <w:pStyle w:val="ListParagraph"/>
              <w:numPr>
                <w:ilvl w:val="0"/>
                <w:numId w:val="33"/>
              </w:numPr>
              <w:spacing w:after="160" w:line="480" w:lineRule="auto"/>
              <w:ind w:left="720"/>
              <w:contextualSpacing/>
              <w:rPr>
                <w:rFonts w:ascii="Arial" w:hAnsi="Arial" w:cs="Arial"/>
                <w:b/>
                <w:bCs/>
              </w:rPr>
            </w:pPr>
            <w:r w:rsidRPr="00E107FC">
              <w:rPr>
                <w:rFonts w:ascii="Arial" w:hAnsi="Arial" w:cs="Arial"/>
              </w:rPr>
              <w:t>decompensated cardiac insufficiency.</w:t>
            </w:r>
          </w:p>
          <w:p w14:paraId="157D66EE" w14:textId="57E59A66" w:rsidR="008972B7" w:rsidRPr="005F060D" w:rsidRDefault="008972B7" w:rsidP="008972B7">
            <w:pPr>
              <w:pStyle w:val="ListParagraph"/>
              <w:spacing w:after="160" w:line="480" w:lineRule="auto"/>
              <w:contextualSpacing/>
              <w:rPr>
                <w:rFonts w:ascii="Arial" w:hAnsi="Arial" w:cs="Arial"/>
                <w:b/>
                <w:bCs/>
              </w:rPr>
            </w:pPr>
          </w:p>
        </w:tc>
      </w:tr>
      <w:tr w:rsidR="00931D46" w:rsidRPr="00B32255" w14:paraId="4D6DA9B3" w14:textId="77777777" w:rsidTr="00AC0FFF">
        <w:trPr>
          <w:trHeight w:val="594"/>
        </w:trPr>
        <w:tc>
          <w:tcPr>
            <w:tcW w:w="9989" w:type="dxa"/>
          </w:tcPr>
          <w:p w14:paraId="0DDF3843" w14:textId="04F3670C" w:rsidR="00931D46" w:rsidRPr="00E107FC" w:rsidRDefault="00931D46" w:rsidP="00C7663D">
            <w:pPr>
              <w:pStyle w:val="A-Unassigned"/>
              <w:keepNext w:val="0"/>
              <w:numPr>
                <w:ilvl w:val="1"/>
                <w:numId w:val="4"/>
              </w:numPr>
              <w:spacing w:before="0" w:after="0" w:line="480" w:lineRule="auto"/>
              <w:ind w:left="596" w:hanging="579"/>
              <w:rPr>
                <w:rFonts w:ascii="Arial" w:hAnsi="Arial" w:cs="Arial"/>
                <w:sz w:val="22"/>
                <w:szCs w:val="22"/>
                <w:lang w:eastAsia="en-ZA"/>
              </w:rPr>
            </w:pPr>
            <w:bookmarkStart w:id="7" w:name="Warnings"/>
            <w:r w:rsidRPr="00E107FC">
              <w:rPr>
                <w:rFonts w:ascii="Arial" w:hAnsi="Arial" w:cs="Arial"/>
                <w:sz w:val="22"/>
                <w:szCs w:val="22"/>
                <w:lang w:eastAsia="en-ZA"/>
              </w:rPr>
              <w:t>Special warnings and precautions for use</w:t>
            </w:r>
            <w:bookmarkEnd w:id="7"/>
          </w:p>
        </w:tc>
      </w:tr>
      <w:tr w:rsidR="00931D46" w:rsidRPr="00B32255" w14:paraId="203F21EC" w14:textId="77777777" w:rsidTr="00AC0FFF">
        <w:trPr>
          <w:trHeight w:val="594"/>
        </w:trPr>
        <w:tc>
          <w:tcPr>
            <w:tcW w:w="9989" w:type="dxa"/>
          </w:tcPr>
          <w:p w14:paraId="1BA4D678" w14:textId="77777777" w:rsidR="00931D46" w:rsidRPr="00E107FC" w:rsidRDefault="00931D46" w:rsidP="00C7663D">
            <w:pPr>
              <w:pStyle w:val="ListParagraph"/>
              <w:spacing w:line="480" w:lineRule="auto"/>
              <w:ind w:left="0"/>
              <w:rPr>
                <w:rFonts w:ascii="Arial" w:hAnsi="Arial" w:cs="Arial"/>
              </w:rPr>
            </w:pPr>
            <w:r w:rsidRPr="00E107FC">
              <w:rPr>
                <w:rFonts w:ascii="Arial" w:hAnsi="Arial" w:cs="Arial"/>
              </w:rPr>
              <w:t>Caution should be exercised in cases of increased serum osmolarity.</w:t>
            </w:r>
          </w:p>
          <w:p w14:paraId="1DC4832D" w14:textId="77777777" w:rsidR="00931D46" w:rsidRPr="00E107FC" w:rsidRDefault="00931D46" w:rsidP="00C7663D">
            <w:pPr>
              <w:pStyle w:val="ListParagraph"/>
              <w:spacing w:line="480" w:lineRule="auto"/>
              <w:ind w:left="360"/>
              <w:rPr>
                <w:rFonts w:ascii="Arial" w:hAnsi="Arial" w:cs="Arial"/>
              </w:rPr>
            </w:pPr>
          </w:p>
          <w:p w14:paraId="16E91710" w14:textId="77777777" w:rsidR="00931D46" w:rsidRPr="00E107FC" w:rsidRDefault="00931D46" w:rsidP="00C7663D">
            <w:pPr>
              <w:pStyle w:val="ListParagraph"/>
              <w:spacing w:line="480" w:lineRule="auto"/>
              <w:ind w:left="0"/>
              <w:rPr>
                <w:rFonts w:ascii="Arial" w:hAnsi="Arial" w:cs="Arial"/>
              </w:rPr>
            </w:pPr>
            <w:r w:rsidRPr="00E107FC">
              <w:rPr>
                <w:rFonts w:ascii="Arial" w:hAnsi="Arial" w:cs="Arial"/>
              </w:rPr>
              <w:t>Disturbances of the fluid, electrolyte or acid-base balance must be corrected before the start of infusion.</w:t>
            </w:r>
          </w:p>
          <w:p w14:paraId="07267FC2" w14:textId="77777777" w:rsidR="00931D46" w:rsidRPr="00E107FC" w:rsidRDefault="00931D46" w:rsidP="00C7663D">
            <w:pPr>
              <w:pStyle w:val="ListParagraph"/>
              <w:spacing w:line="480" w:lineRule="auto"/>
              <w:ind w:left="360"/>
              <w:rPr>
                <w:rFonts w:ascii="Arial" w:hAnsi="Arial" w:cs="Arial"/>
              </w:rPr>
            </w:pPr>
          </w:p>
          <w:p w14:paraId="6AFFD8C4" w14:textId="77777777" w:rsidR="00931D46" w:rsidRPr="00E107FC" w:rsidRDefault="00931D46" w:rsidP="00C7663D">
            <w:pPr>
              <w:pStyle w:val="ListParagraph"/>
              <w:spacing w:line="480" w:lineRule="auto"/>
              <w:ind w:left="0"/>
              <w:rPr>
                <w:rFonts w:ascii="Arial" w:hAnsi="Arial" w:cs="Arial"/>
              </w:rPr>
            </w:pPr>
            <w:r w:rsidRPr="00E107FC">
              <w:rPr>
                <w:rFonts w:ascii="Arial" w:hAnsi="Arial" w:cs="Arial"/>
              </w:rPr>
              <w:t>Too rapid infusion can lead to fluid overload with pathological serum electrolyte concentrations, hyperhydration and pulmonary oedema.</w:t>
            </w:r>
          </w:p>
          <w:p w14:paraId="742BC63E" w14:textId="77777777" w:rsidR="00931D46" w:rsidRPr="00E107FC" w:rsidRDefault="00931D46" w:rsidP="00C7663D">
            <w:pPr>
              <w:pStyle w:val="ListParagraph"/>
              <w:spacing w:line="480" w:lineRule="auto"/>
              <w:ind w:left="360"/>
              <w:rPr>
                <w:rFonts w:ascii="Arial" w:hAnsi="Arial" w:cs="Arial"/>
              </w:rPr>
            </w:pPr>
          </w:p>
          <w:p w14:paraId="4E614038" w14:textId="77777777" w:rsidR="00931D46" w:rsidRPr="00E107FC" w:rsidRDefault="00931D46" w:rsidP="00C7663D">
            <w:pPr>
              <w:pStyle w:val="ListParagraph"/>
              <w:spacing w:line="480" w:lineRule="auto"/>
              <w:ind w:left="0"/>
              <w:rPr>
                <w:rFonts w:ascii="Arial" w:hAnsi="Arial" w:cs="Arial"/>
              </w:rPr>
            </w:pPr>
            <w:r w:rsidRPr="00E107FC">
              <w:rPr>
                <w:rFonts w:ascii="Arial" w:hAnsi="Arial" w:cs="Arial"/>
              </w:rPr>
              <w:t xml:space="preserve">Any sign or symptom of anaphylactic reaction (such as fever, shivering, rash or dyspnoea) should </w:t>
            </w:r>
            <w:r w:rsidRPr="00E107FC">
              <w:rPr>
                <w:rFonts w:ascii="Arial" w:hAnsi="Arial" w:cs="Arial"/>
              </w:rPr>
              <w:lastRenderedPageBreak/>
              <w:t>lead to immediate interruption of the infusion.</w:t>
            </w:r>
          </w:p>
          <w:p w14:paraId="03E97C63" w14:textId="77777777" w:rsidR="00931D46" w:rsidRPr="00E107FC" w:rsidRDefault="00931D46" w:rsidP="00C7663D">
            <w:pPr>
              <w:pStyle w:val="ListParagraph"/>
              <w:spacing w:line="480" w:lineRule="auto"/>
              <w:ind w:left="360"/>
              <w:rPr>
                <w:rFonts w:ascii="Arial" w:hAnsi="Arial" w:cs="Arial"/>
              </w:rPr>
            </w:pPr>
          </w:p>
          <w:p w14:paraId="2F55A5DA" w14:textId="188357AF" w:rsidR="00931D46" w:rsidRPr="00E107FC" w:rsidRDefault="00931D46" w:rsidP="00C7663D">
            <w:pPr>
              <w:pStyle w:val="ListParagraph"/>
              <w:spacing w:line="480" w:lineRule="auto"/>
              <w:ind w:left="0"/>
              <w:rPr>
                <w:rFonts w:ascii="Arial" w:hAnsi="Arial" w:cs="Arial"/>
              </w:rPr>
            </w:pPr>
            <w:r w:rsidRPr="00E107FC">
              <w:rPr>
                <w:rFonts w:ascii="Arial" w:hAnsi="Arial" w:cs="Arial"/>
              </w:rPr>
              <w:t xml:space="preserve">The serum triglyceride concentration should be monitored when infusing </w:t>
            </w:r>
            <w:r w:rsidR="00902645">
              <w:rPr>
                <w:rFonts w:ascii="Arial" w:hAnsi="Arial" w:cs="Arial"/>
              </w:rPr>
              <w:t>Nutriflex Omega Specialized</w:t>
            </w:r>
            <w:r w:rsidRPr="00E107FC">
              <w:rPr>
                <w:rFonts w:ascii="Arial" w:hAnsi="Arial" w:cs="Arial"/>
              </w:rPr>
              <w:t>.</w:t>
            </w:r>
          </w:p>
          <w:p w14:paraId="0493006C" w14:textId="77777777" w:rsidR="00931D46" w:rsidRPr="00E107FC" w:rsidRDefault="00931D46" w:rsidP="00C7663D">
            <w:pPr>
              <w:pStyle w:val="ListParagraph"/>
              <w:spacing w:line="480" w:lineRule="auto"/>
              <w:ind w:left="0"/>
              <w:rPr>
                <w:rFonts w:ascii="Arial" w:hAnsi="Arial" w:cs="Arial"/>
              </w:rPr>
            </w:pPr>
          </w:p>
          <w:p w14:paraId="1EACAAA5" w14:textId="52A91761" w:rsidR="00931D46" w:rsidRPr="00E107FC" w:rsidRDefault="00931D46" w:rsidP="00C7663D">
            <w:pPr>
              <w:pStyle w:val="ListParagraph"/>
              <w:spacing w:line="480" w:lineRule="auto"/>
              <w:ind w:left="0"/>
              <w:rPr>
                <w:rFonts w:ascii="Arial" w:hAnsi="Arial" w:cs="Arial"/>
              </w:rPr>
            </w:pPr>
            <w:r w:rsidRPr="00E107FC">
              <w:rPr>
                <w:rFonts w:ascii="Arial" w:hAnsi="Arial" w:cs="Arial"/>
              </w:rPr>
              <w:t xml:space="preserve">Depending on the patient’s metabolic condition, occasional hypertriglyceridaemia may occur. If the plasma triglyceride concentration exceeds 4,6 mmol/l (400 mg/dl) during administration of lipids, it is recommended to reduce the infusion rate. The infusion must be interrupted if the plasma triglyceride concentration exceeds 11,4 mmol/l (1000 mg/dl), as these levels have been associated with acute pancreatitis. </w:t>
            </w:r>
          </w:p>
          <w:p w14:paraId="64FF82AB" w14:textId="38D3E652" w:rsidR="00931D46" w:rsidRPr="00E107FC" w:rsidRDefault="00931D46" w:rsidP="00C7663D">
            <w:pPr>
              <w:tabs>
                <w:tab w:val="left" w:pos="90"/>
              </w:tabs>
              <w:spacing w:line="480" w:lineRule="auto"/>
              <w:rPr>
                <w:szCs w:val="22"/>
                <w:lang w:eastAsia="en-ZA"/>
              </w:rPr>
            </w:pPr>
          </w:p>
        </w:tc>
      </w:tr>
      <w:tr w:rsidR="00931D46" w:rsidRPr="00B32255" w14:paraId="0007244C" w14:textId="77777777" w:rsidTr="00AC0FFF">
        <w:trPr>
          <w:trHeight w:val="594"/>
        </w:trPr>
        <w:tc>
          <w:tcPr>
            <w:tcW w:w="9989" w:type="dxa"/>
          </w:tcPr>
          <w:p w14:paraId="606141D7" w14:textId="77777777" w:rsidR="00931D46" w:rsidRPr="00E107FC" w:rsidRDefault="00931D46" w:rsidP="00C7663D">
            <w:pPr>
              <w:pStyle w:val="ListParagraph"/>
              <w:spacing w:line="480" w:lineRule="auto"/>
              <w:ind w:left="0"/>
              <w:rPr>
                <w:rFonts w:ascii="Arial" w:hAnsi="Arial" w:cs="Arial"/>
                <w:u w:val="single"/>
              </w:rPr>
            </w:pPr>
            <w:r w:rsidRPr="00E107FC">
              <w:rPr>
                <w:rFonts w:ascii="Arial" w:hAnsi="Arial" w:cs="Arial"/>
                <w:u w:val="single"/>
              </w:rPr>
              <w:lastRenderedPageBreak/>
              <w:t>Patients with impaired lipid metabolism</w:t>
            </w:r>
          </w:p>
          <w:p w14:paraId="45BA2EE6" w14:textId="7E7D41B6" w:rsidR="00931D46" w:rsidRPr="00E107FC" w:rsidRDefault="00902645" w:rsidP="00C7663D">
            <w:pPr>
              <w:pStyle w:val="ListParagraph"/>
              <w:spacing w:line="480" w:lineRule="auto"/>
              <w:ind w:left="0"/>
              <w:rPr>
                <w:rFonts w:ascii="Arial" w:hAnsi="Arial" w:cs="Arial"/>
              </w:rPr>
            </w:pPr>
            <w:r>
              <w:rPr>
                <w:rFonts w:ascii="Arial" w:hAnsi="Arial" w:cs="Arial"/>
              </w:rPr>
              <w:t>Nutriflex Omega Specialized</w:t>
            </w:r>
            <w:r w:rsidR="00931D46" w:rsidRPr="00E107FC">
              <w:rPr>
                <w:rFonts w:ascii="Arial" w:hAnsi="Arial" w:cs="Arial"/>
              </w:rPr>
              <w:t xml:space="preserve"> should be administered cautiously to patients with disturbances of lipid metabolism with increased serum triglycerides, e.g. renal insufficiency, diabetes mellitus, pancreatitis, impaired hepatic function, hypothyroidism (with hypertriglyceridaemia), sepsis and metabolic syndrome. If </w:t>
            </w:r>
            <w:r>
              <w:rPr>
                <w:rFonts w:ascii="Arial" w:hAnsi="Arial" w:cs="Arial"/>
              </w:rPr>
              <w:t>Nutriflex Omega Specialized</w:t>
            </w:r>
            <w:r w:rsidR="00931D46" w:rsidRPr="00E107FC">
              <w:rPr>
                <w:rFonts w:ascii="Arial" w:hAnsi="Arial" w:cs="Arial"/>
              </w:rPr>
              <w:t xml:space="preserve"> is given to patients with these conditions, more frequent monitoring of serum triglycerides is necessary to assure triglyceride elimination and stable triglyceride levels below 11,4 mmol/l (1000 mg/dl). </w:t>
            </w:r>
          </w:p>
          <w:p w14:paraId="12A60FDD" w14:textId="77777777" w:rsidR="00931D46" w:rsidRPr="00E107FC" w:rsidRDefault="00931D46" w:rsidP="00C7663D">
            <w:pPr>
              <w:pStyle w:val="ListParagraph"/>
              <w:spacing w:line="480" w:lineRule="auto"/>
              <w:ind w:left="0"/>
              <w:rPr>
                <w:rFonts w:ascii="Arial" w:hAnsi="Arial" w:cs="Arial"/>
              </w:rPr>
            </w:pPr>
            <w:r w:rsidRPr="00E107FC">
              <w:rPr>
                <w:rFonts w:ascii="Arial" w:hAnsi="Arial" w:cs="Arial"/>
              </w:rPr>
              <w:t>In combined hyperlipidaemias and in metabolic syndrome, triglyceride levels react to glucose, lipids and overnutrition. Adjust dose accordingly. Assess and monitor other lipid and glucose sources, and drugs interfering with their metabolism.</w:t>
            </w:r>
          </w:p>
          <w:p w14:paraId="2E05521E" w14:textId="77777777" w:rsidR="00931D46" w:rsidRPr="00E107FC" w:rsidRDefault="00931D46" w:rsidP="00C7663D">
            <w:pPr>
              <w:pStyle w:val="ListParagraph"/>
              <w:spacing w:line="480" w:lineRule="auto"/>
              <w:ind w:left="0"/>
              <w:rPr>
                <w:rFonts w:ascii="Arial" w:hAnsi="Arial" w:cs="Arial"/>
              </w:rPr>
            </w:pPr>
          </w:p>
          <w:p w14:paraId="4193BA74" w14:textId="00E16541" w:rsidR="00931D46" w:rsidRPr="00E107FC" w:rsidRDefault="00931D46" w:rsidP="00C7663D">
            <w:pPr>
              <w:pStyle w:val="ListParagraph"/>
              <w:spacing w:line="480" w:lineRule="auto"/>
              <w:ind w:left="0"/>
              <w:rPr>
                <w:rFonts w:ascii="Arial" w:hAnsi="Arial" w:cs="Arial"/>
              </w:rPr>
            </w:pPr>
            <w:r w:rsidRPr="00E107FC">
              <w:rPr>
                <w:rFonts w:ascii="Arial" w:hAnsi="Arial" w:cs="Arial"/>
              </w:rPr>
              <w:t>The presence of h</w:t>
            </w:r>
            <w:r w:rsidR="00902645">
              <w:rPr>
                <w:rFonts w:ascii="Arial" w:hAnsi="Arial" w:cs="Arial"/>
              </w:rPr>
              <w:t>y</w:t>
            </w:r>
            <w:r w:rsidRPr="00E107FC">
              <w:rPr>
                <w:rFonts w:ascii="Arial" w:hAnsi="Arial" w:cs="Arial"/>
              </w:rPr>
              <w:t>pertriglyceridaemia 12 hours after lipid administration also indicates a disturbance of lipid metabolism.</w:t>
            </w:r>
          </w:p>
          <w:p w14:paraId="736D6076" w14:textId="5B6ADF4C" w:rsidR="00931D46" w:rsidRPr="00E107FC" w:rsidRDefault="00931D46" w:rsidP="00C7663D">
            <w:pPr>
              <w:pStyle w:val="ListParagraph"/>
              <w:spacing w:line="480" w:lineRule="auto"/>
              <w:ind w:left="0"/>
              <w:rPr>
                <w:rFonts w:ascii="Arial" w:hAnsi="Arial" w:cs="Arial"/>
              </w:rPr>
            </w:pPr>
          </w:p>
        </w:tc>
      </w:tr>
      <w:tr w:rsidR="00931D46" w:rsidRPr="00B32255" w14:paraId="3BD8572E" w14:textId="77777777" w:rsidTr="00AC0FFF">
        <w:trPr>
          <w:trHeight w:val="594"/>
        </w:trPr>
        <w:tc>
          <w:tcPr>
            <w:tcW w:w="9989" w:type="dxa"/>
          </w:tcPr>
          <w:p w14:paraId="5A8D2CC9" w14:textId="3B1A7678" w:rsidR="00931D46" w:rsidRPr="00E107FC" w:rsidRDefault="00902645" w:rsidP="00C7663D">
            <w:pPr>
              <w:pStyle w:val="ListParagraph"/>
              <w:spacing w:line="480" w:lineRule="auto"/>
              <w:ind w:left="0"/>
              <w:rPr>
                <w:rFonts w:ascii="Arial" w:hAnsi="Arial" w:cs="Arial"/>
              </w:rPr>
            </w:pPr>
            <w:r>
              <w:rPr>
                <w:rFonts w:ascii="Arial" w:hAnsi="Arial" w:cs="Arial"/>
              </w:rPr>
              <w:lastRenderedPageBreak/>
              <w:t xml:space="preserve">The </w:t>
            </w:r>
            <w:r w:rsidR="00931D46" w:rsidRPr="00E107FC">
              <w:rPr>
                <w:rFonts w:ascii="Arial" w:hAnsi="Arial" w:cs="Arial"/>
              </w:rPr>
              <w:t xml:space="preserve">administration of </w:t>
            </w:r>
            <w:r>
              <w:rPr>
                <w:rFonts w:ascii="Arial" w:hAnsi="Arial" w:cs="Arial"/>
              </w:rPr>
              <w:t>Nutriflex Omega Specialized</w:t>
            </w:r>
            <w:r w:rsidR="00931D46" w:rsidRPr="00E107FC">
              <w:rPr>
                <w:rFonts w:ascii="Arial" w:hAnsi="Arial" w:cs="Arial"/>
              </w:rPr>
              <w:t xml:space="preserve"> can lead to hyperglycaemia. The blood glucose level should be monitored. If there is hyperglycaemia, the rate of infusion should be reduced or insulin should be administered. If the patient is receiving other intravenous glucose solutions concurrently, the amount of additionally administered glucose has to be taken into account.</w:t>
            </w:r>
          </w:p>
          <w:p w14:paraId="74FC0F62" w14:textId="77777777" w:rsidR="00931D46" w:rsidRPr="00E107FC" w:rsidRDefault="00931D46" w:rsidP="00C7663D">
            <w:pPr>
              <w:pStyle w:val="ListParagraph"/>
              <w:spacing w:line="480" w:lineRule="auto"/>
              <w:ind w:left="0"/>
              <w:rPr>
                <w:rFonts w:ascii="Arial" w:hAnsi="Arial" w:cs="Arial"/>
              </w:rPr>
            </w:pPr>
          </w:p>
          <w:p w14:paraId="04E716D2" w14:textId="77777777" w:rsidR="00931D46" w:rsidRPr="00E107FC" w:rsidRDefault="00931D46" w:rsidP="00C7663D">
            <w:pPr>
              <w:pStyle w:val="ListParagraph"/>
              <w:spacing w:line="480" w:lineRule="auto"/>
              <w:ind w:left="0"/>
              <w:rPr>
                <w:rFonts w:ascii="Arial" w:hAnsi="Arial" w:cs="Arial"/>
              </w:rPr>
            </w:pPr>
            <w:r w:rsidRPr="00E107FC">
              <w:rPr>
                <w:rFonts w:ascii="Arial" w:hAnsi="Arial" w:cs="Arial"/>
              </w:rPr>
              <w:t>An interruption of administration of the emulsion may be indicated if the blood glucose concentration rises to above 14 mmol/l (250 mg/dl) during administration.</w:t>
            </w:r>
          </w:p>
          <w:p w14:paraId="30631F47" w14:textId="77777777" w:rsidR="00931D46" w:rsidRPr="00E107FC" w:rsidRDefault="00931D46" w:rsidP="00C7663D">
            <w:pPr>
              <w:pStyle w:val="ListParagraph"/>
              <w:spacing w:line="480" w:lineRule="auto"/>
              <w:ind w:left="0"/>
              <w:rPr>
                <w:rFonts w:ascii="Arial" w:hAnsi="Arial" w:cs="Arial"/>
              </w:rPr>
            </w:pPr>
          </w:p>
          <w:p w14:paraId="65B3A7FB" w14:textId="77777777" w:rsidR="00931D46" w:rsidRPr="00E107FC" w:rsidRDefault="00931D46" w:rsidP="00C7663D">
            <w:pPr>
              <w:spacing w:line="480" w:lineRule="auto"/>
              <w:rPr>
                <w:szCs w:val="22"/>
              </w:rPr>
            </w:pPr>
            <w:r w:rsidRPr="00E107FC">
              <w:rPr>
                <w:szCs w:val="22"/>
              </w:rPr>
              <w:t>Refeeding or repletion of malnourished or depleted patients may cause hypokalaemia, hypophosphataemia and hypomagnesaemia. Close monitoring of serum electrolytes is mandatory. Adequate supplementation of electrolytes according to deviations from normal values is necessary.</w:t>
            </w:r>
          </w:p>
          <w:p w14:paraId="2343F643" w14:textId="77777777" w:rsidR="00931D46" w:rsidRPr="00E107FC" w:rsidRDefault="00931D46" w:rsidP="00C7663D">
            <w:pPr>
              <w:pStyle w:val="ListParagraph"/>
              <w:spacing w:line="480" w:lineRule="auto"/>
              <w:ind w:left="0"/>
              <w:rPr>
                <w:rFonts w:ascii="Arial" w:hAnsi="Arial" w:cs="Arial"/>
              </w:rPr>
            </w:pPr>
          </w:p>
        </w:tc>
      </w:tr>
      <w:tr w:rsidR="00931D46" w:rsidRPr="00B32255" w14:paraId="001D21BE" w14:textId="77777777" w:rsidTr="00AC0FFF">
        <w:trPr>
          <w:trHeight w:val="594"/>
        </w:trPr>
        <w:tc>
          <w:tcPr>
            <w:tcW w:w="9989" w:type="dxa"/>
          </w:tcPr>
          <w:p w14:paraId="78A41BEF" w14:textId="77777777" w:rsidR="00931D46" w:rsidRPr="00E107FC" w:rsidRDefault="00931D46" w:rsidP="00C7663D">
            <w:pPr>
              <w:spacing w:line="480" w:lineRule="auto"/>
              <w:rPr>
                <w:szCs w:val="22"/>
              </w:rPr>
            </w:pPr>
            <w:r w:rsidRPr="00E107FC">
              <w:rPr>
                <w:szCs w:val="22"/>
              </w:rPr>
              <w:t>Controls of the serum electrolytes, the water balance, the acid-base balance, and of blood cell counts, coagulation status, hepatic and renal function are necessary.</w:t>
            </w:r>
          </w:p>
          <w:p w14:paraId="6A6075F0" w14:textId="77777777" w:rsidR="00931D46" w:rsidRPr="00E107FC" w:rsidRDefault="00931D46" w:rsidP="00C7663D">
            <w:pPr>
              <w:spacing w:line="480" w:lineRule="auto"/>
              <w:rPr>
                <w:szCs w:val="22"/>
              </w:rPr>
            </w:pPr>
          </w:p>
          <w:p w14:paraId="16BEBC2F" w14:textId="05A805EB" w:rsidR="00931D46" w:rsidRPr="00E107FC" w:rsidRDefault="00931D46" w:rsidP="00C7663D">
            <w:pPr>
              <w:spacing w:line="480" w:lineRule="auto"/>
              <w:rPr>
                <w:szCs w:val="22"/>
              </w:rPr>
            </w:pPr>
            <w:r w:rsidRPr="00E107FC">
              <w:rPr>
                <w:szCs w:val="22"/>
              </w:rPr>
              <w:t xml:space="preserve">Substitution of electrolytes, vitamins and trace elements may be necessary as required. As </w:t>
            </w:r>
            <w:r w:rsidR="00902645">
              <w:rPr>
                <w:szCs w:val="22"/>
              </w:rPr>
              <w:t>Nutriflex Omega Specialized</w:t>
            </w:r>
            <w:r w:rsidRPr="00E107FC">
              <w:rPr>
                <w:szCs w:val="22"/>
              </w:rPr>
              <w:t xml:space="preserve"> contains zinc, magnesium, calcium and phosphate, care should be taken when it is co-administered with solutions containing these substances.</w:t>
            </w:r>
          </w:p>
          <w:p w14:paraId="2E4606F4" w14:textId="77777777" w:rsidR="00931D46" w:rsidRPr="00E107FC" w:rsidRDefault="00931D46" w:rsidP="00C7663D">
            <w:pPr>
              <w:spacing w:line="480" w:lineRule="auto"/>
              <w:rPr>
                <w:szCs w:val="22"/>
              </w:rPr>
            </w:pPr>
          </w:p>
          <w:p w14:paraId="4F859B1A" w14:textId="01A0EB26" w:rsidR="00931D46" w:rsidRPr="00E107FC" w:rsidRDefault="00902645" w:rsidP="00C7663D">
            <w:pPr>
              <w:pStyle w:val="ListParagraph"/>
              <w:spacing w:line="480" w:lineRule="auto"/>
              <w:ind w:left="0"/>
              <w:rPr>
                <w:rFonts w:ascii="Arial" w:hAnsi="Arial" w:cs="Arial"/>
              </w:rPr>
            </w:pPr>
            <w:r>
              <w:rPr>
                <w:rFonts w:ascii="Arial" w:hAnsi="Arial" w:cs="Arial"/>
              </w:rPr>
              <w:t>Nutriflex Omega Specialized</w:t>
            </w:r>
            <w:r w:rsidR="00931D46" w:rsidRPr="00E107FC">
              <w:rPr>
                <w:rFonts w:ascii="Arial" w:hAnsi="Arial" w:cs="Arial"/>
              </w:rPr>
              <w:t xml:space="preserve"> is a preparation of complex composition. It is, therefore, strongly advisable not to add other solutions (as long as compatibility is not proven – see section 6.2).</w:t>
            </w:r>
          </w:p>
          <w:p w14:paraId="539C13D4" w14:textId="77777777" w:rsidR="00931D46" w:rsidRPr="00E107FC" w:rsidRDefault="00931D46" w:rsidP="00C7663D">
            <w:pPr>
              <w:pStyle w:val="ListParagraph"/>
              <w:spacing w:line="480" w:lineRule="auto"/>
              <w:ind w:left="0"/>
              <w:rPr>
                <w:rFonts w:ascii="Arial" w:hAnsi="Arial" w:cs="Arial"/>
              </w:rPr>
            </w:pPr>
          </w:p>
          <w:p w14:paraId="25B18EA0" w14:textId="7B737DC7" w:rsidR="00931D46" w:rsidRPr="00E107FC" w:rsidRDefault="00902645" w:rsidP="00C7663D">
            <w:pPr>
              <w:pStyle w:val="ListParagraph"/>
              <w:spacing w:line="480" w:lineRule="auto"/>
              <w:ind w:left="0"/>
              <w:rPr>
                <w:rFonts w:ascii="Arial" w:hAnsi="Arial" w:cs="Arial"/>
              </w:rPr>
            </w:pPr>
            <w:r>
              <w:rPr>
                <w:rFonts w:ascii="Arial" w:hAnsi="Arial" w:cs="Arial"/>
              </w:rPr>
              <w:t>Nutriflex Omega Specialized</w:t>
            </w:r>
            <w:r w:rsidR="00931D46" w:rsidRPr="00E107FC">
              <w:rPr>
                <w:rFonts w:ascii="Arial" w:hAnsi="Arial" w:cs="Arial"/>
              </w:rPr>
              <w:t xml:space="preserve"> should not be given simultaneously with blood in the same infusion set due to the risk of pseudo-agglutination (see also section 4.5).</w:t>
            </w:r>
          </w:p>
          <w:p w14:paraId="27B9451A" w14:textId="77777777" w:rsidR="00931D46" w:rsidRPr="00E107FC" w:rsidRDefault="00931D46" w:rsidP="00C7663D">
            <w:pPr>
              <w:pStyle w:val="ListParagraph"/>
              <w:spacing w:line="480" w:lineRule="auto"/>
              <w:ind w:left="0"/>
              <w:rPr>
                <w:rFonts w:ascii="Arial" w:hAnsi="Arial" w:cs="Arial"/>
              </w:rPr>
            </w:pPr>
          </w:p>
          <w:p w14:paraId="099CBA09" w14:textId="432A68D5" w:rsidR="00931D46" w:rsidRPr="00E107FC" w:rsidRDefault="00452D2E" w:rsidP="00C7663D">
            <w:pPr>
              <w:spacing w:line="480" w:lineRule="auto"/>
              <w:rPr>
                <w:szCs w:val="22"/>
              </w:rPr>
            </w:pPr>
            <w:r>
              <w:rPr>
                <w:szCs w:val="22"/>
                <w:lang w:val="en-ZA"/>
              </w:rPr>
              <w:lastRenderedPageBreak/>
              <w:t>S</w:t>
            </w:r>
            <w:r w:rsidR="00931D46" w:rsidRPr="00E107FC">
              <w:rPr>
                <w:szCs w:val="22"/>
              </w:rPr>
              <w:t xml:space="preserve">trict aseptic precautions are necessary for the infusion of </w:t>
            </w:r>
            <w:r w:rsidR="00902645">
              <w:rPr>
                <w:szCs w:val="22"/>
              </w:rPr>
              <w:t>Nutriflex Omega Specialized</w:t>
            </w:r>
            <w:r w:rsidR="00931D46" w:rsidRPr="00E107FC">
              <w:rPr>
                <w:szCs w:val="22"/>
              </w:rPr>
              <w:t>.</w:t>
            </w:r>
          </w:p>
          <w:p w14:paraId="54DFBA72" w14:textId="77777777" w:rsidR="00931D46" w:rsidRPr="00E107FC" w:rsidRDefault="00931D46" w:rsidP="00C7663D">
            <w:pPr>
              <w:pStyle w:val="ListParagraph"/>
              <w:spacing w:line="480" w:lineRule="auto"/>
              <w:ind w:left="0"/>
              <w:rPr>
                <w:rFonts w:ascii="Arial" w:hAnsi="Arial" w:cs="Arial"/>
              </w:rPr>
            </w:pPr>
          </w:p>
        </w:tc>
      </w:tr>
      <w:tr w:rsidR="00931D46" w:rsidRPr="00B32255" w14:paraId="456215E0" w14:textId="77777777" w:rsidTr="00AC0FFF">
        <w:trPr>
          <w:trHeight w:val="594"/>
        </w:trPr>
        <w:tc>
          <w:tcPr>
            <w:tcW w:w="9989" w:type="dxa"/>
          </w:tcPr>
          <w:p w14:paraId="0F22A11E" w14:textId="77777777" w:rsidR="00931D46" w:rsidRPr="00E107FC" w:rsidRDefault="00931D46" w:rsidP="00C7663D">
            <w:pPr>
              <w:pStyle w:val="ListParagraph"/>
              <w:spacing w:line="480" w:lineRule="auto"/>
              <w:ind w:left="0"/>
              <w:rPr>
                <w:rFonts w:ascii="Arial" w:hAnsi="Arial" w:cs="Arial"/>
                <w:u w:val="single"/>
              </w:rPr>
            </w:pPr>
            <w:r w:rsidRPr="00E107FC">
              <w:rPr>
                <w:rFonts w:ascii="Arial" w:hAnsi="Arial" w:cs="Arial"/>
                <w:u w:val="single"/>
              </w:rPr>
              <w:lastRenderedPageBreak/>
              <w:t>Paediatric population</w:t>
            </w:r>
          </w:p>
          <w:p w14:paraId="3E8BA6E8" w14:textId="216D5C1D" w:rsidR="00931D46" w:rsidRPr="00E107FC" w:rsidRDefault="00931D46" w:rsidP="00C7663D">
            <w:pPr>
              <w:pStyle w:val="ListParagraph"/>
              <w:spacing w:line="480" w:lineRule="auto"/>
              <w:ind w:left="0"/>
              <w:rPr>
                <w:rFonts w:ascii="Arial" w:hAnsi="Arial" w:cs="Arial"/>
              </w:rPr>
            </w:pPr>
            <w:r w:rsidRPr="00E107FC">
              <w:rPr>
                <w:rFonts w:ascii="Arial" w:hAnsi="Arial" w:cs="Arial"/>
              </w:rPr>
              <w:t xml:space="preserve">There is as yet no clinical experience of the use of </w:t>
            </w:r>
            <w:r w:rsidR="00902645">
              <w:rPr>
                <w:rFonts w:ascii="Arial" w:hAnsi="Arial" w:cs="Arial"/>
              </w:rPr>
              <w:t>Nutriflex Omega Specialized</w:t>
            </w:r>
            <w:r w:rsidRPr="00E107FC">
              <w:rPr>
                <w:rFonts w:ascii="Arial" w:hAnsi="Arial" w:cs="Arial"/>
              </w:rPr>
              <w:t xml:space="preserve"> in children and adolescents.</w:t>
            </w:r>
          </w:p>
          <w:p w14:paraId="38948EDA" w14:textId="77777777" w:rsidR="00931D46" w:rsidRPr="00E107FC" w:rsidRDefault="00931D46" w:rsidP="00C7663D">
            <w:pPr>
              <w:spacing w:line="480" w:lineRule="auto"/>
              <w:rPr>
                <w:szCs w:val="22"/>
              </w:rPr>
            </w:pPr>
          </w:p>
        </w:tc>
      </w:tr>
      <w:tr w:rsidR="00931D46" w:rsidRPr="00B32255" w14:paraId="28CFC8F5" w14:textId="77777777" w:rsidTr="00AC0FFF">
        <w:trPr>
          <w:trHeight w:val="594"/>
        </w:trPr>
        <w:tc>
          <w:tcPr>
            <w:tcW w:w="9989" w:type="dxa"/>
          </w:tcPr>
          <w:p w14:paraId="5142A459" w14:textId="77777777" w:rsidR="00931D46" w:rsidRPr="00E107FC" w:rsidRDefault="00931D46" w:rsidP="00C7663D">
            <w:pPr>
              <w:pStyle w:val="ListParagraph"/>
              <w:spacing w:line="480" w:lineRule="auto"/>
              <w:ind w:left="0"/>
              <w:rPr>
                <w:rFonts w:ascii="Arial" w:hAnsi="Arial" w:cs="Arial"/>
                <w:u w:val="single"/>
              </w:rPr>
            </w:pPr>
            <w:r w:rsidRPr="00E107FC">
              <w:rPr>
                <w:rFonts w:ascii="Arial" w:hAnsi="Arial" w:cs="Arial"/>
                <w:u w:val="single"/>
              </w:rPr>
              <w:t>Elderly patients</w:t>
            </w:r>
          </w:p>
          <w:p w14:paraId="04A7C539" w14:textId="77777777" w:rsidR="00931D46" w:rsidRPr="00E107FC" w:rsidRDefault="00931D46" w:rsidP="00C7663D">
            <w:pPr>
              <w:pStyle w:val="ListParagraph"/>
              <w:spacing w:line="480" w:lineRule="auto"/>
              <w:ind w:left="0"/>
              <w:rPr>
                <w:rFonts w:ascii="Arial" w:hAnsi="Arial" w:cs="Arial"/>
              </w:rPr>
            </w:pPr>
            <w:r w:rsidRPr="00E107FC">
              <w:rPr>
                <w:rFonts w:ascii="Arial" w:hAnsi="Arial" w:cs="Arial"/>
              </w:rPr>
              <w:t>Basically, the same dosage as for adults applies, but caution should be exercised in patients suffering from further diseases like cardiac insufficiency or renal insufficiency that may frequently be associated with advanced age.</w:t>
            </w:r>
          </w:p>
          <w:p w14:paraId="3B8BBAA2" w14:textId="77777777" w:rsidR="00931D46" w:rsidRPr="00E107FC" w:rsidRDefault="00931D46" w:rsidP="00C7663D">
            <w:pPr>
              <w:spacing w:line="480" w:lineRule="auto"/>
              <w:rPr>
                <w:szCs w:val="22"/>
              </w:rPr>
            </w:pPr>
          </w:p>
        </w:tc>
      </w:tr>
      <w:tr w:rsidR="00931D46" w:rsidRPr="00B32255" w14:paraId="24B60DD2" w14:textId="77777777" w:rsidTr="00AC0FFF">
        <w:trPr>
          <w:trHeight w:val="594"/>
        </w:trPr>
        <w:tc>
          <w:tcPr>
            <w:tcW w:w="9989" w:type="dxa"/>
          </w:tcPr>
          <w:p w14:paraId="03D5D694" w14:textId="77777777" w:rsidR="00931D46" w:rsidRPr="00E107FC" w:rsidRDefault="00931D46" w:rsidP="00C7663D">
            <w:pPr>
              <w:pStyle w:val="ListParagraph"/>
              <w:spacing w:line="480" w:lineRule="auto"/>
              <w:ind w:left="0"/>
              <w:rPr>
                <w:rFonts w:ascii="Arial" w:hAnsi="Arial" w:cs="Arial"/>
                <w:u w:val="single"/>
              </w:rPr>
            </w:pPr>
            <w:r w:rsidRPr="00E107FC">
              <w:rPr>
                <w:rFonts w:ascii="Arial" w:hAnsi="Arial" w:cs="Arial"/>
                <w:u w:val="single"/>
              </w:rPr>
              <w:t>Patients with diabetes mellitus, impaired cardiac or renal function</w:t>
            </w:r>
          </w:p>
          <w:p w14:paraId="3D959474" w14:textId="4D0489C5" w:rsidR="00931D46" w:rsidRPr="00E107FC" w:rsidRDefault="00902645" w:rsidP="00C7663D">
            <w:pPr>
              <w:pStyle w:val="ListParagraph"/>
              <w:spacing w:line="480" w:lineRule="auto"/>
              <w:ind w:left="0"/>
              <w:rPr>
                <w:rFonts w:ascii="Arial" w:hAnsi="Arial" w:cs="Arial"/>
              </w:rPr>
            </w:pPr>
            <w:r>
              <w:rPr>
                <w:rFonts w:ascii="Arial" w:hAnsi="Arial" w:cs="Arial"/>
              </w:rPr>
              <w:t>Nutriflex Omega Specialized</w:t>
            </w:r>
            <w:r w:rsidR="00931D46" w:rsidRPr="00E107FC">
              <w:rPr>
                <w:rFonts w:ascii="Arial" w:hAnsi="Arial" w:cs="Arial"/>
              </w:rPr>
              <w:t xml:space="preserve"> should be administered with caution to patients with impaired cardiac or renal function.</w:t>
            </w:r>
          </w:p>
          <w:p w14:paraId="2E6CF1D2" w14:textId="77777777" w:rsidR="00931D46" w:rsidRPr="00E107FC" w:rsidRDefault="00931D46" w:rsidP="00C7663D">
            <w:pPr>
              <w:pStyle w:val="ListParagraph"/>
              <w:spacing w:line="480" w:lineRule="auto"/>
              <w:ind w:left="0"/>
              <w:rPr>
                <w:rFonts w:ascii="Arial" w:hAnsi="Arial" w:cs="Arial"/>
              </w:rPr>
            </w:pPr>
            <w:r w:rsidRPr="00E107FC">
              <w:rPr>
                <w:rFonts w:ascii="Arial" w:hAnsi="Arial" w:cs="Arial"/>
              </w:rPr>
              <w:t>There is only limited experience of its use in patients with diabetes mellitus or renal failure.</w:t>
            </w:r>
          </w:p>
          <w:p w14:paraId="0F73D191" w14:textId="77777777" w:rsidR="00931D46" w:rsidRPr="00E107FC" w:rsidRDefault="00931D46" w:rsidP="00C7663D">
            <w:pPr>
              <w:spacing w:line="480" w:lineRule="auto"/>
              <w:rPr>
                <w:szCs w:val="22"/>
              </w:rPr>
            </w:pPr>
          </w:p>
        </w:tc>
      </w:tr>
      <w:tr w:rsidR="00931D46" w:rsidRPr="00B32255" w14:paraId="3D41383B" w14:textId="77777777" w:rsidTr="00AC0FFF">
        <w:trPr>
          <w:trHeight w:val="594"/>
        </w:trPr>
        <w:tc>
          <w:tcPr>
            <w:tcW w:w="9989" w:type="dxa"/>
          </w:tcPr>
          <w:p w14:paraId="57BD5073" w14:textId="76C874C8" w:rsidR="00931D46" w:rsidRPr="00E107FC" w:rsidRDefault="00902645" w:rsidP="00C7663D">
            <w:pPr>
              <w:spacing w:line="480" w:lineRule="auto"/>
              <w:rPr>
                <w:b/>
                <w:bCs/>
                <w:snapToGrid w:val="0"/>
                <w:szCs w:val="22"/>
                <w:lang w:eastAsia="de-DE"/>
              </w:rPr>
            </w:pPr>
            <w:r>
              <w:rPr>
                <w:b/>
                <w:bCs/>
                <w:snapToGrid w:val="0"/>
                <w:szCs w:val="22"/>
                <w:lang w:eastAsia="de-DE"/>
              </w:rPr>
              <w:t>Nutriflex Omega Specialized</w:t>
            </w:r>
            <w:r w:rsidR="00931D46" w:rsidRPr="00556CF3">
              <w:rPr>
                <w:b/>
                <w:bCs/>
                <w:snapToGrid w:val="0"/>
                <w:szCs w:val="22"/>
                <w:lang w:eastAsia="de-DE"/>
              </w:rPr>
              <w:t xml:space="preserve"> contains sodium</w:t>
            </w:r>
          </w:p>
          <w:p w14:paraId="7DA2E60D" w14:textId="2388F21F" w:rsidR="00931D46" w:rsidRPr="00E107FC" w:rsidRDefault="00931D46" w:rsidP="00C7663D">
            <w:pPr>
              <w:spacing w:line="480" w:lineRule="auto"/>
              <w:rPr>
                <w:snapToGrid w:val="0"/>
                <w:szCs w:val="22"/>
                <w:lang w:eastAsia="de-DE"/>
              </w:rPr>
            </w:pPr>
            <w:r w:rsidRPr="00E107FC">
              <w:rPr>
                <w:snapToGrid w:val="0"/>
                <w:szCs w:val="22"/>
                <w:lang w:eastAsia="de-DE"/>
              </w:rPr>
              <w:t>This medicinal product contains 771 mg sodium per 625 ml bag, equivalent to 39 % of the WHO recommended maximum daily intake of 2 g sodium for an adult.</w:t>
            </w:r>
          </w:p>
          <w:p w14:paraId="6D606CD7" w14:textId="784F7438" w:rsidR="00931D46" w:rsidRPr="00E107FC" w:rsidRDefault="00931D46" w:rsidP="00C7663D">
            <w:pPr>
              <w:spacing w:line="480" w:lineRule="auto"/>
              <w:rPr>
                <w:snapToGrid w:val="0"/>
                <w:szCs w:val="22"/>
                <w:lang w:eastAsia="de-DE"/>
              </w:rPr>
            </w:pPr>
            <w:r w:rsidRPr="00E107FC">
              <w:rPr>
                <w:snapToGrid w:val="0"/>
                <w:szCs w:val="22"/>
                <w:lang w:eastAsia="de-DE"/>
              </w:rPr>
              <w:t xml:space="preserve">The maximum daily dose of this product for a 70 kg adult is equivalent to 151 % of the WHO recommended maximum daily intake for sodium. </w:t>
            </w:r>
          </w:p>
          <w:p w14:paraId="273C7881" w14:textId="288F8B03" w:rsidR="00931D46" w:rsidRPr="00E107FC" w:rsidRDefault="00902645" w:rsidP="00C7663D">
            <w:pPr>
              <w:spacing w:line="480" w:lineRule="auto"/>
              <w:rPr>
                <w:snapToGrid w:val="0"/>
                <w:szCs w:val="22"/>
                <w:lang w:eastAsia="de-DE"/>
              </w:rPr>
            </w:pPr>
            <w:r>
              <w:rPr>
                <w:szCs w:val="22"/>
              </w:rPr>
              <w:t>Nutriflex Omega Specialized</w:t>
            </w:r>
            <w:r w:rsidR="00931D46" w:rsidRPr="00E107FC">
              <w:rPr>
                <w:szCs w:val="22"/>
              </w:rPr>
              <w:t xml:space="preserve"> </w:t>
            </w:r>
            <w:r w:rsidR="00931D46" w:rsidRPr="00E107FC">
              <w:rPr>
                <w:snapToGrid w:val="0"/>
                <w:szCs w:val="22"/>
                <w:lang w:eastAsia="de-DE"/>
              </w:rPr>
              <w:t>is considered high in sodium. This should be particularly taken into account for those on a low salt diet.</w:t>
            </w:r>
          </w:p>
          <w:p w14:paraId="55E7C534" w14:textId="77777777" w:rsidR="00931D46" w:rsidRPr="00E107FC" w:rsidRDefault="00931D46" w:rsidP="00C7663D">
            <w:pPr>
              <w:spacing w:line="480" w:lineRule="auto"/>
              <w:rPr>
                <w:szCs w:val="22"/>
              </w:rPr>
            </w:pPr>
          </w:p>
          <w:p w14:paraId="37853BA6" w14:textId="251FF897" w:rsidR="00931D46" w:rsidRPr="00E107FC" w:rsidRDefault="00931D46" w:rsidP="00C7663D">
            <w:pPr>
              <w:spacing w:line="480" w:lineRule="auto"/>
              <w:rPr>
                <w:szCs w:val="22"/>
              </w:rPr>
            </w:pPr>
            <w:r w:rsidRPr="00E107FC">
              <w:rPr>
                <w:szCs w:val="22"/>
              </w:rPr>
              <w:t>Guidelines for parenteral nutrition recommend a daily supply of 60 – 150 mmol (1</w:t>
            </w:r>
            <w:r>
              <w:rPr>
                <w:szCs w:val="22"/>
              </w:rPr>
              <w:t>,</w:t>
            </w:r>
            <w:r w:rsidRPr="00E107FC">
              <w:rPr>
                <w:szCs w:val="22"/>
              </w:rPr>
              <w:t>0 – 1</w:t>
            </w:r>
            <w:r>
              <w:rPr>
                <w:szCs w:val="22"/>
              </w:rPr>
              <w:t>,</w:t>
            </w:r>
            <w:r w:rsidRPr="00E107FC">
              <w:rPr>
                <w:szCs w:val="22"/>
              </w:rPr>
              <w:t xml:space="preserve">5 mmol/kg/d) </w:t>
            </w:r>
            <w:r w:rsidRPr="00E107FC">
              <w:rPr>
                <w:szCs w:val="22"/>
              </w:rPr>
              <w:lastRenderedPageBreak/>
              <w:t>of sodium.</w:t>
            </w:r>
          </w:p>
          <w:p w14:paraId="0D4E2E64" w14:textId="6C619782" w:rsidR="00931D46" w:rsidRPr="00E107FC" w:rsidRDefault="00902645" w:rsidP="00C7663D">
            <w:pPr>
              <w:spacing w:line="480" w:lineRule="auto"/>
              <w:rPr>
                <w:szCs w:val="22"/>
              </w:rPr>
            </w:pPr>
            <w:r>
              <w:rPr>
                <w:szCs w:val="22"/>
              </w:rPr>
              <w:t>Nutriflex Omega Specialized</w:t>
            </w:r>
            <w:r w:rsidR="00931D46" w:rsidRPr="00E107FC">
              <w:rPr>
                <w:szCs w:val="22"/>
              </w:rPr>
              <w:t xml:space="preserve"> provides between 33</w:t>
            </w:r>
            <w:r w:rsidR="00931D46">
              <w:rPr>
                <w:szCs w:val="22"/>
              </w:rPr>
              <w:t>,</w:t>
            </w:r>
            <w:r w:rsidR="00931D46" w:rsidRPr="00E107FC">
              <w:rPr>
                <w:szCs w:val="22"/>
              </w:rPr>
              <w:t>5 to 100</w:t>
            </w:r>
            <w:r w:rsidR="00931D46">
              <w:rPr>
                <w:szCs w:val="22"/>
              </w:rPr>
              <w:t>,</w:t>
            </w:r>
            <w:r w:rsidR="00931D46" w:rsidRPr="00E107FC">
              <w:rPr>
                <w:szCs w:val="22"/>
              </w:rPr>
              <w:t>5 mmol of sodium. Thus, the product provides sufficient amounts of sodium in good agreement with the sodium recommendation for parenteral nutrition.</w:t>
            </w:r>
          </w:p>
          <w:p w14:paraId="044B9730" w14:textId="77777777" w:rsidR="00931D46" w:rsidRPr="00E107FC" w:rsidRDefault="00931D46" w:rsidP="00A02ABE">
            <w:pPr>
              <w:pStyle w:val="ListParagraph"/>
              <w:spacing w:line="480" w:lineRule="auto"/>
              <w:ind w:left="0"/>
            </w:pPr>
          </w:p>
        </w:tc>
      </w:tr>
      <w:tr w:rsidR="00931D46" w:rsidRPr="00B32255" w14:paraId="29BBD5FF" w14:textId="77777777" w:rsidTr="00AC0FFF">
        <w:trPr>
          <w:trHeight w:val="594"/>
        </w:trPr>
        <w:tc>
          <w:tcPr>
            <w:tcW w:w="9989" w:type="dxa"/>
          </w:tcPr>
          <w:p w14:paraId="40C162D1" w14:textId="77777777" w:rsidR="00931D46" w:rsidRPr="00E107FC" w:rsidRDefault="00931D46" w:rsidP="00A02ABE">
            <w:pPr>
              <w:pStyle w:val="ListParagraph"/>
              <w:spacing w:line="480" w:lineRule="auto"/>
              <w:ind w:left="0"/>
              <w:rPr>
                <w:rStyle w:val="fontstyle01"/>
                <w:rFonts w:ascii="Arial" w:hAnsi="Arial" w:cs="Arial"/>
                <w:b/>
                <w:bCs/>
                <w:sz w:val="22"/>
                <w:szCs w:val="22"/>
              </w:rPr>
            </w:pPr>
            <w:r w:rsidRPr="00E107FC">
              <w:rPr>
                <w:rStyle w:val="fontstyle01"/>
                <w:rFonts w:ascii="Arial" w:hAnsi="Arial" w:cs="Arial"/>
                <w:b/>
                <w:bCs/>
                <w:sz w:val="22"/>
                <w:szCs w:val="22"/>
              </w:rPr>
              <w:lastRenderedPageBreak/>
              <w:t>Interference with laboratory tests</w:t>
            </w:r>
          </w:p>
          <w:p w14:paraId="55F8C52A" w14:textId="77777777" w:rsidR="00931D46" w:rsidRPr="00E107FC" w:rsidRDefault="00931D46" w:rsidP="00A02ABE">
            <w:pPr>
              <w:pStyle w:val="ListParagraph"/>
              <w:spacing w:line="480" w:lineRule="auto"/>
              <w:ind w:left="0"/>
              <w:rPr>
                <w:rStyle w:val="fontstyle01"/>
                <w:rFonts w:ascii="Arial" w:hAnsi="Arial" w:cs="Arial"/>
                <w:sz w:val="22"/>
                <w:szCs w:val="22"/>
              </w:rPr>
            </w:pPr>
            <w:r w:rsidRPr="00E107FC">
              <w:rPr>
                <w:rStyle w:val="fontstyle01"/>
                <w:rFonts w:ascii="Arial" w:hAnsi="Arial" w:cs="Arial"/>
                <w:sz w:val="22"/>
                <w:szCs w:val="22"/>
              </w:rPr>
              <w:t>The fat content may interfere with certain laboratory measurements (e.g. bilirubin, lactate dehydrogenase, oxygen saturation) if blood is sampled before fat has been adequately cleared from the blood stream.</w:t>
            </w:r>
          </w:p>
          <w:p w14:paraId="607C51C1" w14:textId="77777777" w:rsidR="00931D46" w:rsidRPr="00E107FC" w:rsidRDefault="00931D46" w:rsidP="00C7663D">
            <w:pPr>
              <w:spacing w:line="480" w:lineRule="auto"/>
              <w:rPr>
                <w:b/>
                <w:bCs/>
                <w:snapToGrid w:val="0"/>
                <w:szCs w:val="22"/>
                <w:lang w:eastAsia="de-DE"/>
              </w:rPr>
            </w:pPr>
          </w:p>
        </w:tc>
      </w:tr>
      <w:tr w:rsidR="00931D46" w:rsidRPr="00B32255" w14:paraId="3BC84635" w14:textId="77777777" w:rsidTr="00AC0FFF">
        <w:trPr>
          <w:trHeight w:val="594"/>
        </w:trPr>
        <w:tc>
          <w:tcPr>
            <w:tcW w:w="9989" w:type="dxa"/>
          </w:tcPr>
          <w:p w14:paraId="2D206D36" w14:textId="48EB7741" w:rsidR="00931D46" w:rsidRPr="00E107FC" w:rsidRDefault="00931D46" w:rsidP="00C7663D">
            <w:pPr>
              <w:pStyle w:val="A-Unassigned"/>
              <w:keepNext w:val="0"/>
              <w:numPr>
                <w:ilvl w:val="1"/>
                <w:numId w:val="4"/>
              </w:numPr>
              <w:spacing w:before="0" w:after="0" w:line="480" w:lineRule="auto"/>
              <w:ind w:left="737"/>
              <w:rPr>
                <w:rFonts w:ascii="Arial" w:hAnsi="Arial" w:cs="Arial"/>
                <w:bCs/>
                <w:sz w:val="22"/>
                <w:szCs w:val="22"/>
              </w:rPr>
            </w:pPr>
            <w:bookmarkStart w:id="8" w:name="Interactions"/>
            <w:r w:rsidRPr="00E107FC">
              <w:rPr>
                <w:rFonts w:ascii="Arial" w:hAnsi="Arial" w:cs="Arial"/>
                <w:bCs/>
                <w:sz w:val="22"/>
                <w:szCs w:val="22"/>
              </w:rPr>
              <w:t>Interaction</w:t>
            </w:r>
            <w:bookmarkEnd w:id="8"/>
            <w:r w:rsidRPr="00E107FC">
              <w:rPr>
                <w:rFonts w:ascii="Arial" w:hAnsi="Arial" w:cs="Arial"/>
                <w:bCs/>
                <w:sz w:val="22"/>
                <w:szCs w:val="22"/>
              </w:rPr>
              <w:t xml:space="preserve"> with other medicines and other forms of interaction</w:t>
            </w:r>
          </w:p>
        </w:tc>
      </w:tr>
      <w:tr w:rsidR="00931D46" w:rsidRPr="00B32255" w14:paraId="766A5B1B" w14:textId="77777777" w:rsidTr="00AC0FFF">
        <w:tc>
          <w:tcPr>
            <w:tcW w:w="9989" w:type="dxa"/>
          </w:tcPr>
          <w:p w14:paraId="0105835B" w14:textId="583D648A" w:rsidR="00931D46" w:rsidRPr="00E107FC" w:rsidRDefault="00931D46" w:rsidP="00C7663D">
            <w:pPr>
              <w:pStyle w:val="ListParagraph"/>
              <w:spacing w:line="480" w:lineRule="auto"/>
              <w:ind w:left="0"/>
              <w:rPr>
                <w:rFonts w:ascii="Arial" w:hAnsi="Arial" w:cs="Arial"/>
              </w:rPr>
            </w:pPr>
            <w:r w:rsidRPr="00E107FC">
              <w:rPr>
                <w:rFonts w:ascii="Arial" w:hAnsi="Arial" w:cs="Arial"/>
              </w:rPr>
              <w:t>Some medicine, like insulin, may interfere with the body’s lipase system. This kind of interaction seems, however, to be of only limited clinical importance.</w:t>
            </w:r>
          </w:p>
          <w:p w14:paraId="4B8CE7D7" w14:textId="77777777" w:rsidR="00931D46" w:rsidRPr="00E107FC" w:rsidRDefault="00931D46" w:rsidP="00C7663D">
            <w:pPr>
              <w:pStyle w:val="ListParagraph"/>
              <w:spacing w:line="480" w:lineRule="auto"/>
              <w:ind w:left="360"/>
              <w:rPr>
                <w:rFonts w:ascii="Arial" w:hAnsi="Arial" w:cs="Arial"/>
              </w:rPr>
            </w:pPr>
          </w:p>
          <w:p w14:paraId="77A6FC45" w14:textId="77777777" w:rsidR="00931D46" w:rsidRPr="00E107FC" w:rsidRDefault="00931D46" w:rsidP="00C7663D">
            <w:pPr>
              <w:pStyle w:val="ListParagraph"/>
              <w:spacing w:line="480" w:lineRule="auto"/>
              <w:ind w:left="0"/>
              <w:rPr>
                <w:rFonts w:ascii="Arial" w:hAnsi="Arial" w:cs="Arial"/>
              </w:rPr>
            </w:pPr>
            <w:r w:rsidRPr="00E107FC">
              <w:rPr>
                <w:rFonts w:ascii="Arial" w:hAnsi="Arial" w:cs="Arial"/>
              </w:rPr>
              <w:t>Heparin given in clinical doses causes a transient release of lipoprotein lipase into the circulation. This may result initially in increased plasma lipolysis followed by a transient decrease in triglyceride clearance.</w:t>
            </w:r>
          </w:p>
          <w:p w14:paraId="5C28CE36" w14:textId="77777777" w:rsidR="00931D46" w:rsidRPr="00E107FC" w:rsidRDefault="00931D46" w:rsidP="00C7663D">
            <w:pPr>
              <w:pStyle w:val="ListParagraph"/>
              <w:spacing w:line="480" w:lineRule="auto"/>
              <w:ind w:left="360"/>
              <w:rPr>
                <w:rFonts w:ascii="Arial" w:hAnsi="Arial" w:cs="Arial"/>
              </w:rPr>
            </w:pPr>
          </w:p>
          <w:p w14:paraId="247BE43B" w14:textId="77777777" w:rsidR="00931D46" w:rsidRPr="00E107FC" w:rsidRDefault="00931D46" w:rsidP="00C7663D">
            <w:pPr>
              <w:pStyle w:val="ListParagraph"/>
              <w:spacing w:line="480" w:lineRule="auto"/>
              <w:ind w:left="0"/>
              <w:rPr>
                <w:rFonts w:ascii="Arial" w:hAnsi="Arial" w:cs="Arial"/>
              </w:rPr>
            </w:pPr>
            <w:r w:rsidRPr="00E107FC">
              <w:rPr>
                <w:rFonts w:ascii="Arial" w:hAnsi="Arial" w:cs="Arial"/>
              </w:rPr>
              <w:t>Soya-bean oil has a natural content of vitamin K</w:t>
            </w:r>
            <w:r w:rsidRPr="00E107FC">
              <w:rPr>
                <w:rFonts w:ascii="Arial" w:hAnsi="Arial" w:cs="Arial"/>
                <w:vertAlign w:val="subscript"/>
              </w:rPr>
              <w:t xml:space="preserve">1. </w:t>
            </w:r>
            <w:r w:rsidRPr="00E107FC">
              <w:rPr>
                <w:rFonts w:ascii="Arial" w:hAnsi="Arial" w:cs="Arial"/>
              </w:rPr>
              <w:t>This may interfere with the therapeutic effect of coumarin derivatives which should be closely monitored in patients treated with such medicines.</w:t>
            </w:r>
          </w:p>
          <w:p w14:paraId="3FEF7384" w14:textId="77777777" w:rsidR="00931D46" w:rsidRPr="00E107FC" w:rsidRDefault="00931D46" w:rsidP="00C7663D">
            <w:pPr>
              <w:pStyle w:val="ListParagraph"/>
              <w:spacing w:line="480" w:lineRule="auto"/>
              <w:ind w:left="360"/>
              <w:rPr>
                <w:rFonts w:ascii="Arial" w:hAnsi="Arial" w:cs="Arial"/>
              </w:rPr>
            </w:pPr>
          </w:p>
          <w:p w14:paraId="602F5EC0" w14:textId="422634F7" w:rsidR="00931D46" w:rsidRPr="00E107FC" w:rsidRDefault="00902645" w:rsidP="00C7663D">
            <w:pPr>
              <w:pStyle w:val="ListParagraph"/>
              <w:spacing w:line="480" w:lineRule="auto"/>
              <w:ind w:left="0"/>
              <w:rPr>
                <w:rFonts w:ascii="Arial" w:hAnsi="Arial" w:cs="Arial"/>
              </w:rPr>
            </w:pPr>
            <w:r>
              <w:rPr>
                <w:rFonts w:ascii="Arial" w:hAnsi="Arial" w:cs="Arial"/>
              </w:rPr>
              <w:t>Nutriflex Omega Specialized</w:t>
            </w:r>
            <w:r w:rsidR="00931D46" w:rsidRPr="00E107FC">
              <w:rPr>
                <w:rFonts w:ascii="Arial" w:hAnsi="Arial" w:cs="Arial"/>
              </w:rPr>
              <w:t xml:space="preserve"> should be used with caution in patients receiving medicines that increase serum potassium concentration, such as potassium-sparing diuretics (triamterene, amiloride, spironolactone), ACE inhibitors (e.g. captopril, enalapril), angiotensin-II-receptor antagonists (e.g. losartan, valsartan), ciclosporin and tacrolimus.</w:t>
            </w:r>
          </w:p>
          <w:p w14:paraId="1452D6C0" w14:textId="77777777" w:rsidR="00931D46" w:rsidRPr="00E107FC" w:rsidRDefault="00931D46" w:rsidP="00C7663D">
            <w:pPr>
              <w:pStyle w:val="ListParagraph"/>
              <w:spacing w:line="480" w:lineRule="auto"/>
              <w:ind w:left="360"/>
              <w:rPr>
                <w:rFonts w:ascii="Arial" w:hAnsi="Arial" w:cs="Arial"/>
              </w:rPr>
            </w:pPr>
          </w:p>
          <w:p w14:paraId="490545E9" w14:textId="77777777" w:rsidR="00931D46" w:rsidRPr="00E107FC" w:rsidRDefault="00931D46" w:rsidP="00C7663D">
            <w:pPr>
              <w:pStyle w:val="ListParagraph"/>
              <w:spacing w:line="480" w:lineRule="auto"/>
              <w:ind w:left="0"/>
              <w:rPr>
                <w:rFonts w:ascii="Arial" w:hAnsi="Arial" w:cs="Arial"/>
              </w:rPr>
            </w:pPr>
            <w:r w:rsidRPr="00E107FC">
              <w:rPr>
                <w:rFonts w:ascii="Arial" w:hAnsi="Arial" w:cs="Arial"/>
              </w:rPr>
              <w:t>Corticosteroids and ACTH are associated with sodium and fluid retention.</w:t>
            </w:r>
          </w:p>
          <w:p w14:paraId="43526148" w14:textId="77777777" w:rsidR="00931D46" w:rsidRPr="00E107FC" w:rsidRDefault="00931D46" w:rsidP="00C7663D">
            <w:pPr>
              <w:spacing w:line="480" w:lineRule="auto"/>
              <w:ind w:left="180" w:right="192"/>
              <w:rPr>
                <w:iCs/>
                <w:szCs w:val="22"/>
              </w:rPr>
            </w:pPr>
          </w:p>
          <w:p w14:paraId="4A6ADF1F" w14:textId="589D906C" w:rsidR="00931D46" w:rsidRPr="00E107FC" w:rsidRDefault="00902645" w:rsidP="00C7663D">
            <w:pPr>
              <w:pStyle w:val="ListParagraph"/>
              <w:spacing w:line="480" w:lineRule="auto"/>
              <w:ind w:left="0"/>
              <w:rPr>
                <w:rFonts w:ascii="Arial" w:hAnsi="Arial" w:cs="Arial"/>
              </w:rPr>
            </w:pPr>
            <w:r>
              <w:rPr>
                <w:rFonts w:ascii="Arial" w:hAnsi="Arial" w:cs="Arial"/>
              </w:rPr>
              <w:t>Nutriflex Omega Specialized</w:t>
            </w:r>
            <w:r w:rsidR="00931D46" w:rsidRPr="00E107FC">
              <w:rPr>
                <w:rFonts w:ascii="Arial" w:hAnsi="Arial" w:cs="Arial"/>
              </w:rPr>
              <w:t xml:space="preserve"> should not be given simultaneously with blood in the same infusion set due to the risk of pseudoagglutination (see also section 4.4).</w:t>
            </w:r>
          </w:p>
          <w:p w14:paraId="5A776B73" w14:textId="478B3A8F" w:rsidR="00931D46" w:rsidRPr="00E107FC" w:rsidRDefault="00931D46" w:rsidP="00C7663D">
            <w:pPr>
              <w:spacing w:line="480" w:lineRule="auto"/>
              <w:ind w:left="180" w:right="192"/>
              <w:rPr>
                <w:iCs/>
                <w:szCs w:val="22"/>
              </w:rPr>
            </w:pPr>
          </w:p>
        </w:tc>
      </w:tr>
      <w:tr w:rsidR="00931D46" w:rsidRPr="00B32255" w14:paraId="469519CE" w14:textId="77777777" w:rsidTr="00AC0FFF">
        <w:tc>
          <w:tcPr>
            <w:tcW w:w="9989" w:type="dxa"/>
            <w:shd w:val="clear" w:color="auto" w:fill="FFFFFF"/>
          </w:tcPr>
          <w:p w14:paraId="3105A270" w14:textId="7236B7E2" w:rsidR="00931D46" w:rsidRPr="00E107FC" w:rsidRDefault="00931D46" w:rsidP="00C7663D">
            <w:pPr>
              <w:pStyle w:val="A-Unassigned"/>
              <w:keepNext w:val="0"/>
              <w:numPr>
                <w:ilvl w:val="1"/>
                <w:numId w:val="4"/>
              </w:numPr>
              <w:spacing w:before="0" w:after="0" w:line="480" w:lineRule="auto"/>
              <w:ind w:left="737"/>
              <w:rPr>
                <w:rFonts w:ascii="Arial" w:hAnsi="Arial" w:cs="Arial"/>
                <w:bCs/>
                <w:sz w:val="22"/>
                <w:szCs w:val="22"/>
              </w:rPr>
            </w:pPr>
            <w:bookmarkStart w:id="9" w:name="fertility_pregnancy_lactation"/>
            <w:r w:rsidRPr="00E107FC">
              <w:rPr>
                <w:rFonts w:ascii="Arial" w:hAnsi="Arial" w:cs="Arial"/>
                <w:bCs/>
                <w:sz w:val="22"/>
                <w:szCs w:val="22"/>
              </w:rPr>
              <w:lastRenderedPageBreak/>
              <w:t>Fertility, pregnancy and lactation</w:t>
            </w:r>
            <w:bookmarkEnd w:id="9"/>
          </w:p>
        </w:tc>
      </w:tr>
      <w:tr w:rsidR="00931D46" w:rsidRPr="00B32255" w14:paraId="623ABFD9" w14:textId="77777777" w:rsidTr="00AC0FFF">
        <w:tc>
          <w:tcPr>
            <w:tcW w:w="9989" w:type="dxa"/>
            <w:shd w:val="clear" w:color="auto" w:fill="FFFFFF"/>
          </w:tcPr>
          <w:p w14:paraId="0775FA7E" w14:textId="77777777" w:rsidR="00931D46" w:rsidRPr="00E107FC" w:rsidRDefault="00931D46" w:rsidP="00C7663D">
            <w:pPr>
              <w:pStyle w:val="ListParagraph"/>
              <w:spacing w:line="480" w:lineRule="auto"/>
              <w:ind w:left="0"/>
              <w:rPr>
                <w:rFonts w:ascii="Arial" w:hAnsi="Arial" w:cs="Arial"/>
                <w:i/>
                <w:iCs/>
              </w:rPr>
            </w:pPr>
            <w:r w:rsidRPr="00E107FC">
              <w:rPr>
                <w:rFonts w:ascii="Arial" w:hAnsi="Arial" w:cs="Arial"/>
                <w:i/>
                <w:iCs/>
              </w:rPr>
              <w:t>Pregnancy</w:t>
            </w:r>
          </w:p>
          <w:p w14:paraId="54177808" w14:textId="1B70BA25" w:rsidR="00931D46" w:rsidRPr="00E107FC" w:rsidRDefault="00931D46" w:rsidP="00C7663D">
            <w:pPr>
              <w:pStyle w:val="ListParagraph"/>
              <w:spacing w:line="480" w:lineRule="auto"/>
              <w:ind w:left="0"/>
              <w:rPr>
                <w:rFonts w:ascii="Arial" w:hAnsi="Arial" w:cs="Arial"/>
              </w:rPr>
            </w:pPr>
            <w:r w:rsidRPr="00E107FC">
              <w:rPr>
                <w:rFonts w:ascii="Arial" w:hAnsi="Arial" w:cs="Arial"/>
              </w:rPr>
              <w:t xml:space="preserve">There are no or limited amount of data from the use of </w:t>
            </w:r>
            <w:r w:rsidR="00902645">
              <w:rPr>
                <w:rFonts w:ascii="Arial" w:hAnsi="Arial" w:cs="Arial"/>
              </w:rPr>
              <w:t>Nutriflex Omega Specialized</w:t>
            </w:r>
            <w:r w:rsidRPr="00E107FC">
              <w:rPr>
                <w:rFonts w:ascii="Arial" w:hAnsi="Arial" w:cs="Arial"/>
              </w:rPr>
              <w:t xml:space="preserve"> in pregnant women. Animal studies are insufficient with respect to reproductive toxicity (see section 5.3).</w:t>
            </w:r>
          </w:p>
          <w:p w14:paraId="2364B6F4" w14:textId="3395F97D" w:rsidR="00931D46" w:rsidRPr="00E107FC" w:rsidRDefault="00931D46" w:rsidP="00C7663D">
            <w:pPr>
              <w:pStyle w:val="ListParagraph"/>
              <w:spacing w:line="480" w:lineRule="auto"/>
              <w:ind w:left="0"/>
              <w:rPr>
                <w:rFonts w:ascii="Arial" w:hAnsi="Arial" w:cs="Arial"/>
              </w:rPr>
            </w:pPr>
            <w:r w:rsidRPr="00E107FC">
              <w:rPr>
                <w:rFonts w:ascii="Arial" w:hAnsi="Arial" w:cs="Arial"/>
              </w:rPr>
              <w:t xml:space="preserve">Parenteral nutrition may become necessary during pregnancy. </w:t>
            </w:r>
            <w:r w:rsidR="00902645">
              <w:rPr>
                <w:rFonts w:ascii="Arial" w:hAnsi="Arial" w:cs="Arial"/>
              </w:rPr>
              <w:t>Nutriflex Omega Specialized</w:t>
            </w:r>
            <w:r w:rsidRPr="00E107FC">
              <w:rPr>
                <w:rFonts w:ascii="Arial" w:hAnsi="Arial" w:cs="Arial"/>
              </w:rPr>
              <w:t xml:space="preserve"> should only be given to pregnant women after careful consideration.</w:t>
            </w:r>
          </w:p>
          <w:p w14:paraId="69CB85A1" w14:textId="77777777" w:rsidR="00931D46" w:rsidRPr="00E107FC" w:rsidRDefault="00931D46" w:rsidP="00C7663D">
            <w:pPr>
              <w:pStyle w:val="ListParagraph"/>
              <w:spacing w:line="480" w:lineRule="auto"/>
              <w:ind w:left="0"/>
              <w:rPr>
                <w:rFonts w:ascii="Arial" w:hAnsi="Arial" w:cs="Arial"/>
              </w:rPr>
            </w:pPr>
          </w:p>
          <w:p w14:paraId="3FD26D45" w14:textId="77777777" w:rsidR="00931D46" w:rsidRPr="00E107FC" w:rsidRDefault="00931D46" w:rsidP="00C7663D">
            <w:pPr>
              <w:pStyle w:val="ListParagraph"/>
              <w:spacing w:line="480" w:lineRule="auto"/>
              <w:ind w:left="0"/>
              <w:rPr>
                <w:rFonts w:ascii="Arial" w:hAnsi="Arial" w:cs="Arial"/>
                <w:i/>
                <w:iCs/>
              </w:rPr>
            </w:pPr>
            <w:r w:rsidRPr="00E107FC">
              <w:rPr>
                <w:rFonts w:ascii="Arial" w:hAnsi="Arial" w:cs="Arial"/>
                <w:i/>
                <w:iCs/>
              </w:rPr>
              <w:t>Breast-feeding</w:t>
            </w:r>
          </w:p>
          <w:p w14:paraId="2DD4164C" w14:textId="24FB59AB" w:rsidR="00931D46" w:rsidRPr="00E107FC" w:rsidRDefault="00931D46" w:rsidP="00C7663D">
            <w:pPr>
              <w:pStyle w:val="ListParagraph"/>
              <w:spacing w:line="480" w:lineRule="auto"/>
              <w:ind w:left="0"/>
              <w:rPr>
                <w:rFonts w:ascii="Arial" w:hAnsi="Arial" w:cs="Arial"/>
              </w:rPr>
            </w:pPr>
            <w:r w:rsidRPr="00E107FC">
              <w:rPr>
                <w:rFonts w:ascii="Arial" w:hAnsi="Arial" w:cs="Arial"/>
              </w:rPr>
              <w:t xml:space="preserve">Components/metabolites of </w:t>
            </w:r>
            <w:r w:rsidR="00902645">
              <w:rPr>
                <w:rFonts w:ascii="Arial" w:hAnsi="Arial" w:cs="Arial"/>
              </w:rPr>
              <w:t>Nutriflex Omega Specialized</w:t>
            </w:r>
            <w:r w:rsidRPr="00E107FC">
              <w:rPr>
                <w:rFonts w:ascii="Arial" w:hAnsi="Arial" w:cs="Arial"/>
              </w:rPr>
              <w:t xml:space="preserve"> are excreted in human milk, but at therapeutic doses no effects on the breastfed newborn/infants are anticipated.</w:t>
            </w:r>
            <w:r>
              <w:rPr>
                <w:rFonts w:ascii="Arial" w:hAnsi="Arial" w:cs="Arial"/>
              </w:rPr>
              <w:t xml:space="preserve"> </w:t>
            </w:r>
            <w:r w:rsidRPr="00E107FC">
              <w:rPr>
                <w:rFonts w:ascii="Arial" w:hAnsi="Arial" w:cs="Arial"/>
              </w:rPr>
              <w:t>Nevertheless, breast-feeding is not recommended for mothers on parenteral nutrition.</w:t>
            </w:r>
          </w:p>
          <w:p w14:paraId="3C684018" w14:textId="77777777" w:rsidR="00931D46" w:rsidRPr="00E107FC" w:rsidRDefault="00931D46" w:rsidP="00C7663D">
            <w:pPr>
              <w:pStyle w:val="ListParagraph"/>
              <w:spacing w:line="480" w:lineRule="auto"/>
              <w:ind w:left="0"/>
              <w:rPr>
                <w:rFonts w:ascii="Arial" w:hAnsi="Arial" w:cs="Arial"/>
              </w:rPr>
            </w:pPr>
          </w:p>
          <w:p w14:paraId="066FB46F" w14:textId="77777777" w:rsidR="00931D46" w:rsidRPr="00E107FC" w:rsidRDefault="00931D46" w:rsidP="00C7663D">
            <w:pPr>
              <w:pStyle w:val="ListParagraph"/>
              <w:spacing w:line="480" w:lineRule="auto"/>
              <w:ind w:left="0"/>
              <w:rPr>
                <w:rFonts w:ascii="Arial" w:hAnsi="Arial" w:cs="Arial"/>
                <w:i/>
                <w:iCs/>
              </w:rPr>
            </w:pPr>
            <w:r w:rsidRPr="00E107FC">
              <w:rPr>
                <w:rFonts w:ascii="Arial" w:hAnsi="Arial" w:cs="Arial"/>
                <w:i/>
                <w:iCs/>
              </w:rPr>
              <w:t>Fertility</w:t>
            </w:r>
          </w:p>
          <w:p w14:paraId="0669C664" w14:textId="2AC8B7BD" w:rsidR="00931D46" w:rsidRPr="00E107FC" w:rsidRDefault="00931D46" w:rsidP="00C7663D">
            <w:pPr>
              <w:pStyle w:val="ListParagraph"/>
              <w:spacing w:line="480" w:lineRule="auto"/>
              <w:ind w:left="0"/>
              <w:rPr>
                <w:rFonts w:ascii="Arial" w:hAnsi="Arial" w:cs="Arial"/>
              </w:rPr>
            </w:pPr>
            <w:r w:rsidRPr="00E107FC">
              <w:rPr>
                <w:rFonts w:ascii="Arial" w:hAnsi="Arial" w:cs="Arial"/>
              </w:rPr>
              <w:t xml:space="preserve">No data from the use of </w:t>
            </w:r>
            <w:r w:rsidR="00902645">
              <w:rPr>
                <w:rFonts w:ascii="Arial" w:hAnsi="Arial" w:cs="Arial"/>
              </w:rPr>
              <w:t>Nutriflex Omega Specialized</w:t>
            </w:r>
            <w:r w:rsidRPr="00E107FC">
              <w:rPr>
                <w:rFonts w:ascii="Arial" w:hAnsi="Arial" w:cs="Arial"/>
              </w:rPr>
              <w:t xml:space="preserve"> available.</w:t>
            </w:r>
          </w:p>
          <w:p w14:paraId="16B0902B" w14:textId="49FAE38F" w:rsidR="00931D46" w:rsidRPr="00E107FC" w:rsidRDefault="00931D46" w:rsidP="00C7663D">
            <w:pPr>
              <w:pStyle w:val="BodyText"/>
              <w:spacing w:line="480" w:lineRule="auto"/>
              <w:ind w:left="90" w:right="102"/>
              <w:rPr>
                <w:rFonts w:ascii="Arial" w:hAnsi="Arial" w:cs="Arial"/>
                <w:b w:val="0"/>
                <w:bCs w:val="0"/>
                <w:sz w:val="22"/>
                <w:szCs w:val="22"/>
              </w:rPr>
            </w:pPr>
          </w:p>
        </w:tc>
      </w:tr>
      <w:tr w:rsidR="00931D46" w:rsidRPr="00B32255" w14:paraId="46509C9E" w14:textId="77777777" w:rsidTr="00AC0FFF">
        <w:tc>
          <w:tcPr>
            <w:tcW w:w="9989" w:type="dxa"/>
            <w:shd w:val="clear" w:color="auto" w:fill="FFFFFF"/>
          </w:tcPr>
          <w:p w14:paraId="4A2AC51D" w14:textId="2701F2FD" w:rsidR="00931D46" w:rsidRPr="00E107FC" w:rsidRDefault="00931D46" w:rsidP="00C7663D">
            <w:pPr>
              <w:pStyle w:val="ListParagraph"/>
              <w:numPr>
                <w:ilvl w:val="1"/>
                <w:numId w:val="4"/>
              </w:numPr>
              <w:spacing w:line="480" w:lineRule="auto"/>
              <w:ind w:left="737" w:right="227"/>
              <w:rPr>
                <w:rFonts w:ascii="Arial" w:hAnsi="Arial" w:cs="Arial"/>
                <w:b/>
                <w:lang w:val="en-GB"/>
              </w:rPr>
            </w:pPr>
            <w:r w:rsidRPr="00E107FC">
              <w:rPr>
                <w:rFonts w:ascii="Arial" w:hAnsi="Arial" w:cs="Arial"/>
                <w:b/>
                <w:lang w:val="en-GB"/>
              </w:rPr>
              <w:t xml:space="preserve">Effects on ability to </w:t>
            </w:r>
            <w:bookmarkStart w:id="10" w:name="Driving"/>
            <w:r w:rsidRPr="00E107FC">
              <w:rPr>
                <w:rFonts w:ascii="Arial" w:hAnsi="Arial" w:cs="Arial"/>
                <w:b/>
                <w:lang w:val="en-GB"/>
              </w:rPr>
              <w:t>drive</w:t>
            </w:r>
            <w:bookmarkEnd w:id="10"/>
            <w:r w:rsidRPr="00E107FC">
              <w:rPr>
                <w:rFonts w:ascii="Arial" w:hAnsi="Arial" w:cs="Arial"/>
                <w:b/>
                <w:lang w:val="en-GB"/>
              </w:rPr>
              <w:t xml:space="preserve"> and use machines</w:t>
            </w:r>
          </w:p>
        </w:tc>
      </w:tr>
      <w:tr w:rsidR="00931D46" w:rsidRPr="00B32255" w14:paraId="57F5E9AB" w14:textId="77777777" w:rsidTr="00AC0FFF">
        <w:tc>
          <w:tcPr>
            <w:tcW w:w="9989" w:type="dxa"/>
            <w:shd w:val="clear" w:color="auto" w:fill="FFFFFF"/>
          </w:tcPr>
          <w:p w14:paraId="6F88F627" w14:textId="601FA6EB" w:rsidR="00931D46" w:rsidRPr="00E107FC" w:rsidRDefault="00902645" w:rsidP="00C7663D">
            <w:pPr>
              <w:pStyle w:val="ListParagraph"/>
              <w:spacing w:line="480" w:lineRule="auto"/>
              <w:ind w:left="0"/>
              <w:rPr>
                <w:rFonts w:ascii="Arial" w:hAnsi="Arial" w:cs="Arial"/>
              </w:rPr>
            </w:pPr>
            <w:r>
              <w:rPr>
                <w:rFonts w:ascii="Arial" w:hAnsi="Arial" w:cs="Arial"/>
              </w:rPr>
              <w:t>Nutriflex Omega Specialized</w:t>
            </w:r>
            <w:r w:rsidR="00931D46" w:rsidRPr="00E107FC">
              <w:rPr>
                <w:rFonts w:ascii="Arial" w:hAnsi="Arial" w:cs="Arial"/>
              </w:rPr>
              <w:t xml:space="preserve"> has no or negligible influence on the ability to drive and use machines.</w:t>
            </w:r>
          </w:p>
          <w:p w14:paraId="246CE761" w14:textId="57098A08" w:rsidR="00931D46" w:rsidRPr="00E107FC" w:rsidRDefault="00931D46" w:rsidP="00C7663D">
            <w:pPr>
              <w:spacing w:line="480" w:lineRule="auto"/>
              <w:rPr>
                <w:szCs w:val="22"/>
              </w:rPr>
            </w:pPr>
          </w:p>
        </w:tc>
      </w:tr>
      <w:tr w:rsidR="00931D46" w:rsidRPr="00B32255" w14:paraId="3FCF3FBE" w14:textId="77777777" w:rsidTr="00AC0FFF">
        <w:tc>
          <w:tcPr>
            <w:tcW w:w="9989" w:type="dxa"/>
          </w:tcPr>
          <w:p w14:paraId="468B8A18" w14:textId="47686DA1" w:rsidR="00931D46" w:rsidRPr="00E107FC" w:rsidRDefault="00931D46" w:rsidP="00C7663D">
            <w:pPr>
              <w:pStyle w:val="ListParagraph"/>
              <w:numPr>
                <w:ilvl w:val="1"/>
                <w:numId w:val="4"/>
              </w:numPr>
              <w:spacing w:line="480" w:lineRule="auto"/>
              <w:ind w:right="20"/>
              <w:rPr>
                <w:rFonts w:ascii="Arial" w:hAnsi="Arial" w:cs="Arial"/>
                <w:b/>
                <w:color w:val="000000"/>
                <w:lang w:val="en-GB"/>
              </w:rPr>
            </w:pPr>
            <w:bookmarkStart w:id="11" w:name="Undesirable_effects"/>
            <w:r w:rsidRPr="00E107FC">
              <w:rPr>
                <w:rFonts w:ascii="Arial" w:hAnsi="Arial" w:cs="Arial"/>
                <w:b/>
                <w:color w:val="000000"/>
                <w:lang w:val="en-GB"/>
              </w:rPr>
              <w:t>Undesirable effects</w:t>
            </w:r>
            <w:bookmarkEnd w:id="11"/>
          </w:p>
        </w:tc>
      </w:tr>
      <w:tr w:rsidR="00703213" w:rsidRPr="00B32255" w14:paraId="2F476B3F" w14:textId="77777777" w:rsidTr="00AC0FFF">
        <w:tc>
          <w:tcPr>
            <w:tcW w:w="9989" w:type="dxa"/>
          </w:tcPr>
          <w:p w14:paraId="69D41536" w14:textId="77777777" w:rsidR="00467432" w:rsidRPr="00467432" w:rsidRDefault="00467432" w:rsidP="00467432">
            <w:pPr>
              <w:spacing w:line="480" w:lineRule="auto"/>
            </w:pPr>
            <w:r w:rsidRPr="00467432">
              <w:lastRenderedPageBreak/>
              <w:t xml:space="preserve">Under conditions of correct use, in terms of dosing monitoring, observation of safety restrictions and instructions, undesirable effects may still occur. </w:t>
            </w:r>
          </w:p>
          <w:p w14:paraId="52B4A8F9" w14:textId="083E9D53" w:rsidR="00467432" w:rsidRDefault="00467432" w:rsidP="00467432">
            <w:pPr>
              <w:pStyle w:val="ListParagraph"/>
              <w:spacing w:line="480" w:lineRule="auto"/>
              <w:ind w:left="0"/>
              <w:rPr>
                <w:rFonts w:ascii="Arial" w:hAnsi="Arial" w:cs="Arial"/>
              </w:rPr>
            </w:pPr>
            <w:r w:rsidRPr="00467432">
              <w:rPr>
                <w:rFonts w:ascii="Arial" w:hAnsi="Arial" w:cs="Arial"/>
              </w:rPr>
              <w:t>The following listing includes a number of systemic reactions that may be associated with the use of Nutriflex Omega Specialized.</w:t>
            </w:r>
          </w:p>
          <w:p w14:paraId="16B81BEC" w14:textId="77777777" w:rsidR="00467432" w:rsidRDefault="00467432" w:rsidP="00703213">
            <w:pPr>
              <w:pStyle w:val="ListParagraph"/>
              <w:spacing w:line="480" w:lineRule="auto"/>
              <w:ind w:left="0"/>
              <w:rPr>
                <w:rFonts w:ascii="Arial" w:hAnsi="Arial" w:cs="Arial"/>
              </w:rPr>
            </w:pPr>
          </w:p>
          <w:p w14:paraId="595CBC16" w14:textId="77C3343E" w:rsidR="00703213" w:rsidRPr="00703213" w:rsidRDefault="00703213" w:rsidP="00703213">
            <w:pPr>
              <w:pStyle w:val="ListParagraph"/>
              <w:spacing w:line="480" w:lineRule="auto"/>
              <w:ind w:left="0"/>
              <w:rPr>
                <w:rFonts w:ascii="Arial" w:hAnsi="Arial" w:cs="Arial"/>
                <w:b/>
                <w:bCs/>
                <w:i/>
                <w:iCs/>
              </w:rPr>
            </w:pPr>
            <w:r w:rsidRPr="00703213">
              <w:rPr>
                <w:rFonts w:ascii="Arial" w:hAnsi="Arial" w:cs="Arial"/>
              </w:rPr>
              <w:t>Undesirable effects are listed according to their frequencies as follows:</w:t>
            </w:r>
          </w:p>
          <w:tbl>
            <w:tblPr>
              <w:tblStyle w:val="TableGrid"/>
              <w:tblW w:w="0" w:type="auto"/>
              <w:tblInd w:w="65" w:type="dxa"/>
              <w:tblLook w:val="04A0" w:firstRow="1" w:lastRow="0" w:firstColumn="1" w:lastColumn="0" w:noHBand="0" w:noVBand="1"/>
            </w:tblPr>
            <w:tblGrid>
              <w:gridCol w:w="2970"/>
              <w:gridCol w:w="2070"/>
              <w:gridCol w:w="3690"/>
            </w:tblGrid>
            <w:tr w:rsidR="00703213" w:rsidRPr="00621334" w14:paraId="482E4A29" w14:textId="77777777" w:rsidTr="00AC0FFF">
              <w:tc>
                <w:tcPr>
                  <w:tcW w:w="2970" w:type="dxa"/>
                </w:tcPr>
                <w:p w14:paraId="55A87CB2" w14:textId="77777777" w:rsidR="00703213" w:rsidRPr="00621334" w:rsidRDefault="00703213" w:rsidP="00703213">
                  <w:pPr>
                    <w:pStyle w:val="ListParagraph"/>
                    <w:spacing w:line="480" w:lineRule="auto"/>
                    <w:ind w:left="0"/>
                    <w:rPr>
                      <w:rFonts w:ascii="Arial" w:hAnsi="Arial" w:cs="Arial"/>
                      <w:b/>
                      <w:bCs/>
                      <w:sz w:val="20"/>
                      <w:szCs w:val="20"/>
                    </w:rPr>
                  </w:pPr>
                  <w:r w:rsidRPr="00621334">
                    <w:rPr>
                      <w:rFonts w:ascii="Arial" w:hAnsi="Arial" w:cs="Arial"/>
                      <w:b/>
                      <w:bCs/>
                      <w:sz w:val="20"/>
                      <w:szCs w:val="20"/>
                    </w:rPr>
                    <w:t>System organ class</w:t>
                  </w:r>
                </w:p>
              </w:tc>
              <w:tc>
                <w:tcPr>
                  <w:tcW w:w="2070" w:type="dxa"/>
                </w:tcPr>
                <w:p w14:paraId="3BC4974D" w14:textId="77777777" w:rsidR="00703213" w:rsidRPr="00621334" w:rsidRDefault="00703213" w:rsidP="00703213">
                  <w:pPr>
                    <w:pStyle w:val="ListParagraph"/>
                    <w:spacing w:line="480" w:lineRule="auto"/>
                    <w:ind w:left="0"/>
                    <w:rPr>
                      <w:rFonts w:ascii="Arial" w:hAnsi="Arial" w:cs="Arial"/>
                      <w:b/>
                      <w:bCs/>
                      <w:sz w:val="20"/>
                      <w:szCs w:val="20"/>
                    </w:rPr>
                  </w:pPr>
                  <w:r w:rsidRPr="00621334">
                    <w:rPr>
                      <w:rFonts w:ascii="Arial" w:hAnsi="Arial" w:cs="Arial"/>
                      <w:b/>
                      <w:bCs/>
                      <w:sz w:val="20"/>
                      <w:szCs w:val="20"/>
                    </w:rPr>
                    <w:t xml:space="preserve">Frequency </w:t>
                  </w:r>
                </w:p>
              </w:tc>
              <w:tc>
                <w:tcPr>
                  <w:tcW w:w="3690" w:type="dxa"/>
                </w:tcPr>
                <w:p w14:paraId="7FED2841" w14:textId="77777777" w:rsidR="00703213" w:rsidRPr="00621334" w:rsidRDefault="00703213" w:rsidP="00703213">
                  <w:pPr>
                    <w:pStyle w:val="ListParagraph"/>
                    <w:spacing w:line="480" w:lineRule="auto"/>
                    <w:ind w:left="0"/>
                    <w:rPr>
                      <w:rFonts w:ascii="Arial" w:hAnsi="Arial" w:cs="Arial"/>
                      <w:b/>
                      <w:bCs/>
                      <w:sz w:val="20"/>
                      <w:szCs w:val="20"/>
                    </w:rPr>
                  </w:pPr>
                  <w:r>
                    <w:rPr>
                      <w:rFonts w:ascii="Arial" w:hAnsi="Arial" w:cs="Arial"/>
                      <w:b/>
                      <w:bCs/>
                      <w:sz w:val="20"/>
                      <w:szCs w:val="20"/>
                    </w:rPr>
                    <w:t>Undesirable effects</w:t>
                  </w:r>
                </w:p>
              </w:tc>
            </w:tr>
            <w:tr w:rsidR="00703213" w:rsidRPr="00621334" w14:paraId="1E521370" w14:textId="77777777" w:rsidTr="00AC0FFF">
              <w:tc>
                <w:tcPr>
                  <w:tcW w:w="2970" w:type="dxa"/>
                  <w:vMerge w:val="restart"/>
                </w:tcPr>
                <w:p w14:paraId="32DFED2C" w14:textId="77777777" w:rsidR="00703213" w:rsidRPr="00621334" w:rsidRDefault="00703213" w:rsidP="00703213">
                  <w:pPr>
                    <w:pStyle w:val="ListParagraph"/>
                    <w:spacing w:line="480" w:lineRule="auto"/>
                    <w:ind w:left="0"/>
                    <w:rPr>
                      <w:rFonts w:ascii="Arial" w:hAnsi="Arial" w:cs="Arial"/>
                      <w:b/>
                      <w:bCs/>
                      <w:i/>
                      <w:iCs/>
                      <w:sz w:val="20"/>
                      <w:szCs w:val="20"/>
                    </w:rPr>
                  </w:pPr>
                  <w:r w:rsidRPr="00621334">
                    <w:rPr>
                      <w:rFonts w:ascii="Arial" w:hAnsi="Arial" w:cs="Arial"/>
                      <w:b/>
                      <w:bCs/>
                      <w:i/>
                      <w:iCs/>
                      <w:sz w:val="20"/>
                      <w:szCs w:val="20"/>
                    </w:rPr>
                    <w:t>Blood and lymphatic system disorders:</w:t>
                  </w:r>
                </w:p>
                <w:p w14:paraId="539A8880" w14:textId="77777777" w:rsidR="00703213" w:rsidRPr="00621334" w:rsidRDefault="00703213" w:rsidP="00703213">
                  <w:pPr>
                    <w:pStyle w:val="ListParagraph"/>
                    <w:spacing w:line="480" w:lineRule="auto"/>
                    <w:ind w:left="0"/>
                    <w:rPr>
                      <w:rFonts w:ascii="Arial" w:hAnsi="Arial" w:cs="Arial"/>
                      <w:b/>
                      <w:bCs/>
                      <w:i/>
                      <w:iCs/>
                      <w:sz w:val="20"/>
                      <w:szCs w:val="20"/>
                    </w:rPr>
                  </w:pPr>
                </w:p>
              </w:tc>
              <w:tc>
                <w:tcPr>
                  <w:tcW w:w="2070" w:type="dxa"/>
                </w:tcPr>
                <w:p w14:paraId="6A737655" w14:textId="77777777" w:rsidR="00703213" w:rsidRPr="00621334" w:rsidRDefault="00703213" w:rsidP="00703213">
                  <w:pPr>
                    <w:pStyle w:val="ListParagraph"/>
                    <w:spacing w:line="480" w:lineRule="auto"/>
                    <w:ind w:left="0"/>
                    <w:rPr>
                      <w:rFonts w:ascii="Arial" w:hAnsi="Arial" w:cs="Arial"/>
                      <w:sz w:val="20"/>
                      <w:szCs w:val="20"/>
                    </w:rPr>
                  </w:pPr>
                  <w:r w:rsidRPr="00621334">
                    <w:rPr>
                      <w:rFonts w:ascii="Arial" w:hAnsi="Arial" w:cs="Arial"/>
                      <w:sz w:val="20"/>
                      <w:szCs w:val="20"/>
                    </w:rPr>
                    <w:t>Less frequent</w:t>
                  </w:r>
                </w:p>
              </w:tc>
              <w:tc>
                <w:tcPr>
                  <w:tcW w:w="3690" w:type="dxa"/>
                </w:tcPr>
                <w:p w14:paraId="6A8F80EE" w14:textId="77777777" w:rsidR="00703213" w:rsidRPr="00621334" w:rsidRDefault="00703213" w:rsidP="00703213">
                  <w:pPr>
                    <w:pStyle w:val="ListParagraph"/>
                    <w:spacing w:line="480" w:lineRule="auto"/>
                    <w:ind w:left="0"/>
                    <w:rPr>
                      <w:rFonts w:ascii="Arial" w:hAnsi="Arial" w:cs="Arial"/>
                      <w:b/>
                      <w:bCs/>
                      <w:i/>
                      <w:iCs/>
                      <w:sz w:val="20"/>
                      <w:szCs w:val="20"/>
                    </w:rPr>
                  </w:pPr>
                  <w:r w:rsidRPr="00621334">
                    <w:rPr>
                      <w:rFonts w:ascii="Arial" w:hAnsi="Arial" w:cs="Arial"/>
                      <w:sz w:val="20"/>
                      <w:szCs w:val="20"/>
                    </w:rPr>
                    <w:t>Hypercoagulation</w:t>
                  </w:r>
                </w:p>
              </w:tc>
            </w:tr>
            <w:tr w:rsidR="00703213" w:rsidRPr="00621334" w14:paraId="040EBD41" w14:textId="77777777" w:rsidTr="00AC0FFF">
              <w:tc>
                <w:tcPr>
                  <w:tcW w:w="2970" w:type="dxa"/>
                  <w:vMerge/>
                </w:tcPr>
                <w:p w14:paraId="4DC07585" w14:textId="77777777" w:rsidR="00703213" w:rsidRPr="00621334" w:rsidRDefault="00703213" w:rsidP="00703213">
                  <w:pPr>
                    <w:pStyle w:val="ListParagraph"/>
                    <w:spacing w:line="480" w:lineRule="auto"/>
                    <w:ind w:left="0"/>
                    <w:rPr>
                      <w:rFonts w:ascii="Arial" w:hAnsi="Arial" w:cs="Arial"/>
                      <w:b/>
                      <w:bCs/>
                      <w:i/>
                      <w:iCs/>
                      <w:sz w:val="20"/>
                      <w:szCs w:val="20"/>
                    </w:rPr>
                  </w:pPr>
                </w:p>
              </w:tc>
              <w:tc>
                <w:tcPr>
                  <w:tcW w:w="2070" w:type="dxa"/>
                </w:tcPr>
                <w:p w14:paraId="6B69543E" w14:textId="77777777" w:rsidR="00703213" w:rsidRPr="00621334" w:rsidRDefault="00703213" w:rsidP="00703213">
                  <w:pPr>
                    <w:pStyle w:val="ListParagraph"/>
                    <w:spacing w:line="480" w:lineRule="auto"/>
                    <w:ind w:left="0"/>
                    <w:rPr>
                      <w:rFonts w:ascii="Arial" w:hAnsi="Arial" w:cs="Arial"/>
                      <w:sz w:val="20"/>
                      <w:szCs w:val="20"/>
                    </w:rPr>
                  </w:pPr>
                  <w:r w:rsidRPr="00621334">
                    <w:rPr>
                      <w:rFonts w:ascii="Arial" w:hAnsi="Arial" w:cs="Arial"/>
                      <w:sz w:val="20"/>
                      <w:szCs w:val="20"/>
                    </w:rPr>
                    <w:t>Frequency not known</w:t>
                  </w:r>
                </w:p>
              </w:tc>
              <w:tc>
                <w:tcPr>
                  <w:tcW w:w="3690" w:type="dxa"/>
                </w:tcPr>
                <w:p w14:paraId="42D1C210" w14:textId="77777777" w:rsidR="00703213" w:rsidRPr="00621334" w:rsidRDefault="00703213" w:rsidP="00703213">
                  <w:pPr>
                    <w:pStyle w:val="ListParagraph"/>
                    <w:spacing w:line="480" w:lineRule="auto"/>
                    <w:ind w:left="0"/>
                    <w:rPr>
                      <w:rFonts w:ascii="Arial" w:hAnsi="Arial" w:cs="Arial"/>
                      <w:b/>
                      <w:bCs/>
                      <w:i/>
                      <w:iCs/>
                      <w:sz w:val="20"/>
                      <w:szCs w:val="20"/>
                    </w:rPr>
                  </w:pPr>
                  <w:r w:rsidRPr="00621334">
                    <w:rPr>
                      <w:rFonts w:ascii="Arial" w:hAnsi="Arial" w:cs="Arial"/>
                      <w:sz w:val="20"/>
                      <w:szCs w:val="20"/>
                    </w:rPr>
                    <w:t>Leucopenia, Thrombocytopenia</w:t>
                  </w:r>
                </w:p>
              </w:tc>
            </w:tr>
            <w:tr w:rsidR="00703213" w:rsidRPr="00621334" w14:paraId="1903041F" w14:textId="77777777" w:rsidTr="00AC0FFF">
              <w:tc>
                <w:tcPr>
                  <w:tcW w:w="2970" w:type="dxa"/>
                </w:tcPr>
                <w:p w14:paraId="447F0722" w14:textId="77777777" w:rsidR="00703213" w:rsidRPr="00621334" w:rsidRDefault="00703213" w:rsidP="00703213">
                  <w:pPr>
                    <w:pStyle w:val="ListParagraph"/>
                    <w:spacing w:line="480" w:lineRule="auto"/>
                    <w:ind w:left="0"/>
                    <w:rPr>
                      <w:rFonts w:ascii="Arial" w:hAnsi="Arial" w:cs="Arial"/>
                      <w:b/>
                      <w:bCs/>
                      <w:i/>
                      <w:iCs/>
                      <w:sz w:val="20"/>
                      <w:szCs w:val="20"/>
                    </w:rPr>
                  </w:pPr>
                  <w:r w:rsidRPr="00621334">
                    <w:rPr>
                      <w:rFonts w:ascii="Arial" w:hAnsi="Arial" w:cs="Arial"/>
                      <w:b/>
                      <w:bCs/>
                      <w:i/>
                      <w:iCs/>
                      <w:sz w:val="20"/>
                      <w:szCs w:val="20"/>
                    </w:rPr>
                    <w:t>Immune system disorders</w:t>
                  </w:r>
                </w:p>
                <w:p w14:paraId="584176BF" w14:textId="77777777" w:rsidR="00703213" w:rsidRPr="00621334" w:rsidRDefault="00703213" w:rsidP="00703213">
                  <w:pPr>
                    <w:pStyle w:val="ListParagraph"/>
                    <w:spacing w:line="480" w:lineRule="auto"/>
                    <w:ind w:left="0"/>
                    <w:rPr>
                      <w:rFonts w:ascii="Arial" w:hAnsi="Arial" w:cs="Arial"/>
                      <w:b/>
                      <w:bCs/>
                      <w:i/>
                      <w:iCs/>
                      <w:sz w:val="20"/>
                      <w:szCs w:val="20"/>
                    </w:rPr>
                  </w:pPr>
                </w:p>
              </w:tc>
              <w:tc>
                <w:tcPr>
                  <w:tcW w:w="2070" w:type="dxa"/>
                </w:tcPr>
                <w:p w14:paraId="62755D98" w14:textId="77777777" w:rsidR="00703213" w:rsidRPr="00621334" w:rsidRDefault="00703213" w:rsidP="00703213">
                  <w:pPr>
                    <w:pStyle w:val="ListParagraph"/>
                    <w:spacing w:line="480" w:lineRule="auto"/>
                    <w:ind w:left="0"/>
                    <w:rPr>
                      <w:rFonts w:ascii="Arial" w:hAnsi="Arial" w:cs="Arial"/>
                      <w:sz w:val="20"/>
                      <w:szCs w:val="20"/>
                    </w:rPr>
                  </w:pPr>
                  <w:r w:rsidRPr="00621334">
                    <w:rPr>
                      <w:rFonts w:ascii="Arial" w:hAnsi="Arial" w:cs="Arial"/>
                      <w:sz w:val="20"/>
                      <w:szCs w:val="20"/>
                    </w:rPr>
                    <w:t>Less frequent</w:t>
                  </w:r>
                </w:p>
              </w:tc>
              <w:tc>
                <w:tcPr>
                  <w:tcW w:w="3690" w:type="dxa"/>
                </w:tcPr>
                <w:p w14:paraId="4B9472C0" w14:textId="77777777" w:rsidR="00703213" w:rsidRPr="00621334" w:rsidRDefault="00703213" w:rsidP="00703213">
                  <w:pPr>
                    <w:pStyle w:val="ListParagraph"/>
                    <w:spacing w:line="480" w:lineRule="auto"/>
                    <w:ind w:left="0"/>
                    <w:rPr>
                      <w:rFonts w:ascii="Arial" w:hAnsi="Arial" w:cs="Arial"/>
                      <w:b/>
                      <w:bCs/>
                      <w:i/>
                      <w:iCs/>
                      <w:sz w:val="20"/>
                      <w:szCs w:val="20"/>
                    </w:rPr>
                  </w:pPr>
                  <w:r w:rsidRPr="00621334">
                    <w:rPr>
                      <w:rFonts w:ascii="Arial" w:hAnsi="Arial" w:cs="Arial"/>
                      <w:sz w:val="20"/>
                      <w:szCs w:val="20"/>
                    </w:rPr>
                    <w:t>Allergic reactions (e.g. anaphylactic reactions, dermal eruptions, laryngeal, oral and facial oedema)</w:t>
                  </w:r>
                </w:p>
              </w:tc>
            </w:tr>
            <w:tr w:rsidR="00703213" w:rsidRPr="00621334" w14:paraId="4B71DCB7" w14:textId="77777777" w:rsidTr="00AC0FFF">
              <w:tc>
                <w:tcPr>
                  <w:tcW w:w="2970" w:type="dxa"/>
                </w:tcPr>
                <w:p w14:paraId="23C1E0F8" w14:textId="77777777" w:rsidR="00703213" w:rsidRPr="00621334" w:rsidRDefault="00703213" w:rsidP="00703213">
                  <w:pPr>
                    <w:pStyle w:val="ListParagraph"/>
                    <w:spacing w:line="480" w:lineRule="auto"/>
                    <w:ind w:left="0"/>
                    <w:rPr>
                      <w:rFonts w:ascii="Arial" w:hAnsi="Arial" w:cs="Arial"/>
                      <w:b/>
                      <w:bCs/>
                      <w:i/>
                      <w:iCs/>
                      <w:sz w:val="20"/>
                      <w:szCs w:val="20"/>
                    </w:rPr>
                  </w:pPr>
                  <w:r w:rsidRPr="00621334">
                    <w:rPr>
                      <w:rFonts w:ascii="Arial" w:hAnsi="Arial" w:cs="Arial"/>
                      <w:b/>
                      <w:bCs/>
                      <w:i/>
                      <w:iCs/>
                      <w:sz w:val="20"/>
                      <w:szCs w:val="20"/>
                    </w:rPr>
                    <w:t>Metabolism and nutrition disorders</w:t>
                  </w:r>
                </w:p>
                <w:p w14:paraId="5FE05D6A" w14:textId="77777777" w:rsidR="00703213" w:rsidRPr="00621334" w:rsidRDefault="00703213" w:rsidP="00703213">
                  <w:pPr>
                    <w:pStyle w:val="ListParagraph"/>
                    <w:spacing w:line="480" w:lineRule="auto"/>
                    <w:ind w:left="0"/>
                    <w:rPr>
                      <w:rFonts w:ascii="Arial" w:hAnsi="Arial" w:cs="Arial"/>
                      <w:b/>
                      <w:bCs/>
                      <w:i/>
                      <w:iCs/>
                      <w:sz w:val="20"/>
                      <w:szCs w:val="20"/>
                    </w:rPr>
                  </w:pPr>
                </w:p>
              </w:tc>
              <w:tc>
                <w:tcPr>
                  <w:tcW w:w="2070" w:type="dxa"/>
                </w:tcPr>
                <w:p w14:paraId="3D6C84BF" w14:textId="77777777" w:rsidR="00703213" w:rsidRPr="00621334" w:rsidRDefault="00703213" w:rsidP="00703213">
                  <w:pPr>
                    <w:pStyle w:val="ListParagraph"/>
                    <w:spacing w:line="480" w:lineRule="auto"/>
                    <w:ind w:left="0"/>
                    <w:rPr>
                      <w:rFonts w:ascii="Arial" w:hAnsi="Arial" w:cs="Arial"/>
                      <w:i/>
                      <w:iCs/>
                      <w:sz w:val="20"/>
                      <w:szCs w:val="20"/>
                    </w:rPr>
                  </w:pPr>
                  <w:r w:rsidRPr="00621334">
                    <w:rPr>
                      <w:rFonts w:ascii="Arial" w:hAnsi="Arial" w:cs="Arial"/>
                      <w:i/>
                      <w:iCs/>
                      <w:sz w:val="20"/>
                      <w:szCs w:val="20"/>
                    </w:rPr>
                    <w:t>Less frequent</w:t>
                  </w:r>
                </w:p>
              </w:tc>
              <w:tc>
                <w:tcPr>
                  <w:tcW w:w="3690" w:type="dxa"/>
                </w:tcPr>
                <w:p w14:paraId="072D7A0B" w14:textId="77777777" w:rsidR="00703213" w:rsidRPr="00621334" w:rsidRDefault="00703213" w:rsidP="00703213">
                  <w:pPr>
                    <w:pStyle w:val="ListParagraph"/>
                    <w:spacing w:line="480" w:lineRule="auto"/>
                    <w:ind w:left="0"/>
                    <w:rPr>
                      <w:rFonts w:ascii="Arial" w:hAnsi="Arial" w:cs="Arial"/>
                      <w:sz w:val="20"/>
                      <w:szCs w:val="20"/>
                    </w:rPr>
                  </w:pPr>
                  <w:r w:rsidRPr="00621334">
                    <w:rPr>
                      <w:rFonts w:ascii="Arial" w:hAnsi="Arial" w:cs="Arial"/>
                      <w:sz w:val="20"/>
                      <w:szCs w:val="20"/>
                    </w:rPr>
                    <w:t>Loss Of Appetite, Hyperlipidaemia, Hyperglycaemia, Metabolic acidosis.</w:t>
                  </w:r>
                </w:p>
                <w:p w14:paraId="76AFA5A0" w14:textId="77777777" w:rsidR="00703213" w:rsidRPr="00621334" w:rsidRDefault="00703213" w:rsidP="00703213">
                  <w:pPr>
                    <w:pStyle w:val="ListParagraph"/>
                    <w:spacing w:line="480" w:lineRule="auto"/>
                    <w:ind w:left="0"/>
                    <w:rPr>
                      <w:rFonts w:ascii="Arial" w:hAnsi="Arial" w:cs="Arial"/>
                      <w:b/>
                      <w:bCs/>
                      <w:i/>
                      <w:iCs/>
                      <w:sz w:val="20"/>
                      <w:szCs w:val="20"/>
                    </w:rPr>
                  </w:pPr>
                  <w:r w:rsidRPr="00621334">
                    <w:rPr>
                      <w:rFonts w:ascii="Arial" w:hAnsi="Arial" w:cs="Arial"/>
                      <w:sz w:val="20"/>
                      <w:szCs w:val="20"/>
                    </w:rPr>
                    <w:t xml:space="preserve"> (The frequency of these undesirable effects is dose-depend</w:t>
                  </w:r>
                  <w:r w:rsidRPr="00621334">
                    <w:rPr>
                      <w:rFonts w:ascii="Arial" w:hAnsi="Arial" w:cs="Arial"/>
                      <w:strike/>
                      <w:sz w:val="20"/>
                      <w:szCs w:val="20"/>
                    </w:rPr>
                    <w:t>a</w:t>
                  </w:r>
                  <w:r w:rsidRPr="00621334">
                    <w:rPr>
                      <w:rFonts w:ascii="Arial" w:hAnsi="Arial" w:cs="Arial"/>
                      <w:sz w:val="20"/>
                      <w:szCs w:val="20"/>
                      <w:u w:val="single"/>
                    </w:rPr>
                    <w:t>e</w:t>
                  </w:r>
                  <w:r w:rsidRPr="00621334">
                    <w:rPr>
                      <w:rFonts w:ascii="Arial" w:hAnsi="Arial" w:cs="Arial"/>
                      <w:sz w:val="20"/>
                      <w:szCs w:val="20"/>
                    </w:rPr>
                    <w:t>nt and may be higher under the condition of absolute or relative lipid overdose)</w:t>
                  </w:r>
                </w:p>
              </w:tc>
            </w:tr>
            <w:tr w:rsidR="00703213" w:rsidRPr="00621334" w14:paraId="0AFCE568" w14:textId="77777777" w:rsidTr="00AC0FFF">
              <w:tc>
                <w:tcPr>
                  <w:tcW w:w="2970" w:type="dxa"/>
                </w:tcPr>
                <w:p w14:paraId="6A2D4067" w14:textId="77777777" w:rsidR="00703213" w:rsidRPr="00621334" w:rsidRDefault="00703213" w:rsidP="00703213">
                  <w:pPr>
                    <w:pStyle w:val="ListParagraph"/>
                    <w:spacing w:line="480" w:lineRule="auto"/>
                    <w:ind w:left="0"/>
                    <w:rPr>
                      <w:rFonts w:ascii="Arial" w:hAnsi="Arial" w:cs="Arial"/>
                      <w:b/>
                      <w:bCs/>
                      <w:i/>
                      <w:iCs/>
                      <w:sz w:val="20"/>
                      <w:szCs w:val="20"/>
                    </w:rPr>
                  </w:pPr>
                  <w:r w:rsidRPr="00621334">
                    <w:rPr>
                      <w:rFonts w:ascii="Arial" w:hAnsi="Arial" w:cs="Arial"/>
                      <w:b/>
                      <w:bCs/>
                      <w:i/>
                      <w:iCs/>
                      <w:sz w:val="20"/>
                      <w:szCs w:val="20"/>
                    </w:rPr>
                    <w:t>Nervous system disorders</w:t>
                  </w:r>
                </w:p>
                <w:p w14:paraId="650CAD25" w14:textId="77777777" w:rsidR="00703213" w:rsidRPr="00621334" w:rsidRDefault="00703213" w:rsidP="00703213">
                  <w:pPr>
                    <w:pStyle w:val="ListParagraph"/>
                    <w:spacing w:line="480" w:lineRule="auto"/>
                    <w:ind w:left="0"/>
                    <w:rPr>
                      <w:rFonts w:ascii="Arial" w:hAnsi="Arial" w:cs="Arial"/>
                      <w:b/>
                      <w:bCs/>
                      <w:i/>
                      <w:iCs/>
                      <w:sz w:val="20"/>
                      <w:szCs w:val="20"/>
                    </w:rPr>
                  </w:pPr>
                </w:p>
              </w:tc>
              <w:tc>
                <w:tcPr>
                  <w:tcW w:w="2070" w:type="dxa"/>
                </w:tcPr>
                <w:p w14:paraId="325B5CB4" w14:textId="77777777" w:rsidR="00703213" w:rsidRPr="00621334" w:rsidRDefault="00703213" w:rsidP="00703213">
                  <w:pPr>
                    <w:pStyle w:val="ListParagraph"/>
                    <w:spacing w:line="480" w:lineRule="auto"/>
                    <w:ind w:left="0"/>
                    <w:rPr>
                      <w:rFonts w:ascii="Arial" w:hAnsi="Arial" w:cs="Arial"/>
                      <w:sz w:val="20"/>
                      <w:szCs w:val="20"/>
                    </w:rPr>
                  </w:pPr>
                  <w:r w:rsidRPr="00621334">
                    <w:rPr>
                      <w:rFonts w:ascii="Arial" w:hAnsi="Arial" w:cs="Arial"/>
                      <w:sz w:val="20"/>
                      <w:szCs w:val="20"/>
                    </w:rPr>
                    <w:t>Less frequent</w:t>
                  </w:r>
                </w:p>
                <w:p w14:paraId="76002D52" w14:textId="77777777" w:rsidR="00703213" w:rsidRPr="00621334" w:rsidRDefault="00703213" w:rsidP="00703213">
                  <w:pPr>
                    <w:pStyle w:val="ListParagraph"/>
                    <w:spacing w:line="480" w:lineRule="auto"/>
                    <w:ind w:left="0"/>
                    <w:rPr>
                      <w:rFonts w:ascii="Arial" w:hAnsi="Arial" w:cs="Arial"/>
                      <w:b/>
                      <w:bCs/>
                      <w:i/>
                      <w:iCs/>
                      <w:sz w:val="20"/>
                      <w:szCs w:val="20"/>
                    </w:rPr>
                  </w:pPr>
                </w:p>
              </w:tc>
              <w:tc>
                <w:tcPr>
                  <w:tcW w:w="3690" w:type="dxa"/>
                </w:tcPr>
                <w:p w14:paraId="7FD78B03" w14:textId="77777777" w:rsidR="00703213" w:rsidRPr="00621334" w:rsidRDefault="00703213" w:rsidP="00703213">
                  <w:pPr>
                    <w:pStyle w:val="ListParagraph"/>
                    <w:spacing w:line="480" w:lineRule="auto"/>
                    <w:ind w:left="0"/>
                    <w:rPr>
                      <w:rFonts w:ascii="Arial" w:hAnsi="Arial" w:cs="Arial"/>
                      <w:b/>
                      <w:bCs/>
                      <w:i/>
                      <w:iCs/>
                      <w:sz w:val="20"/>
                      <w:szCs w:val="20"/>
                    </w:rPr>
                  </w:pPr>
                  <w:r w:rsidRPr="00621334">
                    <w:rPr>
                      <w:rFonts w:ascii="Arial" w:hAnsi="Arial" w:cs="Arial"/>
                      <w:sz w:val="20"/>
                      <w:szCs w:val="20"/>
                    </w:rPr>
                    <w:t>Headache, drowsiness</w:t>
                  </w:r>
                </w:p>
              </w:tc>
            </w:tr>
            <w:tr w:rsidR="00703213" w:rsidRPr="00621334" w14:paraId="7ECFC9E8" w14:textId="77777777" w:rsidTr="00AC0FFF">
              <w:tc>
                <w:tcPr>
                  <w:tcW w:w="2970" w:type="dxa"/>
                </w:tcPr>
                <w:p w14:paraId="22F98F3D" w14:textId="77777777" w:rsidR="00703213" w:rsidRPr="00621334" w:rsidRDefault="00703213" w:rsidP="00703213">
                  <w:pPr>
                    <w:pStyle w:val="ListParagraph"/>
                    <w:spacing w:line="480" w:lineRule="auto"/>
                    <w:ind w:left="0"/>
                    <w:rPr>
                      <w:rFonts w:ascii="Arial" w:hAnsi="Arial" w:cs="Arial"/>
                      <w:b/>
                      <w:bCs/>
                      <w:i/>
                      <w:iCs/>
                      <w:sz w:val="20"/>
                      <w:szCs w:val="20"/>
                    </w:rPr>
                  </w:pPr>
                  <w:r w:rsidRPr="00621334">
                    <w:rPr>
                      <w:rFonts w:ascii="Arial" w:hAnsi="Arial" w:cs="Arial"/>
                      <w:b/>
                      <w:bCs/>
                      <w:i/>
                      <w:iCs/>
                      <w:sz w:val="20"/>
                      <w:szCs w:val="20"/>
                    </w:rPr>
                    <w:t>Vascular disorders</w:t>
                  </w:r>
                </w:p>
                <w:p w14:paraId="5AF8E370" w14:textId="77777777" w:rsidR="00703213" w:rsidRPr="00621334" w:rsidRDefault="00703213" w:rsidP="00703213">
                  <w:pPr>
                    <w:pStyle w:val="ListParagraph"/>
                    <w:spacing w:line="480" w:lineRule="auto"/>
                    <w:ind w:left="0"/>
                    <w:rPr>
                      <w:rFonts w:ascii="Arial" w:hAnsi="Arial" w:cs="Arial"/>
                      <w:b/>
                      <w:bCs/>
                      <w:i/>
                      <w:iCs/>
                      <w:sz w:val="20"/>
                      <w:szCs w:val="20"/>
                    </w:rPr>
                  </w:pPr>
                </w:p>
              </w:tc>
              <w:tc>
                <w:tcPr>
                  <w:tcW w:w="2070" w:type="dxa"/>
                </w:tcPr>
                <w:p w14:paraId="193A1615" w14:textId="77777777" w:rsidR="00703213" w:rsidRPr="00621334" w:rsidRDefault="00703213" w:rsidP="00703213">
                  <w:pPr>
                    <w:pStyle w:val="ListParagraph"/>
                    <w:spacing w:line="480" w:lineRule="auto"/>
                    <w:ind w:left="0"/>
                    <w:rPr>
                      <w:rFonts w:ascii="Arial" w:hAnsi="Arial" w:cs="Arial"/>
                      <w:sz w:val="20"/>
                      <w:szCs w:val="20"/>
                    </w:rPr>
                  </w:pPr>
                  <w:r w:rsidRPr="00621334">
                    <w:rPr>
                      <w:rFonts w:ascii="Arial" w:hAnsi="Arial" w:cs="Arial"/>
                      <w:sz w:val="20"/>
                      <w:szCs w:val="20"/>
                    </w:rPr>
                    <w:t>Less frequent</w:t>
                  </w:r>
                </w:p>
                <w:p w14:paraId="646DE7A9" w14:textId="77777777" w:rsidR="00703213" w:rsidRPr="00621334" w:rsidRDefault="00703213" w:rsidP="00703213">
                  <w:pPr>
                    <w:pStyle w:val="ListParagraph"/>
                    <w:spacing w:line="480" w:lineRule="auto"/>
                    <w:ind w:left="0"/>
                    <w:rPr>
                      <w:rFonts w:ascii="Arial" w:hAnsi="Arial" w:cs="Arial"/>
                      <w:b/>
                      <w:bCs/>
                      <w:i/>
                      <w:iCs/>
                      <w:sz w:val="20"/>
                      <w:szCs w:val="20"/>
                    </w:rPr>
                  </w:pPr>
                </w:p>
              </w:tc>
              <w:tc>
                <w:tcPr>
                  <w:tcW w:w="3690" w:type="dxa"/>
                </w:tcPr>
                <w:p w14:paraId="675D3BE6" w14:textId="77777777" w:rsidR="00703213" w:rsidRPr="00621334" w:rsidRDefault="00703213" w:rsidP="00703213">
                  <w:pPr>
                    <w:pStyle w:val="ListParagraph"/>
                    <w:spacing w:line="480" w:lineRule="auto"/>
                    <w:ind w:left="0"/>
                    <w:rPr>
                      <w:rFonts w:ascii="Arial" w:hAnsi="Arial" w:cs="Arial"/>
                      <w:b/>
                      <w:bCs/>
                      <w:i/>
                      <w:iCs/>
                      <w:sz w:val="20"/>
                      <w:szCs w:val="20"/>
                    </w:rPr>
                  </w:pPr>
                  <w:r w:rsidRPr="00621334">
                    <w:rPr>
                      <w:rFonts w:ascii="Arial" w:hAnsi="Arial" w:cs="Arial"/>
                      <w:sz w:val="20"/>
                      <w:szCs w:val="20"/>
                    </w:rPr>
                    <w:t>Hypertension Or Hypotension, Flush</w:t>
                  </w:r>
                </w:p>
              </w:tc>
            </w:tr>
            <w:tr w:rsidR="00703213" w:rsidRPr="00621334" w14:paraId="628D493E" w14:textId="77777777" w:rsidTr="00AC0FFF">
              <w:tc>
                <w:tcPr>
                  <w:tcW w:w="2970" w:type="dxa"/>
                </w:tcPr>
                <w:p w14:paraId="0481C3F1" w14:textId="77777777" w:rsidR="00703213" w:rsidRPr="00621334" w:rsidRDefault="00703213" w:rsidP="00703213">
                  <w:pPr>
                    <w:pStyle w:val="ListParagraph"/>
                    <w:spacing w:line="480" w:lineRule="auto"/>
                    <w:ind w:left="0"/>
                    <w:rPr>
                      <w:rFonts w:ascii="Arial" w:hAnsi="Arial" w:cs="Arial"/>
                      <w:b/>
                      <w:bCs/>
                      <w:i/>
                      <w:iCs/>
                      <w:sz w:val="20"/>
                      <w:szCs w:val="20"/>
                    </w:rPr>
                  </w:pPr>
                  <w:r w:rsidRPr="00621334">
                    <w:rPr>
                      <w:rFonts w:ascii="Arial" w:hAnsi="Arial" w:cs="Arial"/>
                      <w:b/>
                      <w:bCs/>
                      <w:i/>
                      <w:iCs/>
                      <w:sz w:val="20"/>
                      <w:szCs w:val="20"/>
                    </w:rPr>
                    <w:t>Respiratory, thoracic, and mediastinal disorders</w:t>
                  </w:r>
                </w:p>
                <w:p w14:paraId="0146B55E" w14:textId="77777777" w:rsidR="00703213" w:rsidRPr="00621334" w:rsidRDefault="00703213" w:rsidP="00703213">
                  <w:pPr>
                    <w:pStyle w:val="ListParagraph"/>
                    <w:spacing w:line="480" w:lineRule="auto"/>
                    <w:ind w:left="0"/>
                    <w:rPr>
                      <w:rFonts w:ascii="Arial" w:hAnsi="Arial" w:cs="Arial"/>
                      <w:b/>
                      <w:bCs/>
                      <w:i/>
                      <w:iCs/>
                      <w:sz w:val="20"/>
                      <w:szCs w:val="20"/>
                    </w:rPr>
                  </w:pPr>
                </w:p>
              </w:tc>
              <w:tc>
                <w:tcPr>
                  <w:tcW w:w="2070" w:type="dxa"/>
                </w:tcPr>
                <w:p w14:paraId="10A88F33" w14:textId="77777777" w:rsidR="00703213" w:rsidRPr="00621334" w:rsidRDefault="00703213" w:rsidP="00703213">
                  <w:pPr>
                    <w:pStyle w:val="ListParagraph"/>
                    <w:spacing w:line="480" w:lineRule="auto"/>
                    <w:ind w:left="0"/>
                    <w:rPr>
                      <w:rFonts w:ascii="Arial" w:hAnsi="Arial" w:cs="Arial"/>
                      <w:b/>
                      <w:bCs/>
                      <w:i/>
                      <w:iCs/>
                      <w:sz w:val="20"/>
                      <w:szCs w:val="20"/>
                    </w:rPr>
                  </w:pPr>
                  <w:r w:rsidRPr="00621334">
                    <w:rPr>
                      <w:rFonts w:ascii="Arial" w:hAnsi="Arial" w:cs="Arial"/>
                      <w:sz w:val="20"/>
                      <w:szCs w:val="20"/>
                    </w:rPr>
                    <w:t>Less frequent</w:t>
                  </w:r>
                </w:p>
              </w:tc>
              <w:tc>
                <w:tcPr>
                  <w:tcW w:w="3690" w:type="dxa"/>
                </w:tcPr>
                <w:p w14:paraId="2D8A45E9" w14:textId="77777777" w:rsidR="00703213" w:rsidRPr="00621334" w:rsidRDefault="00703213" w:rsidP="00703213">
                  <w:pPr>
                    <w:pStyle w:val="ListParagraph"/>
                    <w:spacing w:line="480" w:lineRule="auto"/>
                    <w:ind w:left="0"/>
                    <w:rPr>
                      <w:rFonts w:ascii="Arial" w:hAnsi="Arial" w:cs="Arial"/>
                      <w:sz w:val="20"/>
                      <w:szCs w:val="20"/>
                    </w:rPr>
                  </w:pPr>
                  <w:r w:rsidRPr="00621334">
                    <w:rPr>
                      <w:rFonts w:ascii="Arial" w:hAnsi="Arial" w:cs="Arial"/>
                      <w:sz w:val="20"/>
                      <w:szCs w:val="20"/>
                    </w:rPr>
                    <w:t>Dyspnoea, Cyanosis</w:t>
                  </w:r>
                </w:p>
                <w:p w14:paraId="2CA8CB55" w14:textId="77777777" w:rsidR="00703213" w:rsidRPr="00621334" w:rsidRDefault="00703213" w:rsidP="00703213">
                  <w:pPr>
                    <w:pStyle w:val="ListParagraph"/>
                    <w:spacing w:line="480" w:lineRule="auto"/>
                    <w:ind w:left="0"/>
                    <w:rPr>
                      <w:rFonts w:ascii="Arial" w:hAnsi="Arial" w:cs="Arial"/>
                      <w:b/>
                      <w:bCs/>
                      <w:i/>
                      <w:iCs/>
                      <w:sz w:val="20"/>
                      <w:szCs w:val="20"/>
                    </w:rPr>
                  </w:pPr>
                </w:p>
              </w:tc>
            </w:tr>
            <w:tr w:rsidR="00703213" w:rsidRPr="00621334" w14:paraId="398E81D0" w14:textId="77777777" w:rsidTr="00AC0FFF">
              <w:tc>
                <w:tcPr>
                  <w:tcW w:w="2970" w:type="dxa"/>
                </w:tcPr>
                <w:p w14:paraId="613FAB0C" w14:textId="77777777" w:rsidR="00703213" w:rsidRPr="00621334" w:rsidRDefault="00703213" w:rsidP="00703213">
                  <w:pPr>
                    <w:pStyle w:val="ListParagraph"/>
                    <w:spacing w:line="480" w:lineRule="auto"/>
                    <w:ind w:left="0"/>
                    <w:rPr>
                      <w:rFonts w:ascii="Arial" w:hAnsi="Arial" w:cs="Arial"/>
                      <w:b/>
                      <w:bCs/>
                      <w:i/>
                      <w:iCs/>
                      <w:sz w:val="20"/>
                      <w:szCs w:val="20"/>
                    </w:rPr>
                  </w:pPr>
                  <w:r w:rsidRPr="00621334">
                    <w:rPr>
                      <w:rFonts w:ascii="Arial" w:hAnsi="Arial" w:cs="Arial"/>
                      <w:b/>
                      <w:bCs/>
                      <w:i/>
                      <w:iCs/>
                      <w:sz w:val="20"/>
                      <w:szCs w:val="20"/>
                    </w:rPr>
                    <w:t>Gastrointestinal disorders</w:t>
                  </w:r>
                </w:p>
                <w:p w14:paraId="6291D382" w14:textId="77777777" w:rsidR="00703213" w:rsidRPr="00621334" w:rsidRDefault="00703213" w:rsidP="00703213">
                  <w:pPr>
                    <w:pStyle w:val="ListParagraph"/>
                    <w:spacing w:line="480" w:lineRule="auto"/>
                    <w:ind w:left="0"/>
                    <w:rPr>
                      <w:rFonts w:ascii="Arial" w:hAnsi="Arial" w:cs="Arial"/>
                      <w:b/>
                      <w:bCs/>
                      <w:i/>
                      <w:iCs/>
                      <w:sz w:val="20"/>
                      <w:szCs w:val="20"/>
                    </w:rPr>
                  </w:pPr>
                </w:p>
              </w:tc>
              <w:tc>
                <w:tcPr>
                  <w:tcW w:w="2070" w:type="dxa"/>
                </w:tcPr>
                <w:p w14:paraId="0F6C0E80" w14:textId="77777777" w:rsidR="00703213" w:rsidRPr="00621334" w:rsidRDefault="00703213" w:rsidP="00703213">
                  <w:pPr>
                    <w:pStyle w:val="ListParagraph"/>
                    <w:spacing w:line="480" w:lineRule="auto"/>
                    <w:ind w:left="0"/>
                    <w:rPr>
                      <w:rFonts w:ascii="Arial" w:hAnsi="Arial" w:cs="Arial"/>
                      <w:b/>
                      <w:bCs/>
                      <w:i/>
                      <w:iCs/>
                      <w:sz w:val="20"/>
                      <w:szCs w:val="20"/>
                    </w:rPr>
                  </w:pPr>
                  <w:r w:rsidRPr="00621334">
                    <w:rPr>
                      <w:rFonts w:ascii="Arial" w:hAnsi="Arial" w:cs="Arial"/>
                      <w:sz w:val="20"/>
                      <w:szCs w:val="20"/>
                    </w:rPr>
                    <w:lastRenderedPageBreak/>
                    <w:t>Less frequent</w:t>
                  </w:r>
                </w:p>
              </w:tc>
              <w:tc>
                <w:tcPr>
                  <w:tcW w:w="3690" w:type="dxa"/>
                </w:tcPr>
                <w:p w14:paraId="3F750A09" w14:textId="77777777" w:rsidR="00703213" w:rsidRPr="00621334" w:rsidRDefault="00703213" w:rsidP="00703213">
                  <w:pPr>
                    <w:pStyle w:val="ListParagraph"/>
                    <w:spacing w:line="480" w:lineRule="auto"/>
                    <w:ind w:left="0"/>
                    <w:rPr>
                      <w:rFonts w:ascii="Arial" w:hAnsi="Arial" w:cs="Arial"/>
                      <w:sz w:val="20"/>
                      <w:szCs w:val="20"/>
                    </w:rPr>
                  </w:pPr>
                  <w:r w:rsidRPr="00621334">
                    <w:rPr>
                      <w:rFonts w:ascii="Arial" w:hAnsi="Arial" w:cs="Arial"/>
                      <w:sz w:val="20"/>
                      <w:szCs w:val="20"/>
                    </w:rPr>
                    <w:t>Nausea, Vomiting</w:t>
                  </w:r>
                </w:p>
                <w:p w14:paraId="080EC454" w14:textId="77777777" w:rsidR="00703213" w:rsidRPr="00621334" w:rsidRDefault="00703213" w:rsidP="00703213">
                  <w:pPr>
                    <w:pStyle w:val="ListParagraph"/>
                    <w:spacing w:line="480" w:lineRule="auto"/>
                    <w:ind w:left="0"/>
                    <w:rPr>
                      <w:rFonts w:ascii="Arial" w:hAnsi="Arial" w:cs="Arial"/>
                      <w:b/>
                      <w:bCs/>
                      <w:i/>
                      <w:iCs/>
                      <w:sz w:val="20"/>
                      <w:szCs w:val="20"/>
                    </w:rPr>
                  </w:pPr>
                </w:p>
              </w:tc>
            </w:tr>
            <w:tr w:rsidR="00703213" w:rsidRPr="00621334" w14:paraId="57D07561" w14:textId="77777777" w:rsidTr="00AC0FFF">
              <w:tc>
                <w:tcPr>
                  <w:tcW w:w="2970" w:type="dxa"/>
                </w:tcPr>
                <w:p w14:paraId="2B16E45A" w14:textId="77777777" w:rsidR="00703213" w:rsidRPr="00621334" w:rsidRDefault="00703213" w:rsidP="00703213">
                  <w:pPr>
                    <w:pStyle w:val="ListParagraph"/>
                    <w:spacing w:line="480" w:lineRule="auto"/>
                    <w:ind w:left="0"/>
                    <w:rPr>
                      <w:rFonts w:ascii="Arial" w:hAnsi="Arial" w:cs="Arial"/>
                      <w:b/>
                      <w:bCs/>
                      <w:i/>
                      <w:iCs/>
                      <w:sz w:val="20"/>
                      <w:szCs w:val="20"/>
                    </w:rPr>
                  </w:pPr>
                  <w:r w:rsidRPr="00621334">
                    <w:rPr>
                      <w:rFonts w:ascii="Arial" w:hAnsi="Arial" w:cs="Arial"/>
                      <w:b/>
                      <w:bCs/>
                      <w:i/>
                      <w:iCs/>
                      <w:sz w:val="20"/>
                      <w:szCs w:val="20"/>
                    </w:rPr>
                    <w:lastRenderedPageBreak/>
                    <w:t>Hepatobiliary disorders</w:t>
                  </w:r>
                </w:p>
                <w:p w14:paraId="284317BB" w14:textId="77777777" w:rsidR="00703213" w:rsidRPr="00621334" w:rsidRDefault="00703213" w:rsidP="00703213">
                  <w:pPr>
                    <w:pStyle w:val="ListParagraph"/>
                    <w:spacing w:line="480" w:lineRule="auto"/>
                    <w:ind w:left="0"/>
                    <w:rPr>
                      <w:rFonts w:ascii="Arial" w:hAnsi="Arial" w:cs="Arial"/>
                      <w:b/>
                      <w:bCs/>
                      <w:i/>
                      <w:iCs/>
                      <w:sz w:val="20"/>
                      <w:szCs w:val="20"/>
                    </w:rPr>
                  </w:pPr>
                </w:p>
              </w:tc>
              <w:tc>
                <w:tcPr>
                  <w:tcW w:w="2070" w:type="dxa"/>
                </w:tcPr>
                <w:p w14:paraId="30F21BE7" w14:textId="77777777" w:rsidR="00703213" w:rsidRPr="00621334" w:rsidRDefault="00703213" w:rsidP="00703213">
                  <w:pPr>
                    <w:pStyle w:val="ListParagraph"/>
                    <w:spacing w:line="480" w:lineRule="auto"/>
                    <w:ind w:left="0"/>
                    <w:rPr>
                      <w:rFonts w:ascii="Arial" w:hAnsi="Arial" w:cs="Arial"/>
                      <w:sz w:val="20"/>
                      <w:szCs w:val="20"/>
                    </w:rPr>
                  </w:pPr>
                  <w:r w:rsidRPr="00621334">
                    <w:rPr>
                      <w:rFonts w:ascii="Arial" w:hAnsi="Arial" w:cs="Arial"/>
                      <w:sz w:val="20"/>
                      <w:szCs w:val="20"/>
                    </w:rPr>
                    <w:t>Frequency not known</w:t>
                  </w:r>
                </w:p>
              </w:tc>
              <w:tc>
                <w:tcPr>
                  <w:tcW w:w="3690" w:type="dxa"/>
                </w:tcPr>
                <w:p w14:paraId="532544E2" w14:textId="77777777" w:rsidR="00703213" w:rsidRPr="00621334" w:rsidRDefault="00703213" w:rsidP="00703213">
                  <w:pPr>
                    <w:pStyle w:val="ListParagraph"/>
                    <w:spacing w:line="480" w:lineRule="auto"/>
                    <w:ind w:left="0"/>
                    <w:rPr>
                      <w:rFonts w:ascii="Arial" w:hAnsi="Arial" w:cs="Arial"/>
                      <w:b/>
                      <w:bCs/>
                      <w:i/>
                      <w:iCs/>
                      <w:sz w:val="20"/>
                      <w:szCs w:val="20"/>
                    </w:rPr>
                  </w:pPr>
                  <w:r w:rsidRPr="00621334">
                    <w:rPr>
                      <w:rFonts w:ascii="Arial" w:hAnsi="Arial" w:cs="Arial"/>
                      <w:sz w:val="20"/>
                      <w:szCs w:val="20"/>
                    </w:rPr>
                    <w:t>Cholestasis</w:t>
                  </w:r>
                </w:p>
              </w:tc>
            </w:tr>
            <w:tr w:rsidR="00703213" w:rsidRPr="00621334" w14:paraId="4E994685" w14:textId="77777777" w:rsidTr="00AC0FFF">
              <w:tc>
                <w:tcPr>
                  <w:tcW w:w="2970" w:type="dxa"/>
                </w:tcPr>
                <w:p w14:paraId="7333FDED" w14:textId="77777777" w:rsidR="00703213" w:rsidRPr="00621334" w:rsidRDefault="00703213" w:rsidP="00703213">
                  <w:pPr>
                    <w:pStyle w:val="ListParagraph"/>
                    <w:spacing w:line="480" w:lineRule="auto"/>
                    <w:ind w:left="0"/>
                    <w:rPr>
                      <w:rFonts w:ascii="Arial" w:hAnsi="Arial" w:cs="Arial"/>
                      <w:b/>
                      <w:bCs/>
                      <w:i/>
                      <w:iCs/>
                      <w:sz w:val="20"/>
                      <w:szCs w:val="20"/>
                    </w:rPr>
                  </w:pPr>
                  <w:r w:rsidRPr="00621334">
                    <w:rPr>
                      <w:rFonts w:ascii="Arial" w:hAnsi="Arial" w:cs="Arial"/>
                      <w:b/>
                      <w:bCs/>
                      <w:i/>
                      <w:iCs/>
                      <w:sz w:val="20"/>
                      <w:szCs w:val="20"/>
                    </w:rPr>
                    <w:t>Skin and subcutaneous tissue disorders</w:t>
                  </w:r>
                </w:p>
                <w:p w14:paraId="2CA15852" w14:textId="77777777" w:rsidR="00703213" w:rsidRPr="00621334" w:rsidRDefault="00703213" w:rsidP="00703213">
                  <w:pPr>
                    <w:pStyle w:val="ListParagraph"/>
                    <w:spacing w:line="480" w:lineRule="auto"/>
                    <w:ind w:left="0"/>
                    <w:rPr>
                      <w:rFonts w:ascii="Arial" w:hAnsi="Arial" w:cs="Arial"/>
                      <w:b/>
                      <w:bCs/>
                      <w:i/>
                      <w:iCs/>
                      <w:sz w:val="20"/>
                      <w:szCs w:val="20"/>
                    </w:rPr>
                  </w:pPr>
                </w:p>
              </w:tc>
              <w:tc>
                <w:tcPr>
                  <w:tcW w:w="2070" w:type="dxa"/>
                </w:tcPr>
                <w:p w14:paraId="44C618EE" w14:textId="77777777" w:rsidR="00703213" w:rsidRPr="00621334" w:rsidRDefault="00703213" w:rsidP="00703213">
                  <w:pPr>
                    <w:pStyle w:val="ListParagraph"/>
                    <w:spacing w:line="480" w:lineRule="auto"/>
                    <w:ind w:left="0"/>
                    <w:rPr>
                      <w:rFonts w:ascii="Arial" w:hAnsi="Arial" w:cs="Arial"/>
                      <w:b/>
                      <w:bCs/>
                      <w:i/>
                      <w:iCs/>
                      <w:sz w:val="20"/>
                      <w:szCs w:val="20"/>
                    </w:rPr>
                  </w:pPr>
                  <w:r w:rsidRPr="00621334">
                    <w:rPr>
                      <w:rFonts w:ascii="Arial" w:hAnsi="Arial" w:cs="Arial"/>
                      <w:sz w:val="20"/>
                      <w:szCs w:val="20"/>
                    </w:rPr>
                    <w:t>Less frequent:</w:t>
                  </w:r>
                </w:p>
              </w:tc>
              <w:tc>
                <w:tcPr>
                  <w:tcW w:w="3690" w:type="dxa"/>
                </w:tcPr>
                <w:p w14:paraId="7EB745D0" w14:textId="77777777" w:rsidR="00703213" w:rsidRPr="00621334" w:rsidRDefault="00703213" w:rsidP="00703213">
                  <w:pPr>
                    <w:pStyle w:val="ListParagraph"/>
                    <w:spacing w:line="480" w:lineRule="auto"/>
                    <w:ind w:left="0"/>
                    <w:rPr>
                      <w:rFonts w:ascii="Arial" w:hAnsi="Arial" w:cs="Arial"/>
                      <w:sz w:val="20"/>
                      <w:szCs w:val="20"/>
                    </w:rPr>
                  </w:pPr>
                  <w:r w:rsidRPr="00621334">
                    <w:rPr>
                      <w:rFonts w:ascii="Arial" w:hAnsi="Arial" w:cs="Arial"/>
                      <w:sz w:val="20"/>
                      <w:szCs w:val="20"/>
                    </w:rPr>
                    <w:t>Erythema, Sweating</w:t>
                  </w:r>
                </w:p>
                <w:p w14:paraId="57FE3738" w14:textId="77777777" w:rsidR="00703213" w:rsidRPr="00621334" w:rsidRDefault="00703213" w:rsidP="00703213">
                  <w:pPr>
                    <w:pStyle w:val="ListParagraph"/>
                    <w:spacing w:line="480" w:lineRule="auto"/>
                    <w:ind w:left="0"/>
                    <w:rPr>
                      <w:rFonts w:ascii="Arial" w:hAnsi="Arial" w:cs="Arial"/>
                      <w:b/>
                      <w:bCs/>
                      <w:i/>
                      <w:iCs/>
                      <w:sz w:val="20"/>
                      <w:szCs w:val="20"/>
                    </w:rPr>
                  </w:pPr>
                </w:p>
              </w:tc>
            </w:tr>
            <w:tr w:rsidR="00703213" w:rsidRPr="00621334" w14:paraId="71A53D1B" w14:textId="77777777" w:rsidTr="00AC0FFF">
              <w:tc>
                <w:tcPr>
                  <w:tcW w:w="2970" w:type="dxa"/>
                </w:tcPr>
                <w:p w14:paraId="69333AB9" w14:textId="77777777" w:rsidR="00703213" w:rsidRPr="00621334" w:rsidRDefault="00703213" w:rsidP="00703213">
                  <w:pPr>
                    <w:pStyle w:val="ListParagraph"/>
                    <w:spacing w:line="480" w:lineRule="auto"/>
                    <w:ind w:left="0"/>
                    <w:rPr>
                      <w:rFonts w:ascii="Arial" w:hAnsi="Arial" w:cs="Arial"/>
                      <w:b/>
                      <w:bCs/>
                      <w:i/>
                      <w:iCs/>
                      <w:sz w:val="20"/>
                      <w:szCs w:val="20"/>
                    </w:rPr>
                  </w:pPr>
                  <w:r w:rsidRPr="00621334">
                    <w:rPr>
                      <w:rFonts w:ascii="Arial" w:hAnsi="Arial" w:cs="Arial"/>
                      <w:b/>
                      <w:bCs/>
                      <w:i/>
                      <w:iCs/>
                      <w:sz w:val="20"/>
                      <w:szCs w:val="20"/>
                    </w:rPr>
                    <w:t>Musculoskeletal and connective tissue disorders</w:t>
                  </w:r>
                </w:p>
                <w:p w14:paraId="6D60C650" w14:textId="77777777" w:rsidR="00703213" w:rsidRPr="00621334" w:rsidRDefault="00703213" w:rsidP="00703213">
                  <w:pPr>
                    <w:pStyle w:val="ListParagraph"/>
                    <w:spacing w:line="480" w:lineRule="auto"/>
                    <w:ind w:left="0"/>
                    <w:rPr>
                      <w:rFonts w:ascii="Arial" w:hAnsi="Arial" w:cs="Arial"/>
                      <w:b/>
                      <w:bCs/>
                      <w:i/>
                      <w:iCs/>
                      <w:sz w:val="20"/>
                      <w:szCs w:val="20"/>
                    </w:rPr>
                  </w:pPr>
                </w:p>
              </w:tc>
              <w:tc>
                <w:tcPr>
                  <w:tcW w:w="2070" w:type="dxa"/>
                </w:tcPr>
                <w:p w14:paraId="34A4D59D" w14:textId="77777777" w:rsidR="00703213" w:rsidRPr="00621334" w:rsidRDefault="00703213" w:rsidP="00703213">
                  <w:pPr>
                    <w:pStyle w:val="ListParagraph"/>
                    <w:spacing w:line="480" w:lineRule="auto"/>
                    <w:ind w:left="0"/>
                    <w:rPr>
                      <w:rFonts w:ascii="Arial" w:hAnsi="Arial" w:cs="Arial"/>
                      <w:b/>
                      <w:bCs/>
                      <w:i/>
                      <w:iCs/>
                      <w:sz w:val="20"/>
                      <w:szCs w:val="20"/>
                    </w:rPr>
                  </w:pPr>
                  <w:r w:rsidRPr="00621334">
                    <w:rPr>
                      <w:rFonts w:ascii="Arial" w:hAnsi="Arial" w:cs="Arial"/>
                      <w:sz w:val="20"/>
                      <w:szCs w:val="20"/>
                    </w:rPr>
                    <w:t>Less frequent</w:t>
                  </w:r>
                </w:p>
              </w:tc>
              <w:tc>
                <w:tcPr>
                  <w:tcW w:w="3690" w:type="dxa"/>
                </w:tcPr>
                <w:p w14:paraId="32A3A6E7" w14:textId="77777777" w:rsidR="00703213" w:rsidRPr="00621334" w:rsidRDefault="00703213" w:rsidP="00703213">
                  <w:pPr>
                    <w:pStyle w:val="ListParagraph"/>
                    <w:spacing w:line="480" w:lineRule="auto"/>
                    <w:ind w:left="0"/>
                    <w:rPr>
                      <w:rFonts w:ascii="Arial" w:hAnsi="Arial" w:cs="Arial"/>
                      <w:b/>
                      <w:bCs/>
                      <w:i/>
                      <w:iCs/>
                      <w:sz w:val="20"/>
                      <w:szCs w:val="20"/>
                    </w:rPr>
                  </w:pPr>
                  <w:r w:rsidRPr="00621334">
                    <w:rPr>
                      <w:rFonts w:ascii="Arial" w:hAnsi="Arial" w:cs="Arial"/>
                      <w:sz w:val="20"/>
                      <w:szCs w:val="20"/>
                    </w:rPr>
                    <w:t>Pain in back, Bones, Chest and lumbar region</w:t>
                  </w:r>
                </w:p>
                <w:p w14:paraId="4B46AE9B" w14:textId="77777777" w:rsidR="00703213" w:rsidRPr="00621334" w:rsidRDefault="00703213" w:rsidP="00703213">
                  <w:pPr>
                    <w:pStyle w:val="ListParagraph"/>
                    <w:spacing w:line="480" w:lineRule="auto"/>
                    <w:ind w:left="0"/>
                    <w:rPr>
                      <w:rFonts w:ascii="Arial" w:hAnsi="Arial" w:cs="Arial"/>
                      <w:b/>
                      <w:bCs/>
                      <w:i/>
                      <w:iCs/>
                      <w:sz w:val="20"/>
                      <w:szCs w:val="20"/>
                    </w:rPr>
                  </w:pPr>
                </w:p>
              </w:tc>
            </w:tr>
            <w:tr w:rsidR="00703213" w:rsidRPr="00621334" w14:paraId="3A25DB49" w14:textId="77777777" w:rsidTr="00AC0FFF">
              <w:tc>
                <w:tcPr>
                  <w:tcW w:w="2970" w:type="dxa"/>
                </w:tcPr>
                <w:p w14:paraId="6B263BFA" w14:textId="77777777" w:rsidR="00703213" w:rsidRPr="00621334" w:rsidRDefault="00703213" w:rsidP="00703213">
                  <w:pPr>
                    <w:pStyle w:val="ListParagraph"/>
                    <w:spacing w:line="480" w:lineRule="auto"/>
                    <w:ind w:left="0"/>
                    <w:rPr>
                      <w:rFonts w:ascii="Arial" w:hAnsi="Arial" w:cs="Arial"/>
                      <w:b/>
                      <w:bCs/>
                      <w:i/>
                      <w:iCs/>
                      <w:sz w:val="20"/>
                      <w:szCs w:val="20"/>
                    </w:rPr>
                  </w:pPr>
                  <w:r w:rsidRPr="00621334">
                    <w:rPr>
                      <w:rFonts w:ascii="Arial" w:hAnsi="Arial" w:cs="Arial"/>
                      <w:b/>
                      <w:bCs/>
                      <w:i/>
                      <w:iCs/>
                      <w:sz w:val="20"/>
                      <w:szCs w:val="20"/>
                    </w:rPr>
                    <w:t>General disorders and administration site conditions</w:t>
                  </w:r>
                </w:p>
                <w:p w14:paraId="34D7D9BC" w14:textId="77777777" w:rsidR="00703213" w:rsidRPr="00621334" w:rsidRDefault="00703213" w:rsidP="00703213">
                  <w:pPr>
                    <w:pStyle w:val="ListParagraph"/>
                    <w:spacing w:line="480" w:lineRule="auto"/>
                    <w:ind w:left="0"/>
                    <w:rPr>
                      <w:rFonts w:ascii="Arial" w:hAnsi="Arial" w:cs="Arial"/>
                      <w:b/>
                      <w:bCs/>
                      <w:i/>
                      <w:iCs/>
                      <w:sz w:val="20"/>
                      <w:szCs w:val="20"/>
                    </w:rPr>
                  </w:pPr>
                </w:p>
              </w:tc>
              <w:tc>
                <w:tcPr>
                  <w:tcW w:w="2070" w:type="dxa"/>
                </w:tcPr>
                <w:p w14:paraId="57C8DB23" w14:textId="77777777" w:rsidR="00703213" w:rsidRPr="00621334" w:rsidRDefault="00703213" w:rsidP="00703213">
                  <w:pPr>
                    <w:pStyle w:val="ListParagraph"/>
                    <w:spacing w:line="480" w:lineRule="auto"/>
                    <w:ind w:left="0"/>
                    <w:rPr>
                      <w:rFonts w:ascii="Arial" w:hAnsi="Arial" w:cs="Arial"/>
                      <w:b/>
                      <w:bCs/>
                      <w:i/>
                      <w:iCs/>
                      <w:sz w:val="20"/>
                      <w:szCs w:val="20"/>
                    </w:rPr>
                  </w:pPr>
                  <w:r w:rsidRPr="00621334">
                    <w:rPr>
                      <w:rFonts w:ascii="Arial" w:hAnsi="Arial" w:cs="Arial"/>
                      <w:sz w:val="20"/>
                      <w:szCs w:val="20"/>
                    </w:rPr>
                    <w:t>Less frequent</w:t>
                  </w:r>
                </w:p>
              </w:tc>
              <w:tc>
                <w:tcPr>
                  <w:tcW w:w="3690" w:type="dxa"/>
                </w:tcPr>
                <w:p w14:paraId="4F8B9F63" w14:textId="77777777" w:rsidR="00703213" w:rsidRPr="00621334" w:rsidRDefault="00703213" w:rsidP="00703213">
                  <w:pPr>
                    <w:pStyle w:val="ListParagraph"/>
                    <w:spacing w:line="480" w:lineRule="auto"/>
                    <w:ind w:left="0"/>
                    <w:rPr>
                      <w:rFonts w:ascii="Arial" w:hAnsi="Arial" w:cs="Arial"/>
                      <w:sz w:val="20"/>
                      <w:szCs w:val="20"/>
                    </w:rPr>
                  </w:pPr>
                  <w:r w:rsidRPr="00621334">
                    <w:rPr>
                      <w:rFonts w:ascii="Arial" w:hAnsi="Arial" w:cs="Arial"/>
                      <w:sz w:val="20"/>
                      <w:szCs w:val="20"/>
                    </w:rPr>
                    <w:t>Elevated Body Temperature, Feeling Cold, Chills, Fat Overload Syndrome (details see below).</w:t>
                  </w:r>
                </w:p>
                <w:p w14:paraId="3A6E725B" w14:textId="77777777" w:rsidR="00703213" w:rsidRPr="00621334" w:rsidRDefault="00703213" w:rsidP="00703213">
                  <w:pPr>
                    <w:pStyle w:val="ListParagraph"/>
                    <w:spacing w:line="480" w:lineRule="auto"/>
                    <w:ind w:left="0"/>
                    <w:rPr>
                      <w:rFonts w:ascii="Arial" w:hAnsi="Arial" w:cs="Arial"/>
                      <w:b/>
                      <w:bCs/>
                      <w:i/>
                      <w:iCs/>
                      <w:sz w:val="20"/>
                      <w:szCs w:val="20"/>
                    </w:rPr>
                  </w:pPr>
                </w:p>
              </w:tc>
            </w:tr>
          </w:tbl>
          <w:p w14:paraId="4B0D5F07" w14:textId="167AE6CC" w:rsidR="00703213" w:rsidRPr="00E107FC" w:rsidRDefault="00703213" w:rsidP="00703213">
            <w:pPr>
              <w:spacing w:line="480" w:lineRule="auto"/>
              <w:ind w:right="20"/>
              <w:rPr>
                <w:szCs w:val="22"/>
              </w:rPr>
            </w:pPr>
          </w:p>
        </w:tc>
      </w:tr>
      <w:tr w:rsidR="00703213" w:rsidRPr="00B32255" w14:paraId="70FC1441" w14:textId="77777777" w:rsidTr="00AC0FFF">
        <w:trPr>
          <w:trHeight w:val="949"/>
        </w:trPr>
        <w:tc>
          <w:tcPr>
            <w:tcW w:w="9989" w:type="dxa"/>
          </w:tcPr>
          <w:p w14:paraId="182FFB69" w14:textId="77777777" w:rsidR="00703213" w:rsidRDefault="00703213" w:rsidP="00703213">
            <w:pPr>
              <w:pStyle w:val="ListParagraph"/>
              <w:spacing w:line="480" w:lineRule="auto"/>
              <w:ind w:left="0"/>
              <w:rPr>
                <w:rFonts w:ascii="Arial" w:hAnsi="Arial" w:cs="Arial"/>
              </w:rPr>
            </w:pPr>
          </w:p>
          <w:p w14:paraId="26046A17" w14:textId="1555D097" w:rsidR="00703213" w:rsidRPr="00E107FC" w:rsidRDefault="00703213" w:rsidP="00703213">
            <w:pPr>
              <w:pStyle w:val="ListParagraph"/>
              <w:spacing w:line="480" w:lineRule="auto"/>
              <w:ind w:left="0"/>
              <w:rPr>
                <w:rFonts w:ascii="Arial" w:hAnsi="Arial" w:cs="Arial"/>
              </w:rPr>
            </w:pPr>
            <w:r w:rsidRPr="00E107FC">
              <w:rPr>
                <w:rFonts w:ascii="Arial" w:hAnsi="Arial" w:cs="Arial"/>
              </w:rPr>
              <w:t>Should adverse reactions occur, the infusion must be stopped.</w:t>
            </w:r>
          </w:p>
          <w:p w14:paraId="5508BC9C" w14:textId="77777777" w:rsidR="00703213" w:rsidRPr="00E107FC" w:rsidRDefault="00703213" w:rsidP="00703213">
            <w:pPr>
              <w:spacing w:line="480" w:lineRule="auto"/>
              <w:ind w:right="20"/>
              <w:rPr>
                <w:szCs w:val="22"/>
              </w:rPr>
            </w:pPr>
          </w:p>
          <w:p w14:paraId="4B389DD0" w14:textId="0875C068" w:rsidR="00703213" w:rsidRPr="00E107FC" w:rsidRDefault="00703213" w:rsidP="00703213">
            <w:pPr>
              <w:pStyle w:val="ListParagraph"/>
              <w:spacing w:line="480" w:lineRule="auto"/>
              <w:ind w:left="0"/>
              <w:rPr>
                <w:rFonts w:ascii="Arial" w:hAnsi="Arial" w:cs="Arial"/>
              </w:rPr>
            </w:pPr>
            <w:r w:rsidRPr="00E107FC">
              <w:rPr>
                <w:rFonts w:ascii="Arial" w:hAnsi="Arial" w:cs="Arial"/>
              </w:rPr>
              <w:t>Should the triglyceride level rise to above 11,4 mmol/l (1000 mg/dl) during infusion, the infusion must be stopped. With levels above 4,6 mmol/l (400 mg/dl), the infusion may be continued at a reduced dosage (see section 4.4).</w:t>
            </w:r>
          </w:p>
          <w:p w14:paraId="560B190A" w14:textId="77777777" w:rsidR="00703213" w:rsidRPr="00E107FC" w:rsidRDefault="00703213" w:rsidP="00703213">
            <w:pPr>
              <w:pStyle w:val="ListParagraph"/>
              <w:spacing w:line="480" w:lineRule="auto"/>
              <w:ind w:left="0"/>
              <w:rPr>
                <w:rFonts w:ascii="Arial" w:hAnsi="Arial" w:cs="Arial"/>
              </w:rPr>
            </w:pPr>
          </w:p>
          <w:p w14:paraId="02CC84BB"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If the infusion is restarted, the patient should be carefully monitored, especially at the beginning, and serum triglycerides should be determined at short intervals.</w:t>
            </w:r>
          </w:p>
          <w:p w14:paraId="26654D2A" w14:textId="4FC85F9C" w:rsidR="00703213" w:rsidRPr="00E107FC" w:rsidRDefault="00703213" w:rsidP="00703213">
            <w:pPr>
              <w:spacing w:line="480" w:lineRule="auto"/>
              <w:ind w:right="20"/>
              <w:rPr>
                <w:szCs w:val="22"/>
              </w:rPr>
            </w:pPr>
          </w:p>
        </w:tc>
      </w:tr>
      <w:tr w:rsidR="00703213" w:rsidRPr="00B32255" w14:paraId="2BA2B37A" w14:textId="77777777" w:rsidTr="00AC0FFF">
        <w:tc>
          <w:tcPr>
            <w:tcW w:w="9989" w:type="dxa"/>
          </w:tcPr>
          <w:p w14:paraId="4666D2A9" w14:textId="77777777" w:rsidR="00703213" w:rsidRPr="00E107FC" w:rsidRDefault="00703213" w:rsidP="00703213">
            <w:pPr>
              <w:pStyle w:val="ListParagraph"/>
              <w:spacing w:line="480" w:lineRule="auto"/>
              <w:ind w:left="0"/>
              <w:rPr>
                <w:rFonts w:ascii="Arial" w:hAnsi="Arial" w:cs="Arial"/>
                <w:b/>
                <w:bCs/>
              </w:rPr>
            </w:pPr>
            <w:r w:rsidRPr="00E107FC">
              <w:rPr>
                <w:rFonts w:ascii="Arial" w:hAnsi="Arial" w:cs="Arial"/>
                <w:b/>
                <w:bCs/>
              </w:rPr>
              <w:t>Information on particular undesirable effects</w:t>
            </w:r>
          </w:p>
          <w:p w14:paraId="71AC8A6A"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Nausea, vomiting and lack of appetite are symptoms often related to conditions for which parenteral nutrition is indicated, and may be associated with parenteral nutrition at the same time.</w:t>
            </w:r>
          </w:p>
          <w:p w14:paraId="0346E95E" w14:textId="77777777" w:rsidR="00703213" w:rsidRPr="00E107FC" w:rsidRDefault="00703213" w:rsidP="00703213">
            <w:pPr>
              <w:pStyle w:val="ListParagraph"/>
              <w:spacing w:line="480" w:lineRule="auto"/>
              <w:ind w:left="0"/>
              <w:rPr>
                <w:rFonts w:ascii="Arial" w:hAnsi="Arial" w:cs="Arial"/>
              </w:rPr>
            </w:pPr>
          </w:p>
          <w:p w14:paraId="52735B24" w14:textId="77777777" w:rsidR="00703213" w:rsidRPr="00E107FC" w:rsidRDefault="00703213" w:rsidP="00703213">
            <w:pPr>
              <w:pStyle w:val="ListParagraph"/>
              <w:spacing w:line="480" w:lineRule="auto"/>
              <w:ind w:left="0"/>
              <w:rPr>
                <w:rFonts w:ascii="Arial" w:hAnsi="Arial" w:cs="Arial"/>
                <w:u w:val="single"/>
              </w:rPr>
            </w:pPr>
            <w:r w:rsidRPr="00E107FC">
              <w:rPr>
                <w:rFonts w:ascii="Arial" w:hAnsi="Arial" w:cs="Arial"/>
                <w:u w:val="single"/>
              </w:rPr>
              <w:t>Fat overload syndrome</w:t>
            </w:r>
          </w:p>
          <w:p w14:paraId="658B6C87" w14:textId="2AE547BB" w:rsidR="00703213" w:rsidRDefault="00703213" w:rsidP="00703213">
            <w:pPr>
              <w:pStyle w:val="ListParagraph"/>
              <w:spacing w:line="480" w:lineRule="auto"/>
              <w:ind w:left="90" w:right="20"/>
              <w:rPr>
                <w:rFonts w:ascii="Arial" w:hAnsi="Arial" w:cs="Arial"/>
              </w:rPr>
            </w:pPr>
            <w:r w:rsidRPr="00E107FC">
              <w:rPr>
                <w:rFonts w:ascii="Arial" w:hAnsi="Arial" w:cs="Arial"/>
              </w:rPr>
              <w:t xml:space="preserve">Impaired capacity to eliminate triglycerides can lead to “fat overload syndrome” which may be caused by overdose. Possible signs of metabolic overload must be observed. The cause may be genetic (individually different metabolism) or the fat metabolism may be affected by ongoing or previous illnesses. This syndrome may also appear during severe hypertriglyceridaemia, even at the recommended infusion rate, and in association with a sudden change in the patient’s clinical condition, such as renal function impairment or infection. The fat overload syndrome is characterised by hyperlipidaemia, fever, fat infiltration, hepatomegaly with or without icterus, splenomegaly, anaemia, leukopenia, thrombocytopenia, coagulation disorder haemolysis and reticulocytosis, abnormal liver function tests and coma. The symptoms are usually reversible if the infusion of the fat emulsion is discontinued. Should signs of a fat overload syndrome occur, the infusion of </w:t>
            </w:r>
            <w:r>
              <w:rPr>
                <w:rFonts w:ascii="Arial" w:hAnsi="Arial" w:cs="Arial"/>
              </w:rPr>
              <w:t>Nutriflex Omega Specialized</w:t>
            </w:r>
            <w:r w:rsidRPr="00E107FC">
              <w:rPr>
                <w:rFonts w:ascii="Arial" w:hAnsi="Arial" w:cs="Arial"/>
              </w:rPr>
              <w:t xml:space="preserve"> should be discontinued immediately.</w:t>
            </w:r>
          </w:p>
          <w:p w14:paraId="3BD4D17D" w14:textId="210F5DBA" w:rsidR="00703213" w:rsidRPr="00E107FC" w:rsidRDefault="00703213" w:rsidP="00703213">
            <w:pPr>
              <w:pStyle w:val="ListParagraph"/>
              <w:spacing w:line="480" w:lineRule="auto"/>
              <w:ind w:left="90" w:right="20"/>
              <w:rPr>
                <w:rFonts w:ascii="Arial" w:hAnsi="Arial" w:cs="Arial"/>
              </w:rPr>
            </w:pPr>
          </w:p>
        </w:tc>
      </w:tr>
      <w:tr w:rsidR="00703213" w:rsidRPr="00B32255" w14:paraId="731ECBD5" w14:textId="77777777" w:rsidTr="00AC0FFF">
        <w:tc>
          <w:tcPr>
            <w:tcW w:w="9989" w:type="dxa"/>
          </w:tcPr>
          <w:p w14:paraId="515E58A5" w14:textId="03015748" w:rsidR="00703213" w:rsidRPr="00E107FC" w:rsidRDefault="00703213" w:rsidP="00703213">
            <w:pPr>
              <w:spacing w:line="480" w:lineRule="auto"/>
              <w:ind w:right="20"/>
              <w:rPr>
                <w:b/>
                <w:szCs w:val="22"/>
              </w:rPr>
            </w:pPr>
            <w:r w:rsidRPr="00E107FC">
              <w:rPr>
                <w:b/>
                <w:szCs w:val="22"/>
              </w:rPr>
              <w:lastRenderedPageBreak/>
              <w:t>Reporting of suspected adverse reactions</w:t>
            </w:r>
          </w:p>
          <w:p w14:paraId="0DF3C684" w14:textId="129B3FA3" w:rsidR="00703213" w:rsidRPr="00E107FC" w:rsidRDefault="00703213" w:rsidP="00703213">
            <w:pPr>
              <w:spacing w:line="480" w:lineRule="auto"/>
              <w:ind w:right="20"/>
              <w:rPr>
                <w:szCs w:val="22"/>
              </w:rPr>
            </w:pPr>
            <w:r w:rsidRPr="00E107FC">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to SAHPRA via the ‘6.04 Adverse Drug Reactions Reporting Form’. Found under SAHPRA’s publications: </w:t>
            </w:r>
            <w:hyperlink r:id="rId12" w:history="1">
              <w:r w:rsidRPr="00E107FC">
                <w:rPr>
                  <w:rStyle w:val="Hyperlink"/>
                  <w:szCs w:val="22"/>
                </w:rPr>
                <w:t>https://www/sahpra.org.za/Publications/Index/8</w:t>
              </w:r>
            </w:hyperlink>
            <w:r w:rsidRPr="00E107FC">
              <w:rPr>
                <w:szCs w:val="22"/>
              </w:rPr>
              <w:t xml:space="preserve"> </w:t>
            </w:r>
          </w:p>
        </w:tc>
      </w:tr>
      <w:tr w:rsidR="00703213" w:rsidRPr="00B32255" w14:paraId="0C5D1E92" w14:textId="77777777" w:rsidTr="00AC0FFF">
        <w:tc>
          <w:tcPr>
            <w:tcW w:w="9989" w:type="dxa"/>
          </w:tcPr>
          <w:p w14:paraId="20ABAE3E" w14:textId="77777777" w:rsidR="00703213" w:rsidRDefault="00703213" w:rsidP="00703213">
            <w:pPr>
              <w:pStyle w:val="A-Unassigned"/>
              <w:keepNext w:val="0"/>
              <w:spacing w:before="0" w:after="0" w:line="480" w:lineRule="auto"/>
              <w:ind w:left="1080"/>
              <w:rPr>
                <w:rFonts w:ascii="Arial" w:hAnsi="Arial" w:cs="Arial"/>
                <w:bCs/>
                <w:sz w:val="22"/>
                <w:szCs w:val="22"/>
              </w:rPr>
            </w:pPr>
            <w:bookmarkStart w:id="12" w:name="Overdose"/>
          </w:p>
          <w:p w14:paraId="1CF2223D" w14:textId="554042C4" w:rsidR="00703213" w:rsidRPr="00E107FC" w:rsidRDefault="00703213" w:rsidP="00703213">
            <w:pPr>
              <w:pStyle w:val="A-Unassigned"/>
              <w:keepNext w:val="0"/>
              <w:numPr>
                <w:ilvl w:val="1"/>
                <w:numId w:val="4"/>
              </w:numPr>
              <w:spacing w:before="0" w:after="0" w:line="480" w:lineRule="auto"/>
              <w:rPr>
                <w:rFonts w:ascii="Arial" w:hAnsi="Arial" w:cs="Arial"/>
                <w:bCs/>
                <w:sz w:val="22"/>
                <w:szCs w:val="22"/>
              </w:rPr>
            </w:pPr>
            <w:r w:rsidRPr="00E107FC">
              <w:rPr>
                <w:rFonts w:ascii="Arial" w:hAnsi="Arial" w:cs="Arial"/>
                <w:bCs/>
                <w:sz w:val="22"/>
                <w:szCs w:val="22"/>
              </w:rPr>
              <w:t>Overdose</w:t>
            </w:r>
            <w:bookmarkEnd w:id="12"/>
          </w:p>
        </w:tc>
      </w:tr>
      <w:tr w:rsidR="00703213" w:rsidRPr="00B32255" w14:paraId="44D30FA3" w14:textId="77777777" w:rsidTr="00AC0FFF">
        <w:tc>
          <w:tcPr>
            <w:tcW w:w="9989" w:type="dxa"/>
          </w:tcPr>
          <w:p w14:paraId="1F5B5224" w14:textId="77777777" w:rsidR="00703213" w:rsidRPr="00E107FC" w:rsidRDefault="00703213" w:rsidP="00703213">
            <w:pPr>
              <w:pStyle w:val="ListParagraph"/>
              <w:spacing w:line="480" w:lineRule="auto"/>
              <w:ind w:left="0"/>
              <w:rPr>
                <w:rFonts w:ascii="Arial" w:hAnsi="Arial" w:cs="Arial"/>
                <w:i/>
                <w:iCs/>
              </w:rPr>
            </w:pPr>
            <w:r w:rsidRPr="00E107FC">
              <w:rPr>
                <w:rFonts w:ascii="Arial" w:hAnsi="Arial" w:cs="Arial"/>
                <w:i/>
                <w:iCs/>
              </w:rPr>
              <w:t>Symptoms of fluid and electrolyte overdose</w:t>
            </w:r>
          </w:p>
          <w:p w14:paraId="0D6AF298"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Hyperhydration, electrolyte imbalance and pulmonary oedema</w:t>
            </w:r>
          </w:p>
          <w:p w14:paraId="5AE95795" w14:textId="77777777" w:rsidR="00703213" w:rsidRPr="00E107FC" w:rsidRDefault="00703213" w:rsidP="00703213">
            <w:pPr>
              <w:pStyle w:val="ListParagraph"/>
              <w:spacing w:line="480" w:lineRule="auto"/>
              <w:ind w:left="0"/>
              <w:rPr>
                <w:rFonts w:ascii="Arial" w:hAnsi="Arial" w:cs="Arial"/>
              </w:rPr>
            </w:pPr>
          </w:p>
          <w:p w14:paraId="44D1C8F8" w14:textId="77777777" w:rsidR="00703213" w:rsidRPr="00E107FC" w:rsidRDefault="00703213" w:rsidP="00703213">
            <w:pPr>
              <w:pStyle w:val="ListParagraph"/>
              <w:spacing w:line="480" w:lineRule="auto"/>
              <w:ind w:left="0"/>
              <w:rPr>
                <w:rFonts w:ascii="Arial" w:hAnsi="Arial" w:cs="Arial"/>
                <w:i/>
                <w:iCs/>
              </w:rPr>
            </w:pPr>
            <w:r w:rsidRPr="00E107FC">
              <w:rPr>
                <w:rFonts w:ascii="Arial" w:hAnsi="Arial" w:cs="Arial"/>
                <w:i/>
                <w:iCs/>
              </w:rPr>
              <w:lastRenderedPageBreak/>
              <w:t>Symptoms of amino acid overdose</w:t>
            </w:r>
          </w:p>
          <w:p w14:paraId="3F17A3C4"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Renal amino acid losses with consecutive amino acid imbalances, sickness, vomiting and shivering</w:t>
            </w:r>
          </w:p>
          <w:p w14:paraId="08F26F99" w14:textId="77777777" w:rsidR="00703213" w:rsidRPr="00E107FC" w:rsidRDefault="00703213" w:rsidP="00703213">
            <w:pPr>
              <w:pStyle w:val="ListParagraph"/>
              <w:spacing w:line="480" w:lineRule="auto"/>
              <w:ind w:left="0"/>
              <w:rPr>
                <w:rFonts w:ascii="Arial" w:hAnsi="Arial" w:cs="Arial"/>
              </w:rPr>
            </w:pPr>
          </w:p>
          <w:p w14:paraId="57AFE871" w14:textId="77777777" w:rsidR="00703213" w:rsidRPr="00E107FC" w:rsidRDefault="00703213" w:rsidP="00703213">
            <w:pPr>
              <w:pStyle w:val="ListParagraph"/>
              <w:spacing w:line="480" w:lineRule="auto"/>
              <w:ind w:left="0"/>
              <w:rPr>
                <w:rFonts w:ascii="Arial" w:hAnsi="Arial" w:cs="Arial"/>
                <w:i/>
                <w:iCs/>
              </w:rPr>
            </w:pPr>
            <w:r w:rsidRPr="00E107FC">
              <w:rPr>
                <w:rFonts w:ascii="Arial" w:hAnsi="Arial" w:cs="Arial"/>
                <w:i/>
                <w:iCs/>
              </w:rPr>
              <w:t>Symptoms of glucose overdose</w:t>
            </w:r>
          </w:p>
          <w:p w14:paraId="1275292B"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Hyperglycaemia, glucosuria, dehydration, hyperosmolality, hyperglycaemic-hyperosmolar coma</w:t>
            </w:r>
          </w:p>
          <w:p w14:paraId="33B92299" w14:textId="77777777" w:rsidR="00703213" w:rsidRPr="00E107FC" w:rsidRDefault="00703213" w:rsidP="00703213">
            <w:pPr>
              <w:pStyle w:val="ListParagraph"/>
              <w:spacing w:line="480" w:lineRule="auto"/>
              <w:ind w:left="0"/>
              <w:rPr>
                <w:rFonts w:ascii="Arial" w:hAnsi="Arial" w:cs="Arial"/>
              </w:rPr>
            </w:pPr>
          </w:p>
          <w:p w14:paraId="60712876" w14:textId="77777777" w:rsidR="00703213" w:rsidRPr="00E107FC" w:rsidRDefault="00703213" w:rsidP="00703213">
            <w:pPr>
              <w:pStyle w:val="ListParagraph"/>
              <w:spacing w:line="480" w:lineRule="auto"/>
              <w:ind w:left="0"/>
              <w:rPr>
                <w:rFonts w:ascii="Arial" w:hAnsi="Arial" w:cs="Arial"/>
                <w:i/>
                <w:iCs/>
              </w:rPr>
            </w:pPr>
            <w:r w:rsidRPr="00E107FC">
              <w:rPr>
                <w:rFonts w:ascii="Arial" w:hAnsi="Arial" w:cs="Arial"/>
                <w:i/>
                <w:iCs/>
              </w:rPr>
              <w:t>Symptoms of lipid overdose</w:t>
            </w:r>
          </w:p>
          <w:p w14:paraId="702A31BF"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See section 4.8.</w:t>
            </w:r>
          </w:p>
          <w:p w14:paraId="1DC36865" w14:textId="77777777" w:rsidR="00703213" w:rsidRPr="00E107FC" w:rsidRDefault="00703213" w:rsidP="00703213">
            <w:pPr>
              <w:pStyle w:val="ListParagraph"/>
              <w:spacing w:line="480" w:lineRule="auto"/>
              <w:ind w:left="0"/>
              <w:rPr>
                <w:rFonts w:ascii="Arial" w:hAnsi="Arial" w:cs="Arial"/>
              </w:rPr>
            </w:pPr>
          </w:p>
          <w:p w14:paraId="6C88B5D8" w14:textId="77777777" w:rsidR="00703213" w:rsidRPr="00E107FC" w:rsidRDefault="00703213" w:rsidP="00703213">
            <w:pPr>
              <w:pStyle w:val="ListParagraph"/>
              <w:spacing w:line="480" w:lineRule="auto"/>
              <w:ind w:left="0"/>
              <w:rPr>
                <w:rFonts w:ascii="Arial" w:hAnsi="Arial" w:cs="Arial"/>
                <w:i/>
                <w:iCs/>
              </w:rPr>
            </w:pPr>
            <w:r w:rsidRPr="00E107FC">
              <w:rPr>
                <w:rFonts w:ascii="Arial" w:hAnsi="Arial" w:cs="Arial"/>
                <w:i/>
                <w:iCs/>
              </w:rPr>
              <w:t>Treatment</w:t>
            </w:r>
          </w:p>
          <w:p w14:paraId="53B5006D"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Immediate cessation of infusion is indicated for overdose. Further therapeutic measures depend on the particular symptoms and their severity. When infusion is recommenced after the symptoms have declined it is recommended that the infusion rate be raised gradually with monitoring at frequent intervals.</w:t>
            </w:r>
          </w:p>
          <w:p w14:paraId="1AED50E7" w14:textId="12B37E7D" w:rsidR="00703213" w:rsidRPr="00E107FC" w:rsidRDefault="00703213" w:rsidP="00703213">
            <w:pPr>
              <w:autoSpaceDE w:val="0"/>
              <w:autoSpaceDN w:val="0"/>
              <w:adjustRightInd w:val="0"/>
              <w:spacing w:line="480" w:lineRule="auto"/>
              <w:rPr>
                <w:szCs w:val="22"/>
                <w:lang w:eastAsia="en-ZA"/>
              </w:rPr>
            </w:pPr>
          </w:p>
        </w:tc>
      </w:tr>
      <w:tr w:rsidR="00703213" w:rsidRPr="00B32255" w14:paraId="2FFEC89C" w14:textId="77777777" w:rsidTr="00AC0FFF">
        <w:tc>
          <w:tcPr>
            <w:tcW w:w="9989" w:type="dxa"/>
          </w:tcPr>
          <w:p w14:paraId="15676D3D" w14:textId="54738830" w:rsidR="00703213" w:rsidRPr="00E107FC" w:rsidRDefault="00703213" w:rsidP="00703213">
            <w:pPr>
              <w:pStyle w:val="ListParagraph"/>
              <w:numPr>
                <w:ilvl w:val="0"/>
                <w:numId w:val="4"/>
              </w:numPr>
              <w:spacing w:line="480" w:lineRule="auto"/>
              <w:rPr>
                <w:rFonts w:ascii="Arial" w:hAnsi="Arial" w:cs="Arial"/>
                <w:b/>
                <w:lang w:val="en-GB"/>
              </w:rPr>
            </w:pPr>
            <w:r w:rsidRPr="00E107FC">
              <w:rPr>
                <w:rFonts w:ascii="Arial" w:hAnsi="Arial" w:cs="Arial"/>
                <w:b/>
                <w:lang w:val="en-GB"/>
              </w:rPr>
              <w:lastRenderedPageBreak/>
              <w:t>PHARMACOLOGICAL PROPERTIES</w:t>
            </w:r>
          </w:p>
        </w:tc>
      </w:tr>
      <w:tr w:rsidR="00703213" w:rsidRPr="00B32255" w14:paraId="349EB7F9" w14:textId="77777777" w:rsidTr="00AC0FFF">
        <w:tc>
          <w:tcPr>
            <w:tcW w:w="9989" w:type="dxa"/>
          </w:tcPr>
          <w:p w14:paraId="0E7E50CB" w14:textId="65FDF5D1" w:rsidR="00703213" w:rsidRPr="00E107FC" w:rsidRDefault="00703213" w:rsidP="00703213">
            <w:pPr>
              <w:pStyle w:val="ListParagraph"/>
              <w:numPr>
                <w:ilvl w:val="1"/>
                <w:numId w:val="4"/>
              </w:numPr>
              <w:spacing w:line="480" w:lineRule="auto"/>
              <w:rPr>
                <w:rFonts w:ascii="Arial" w:hAnsi="Arial" w:cs="Arial"/>
                <w:b/>
                <w:lang w:val="en-GB"/>
              </w:rPr>
            </w:pPr>
            <w:r w:rsidRPr="00E107FC">
              <w:rPr>
                <w:rFonts w:ascii="Arial" w:hAnsi="Arial" w:cs="Arial"/>
                <w:b/>
                <w:lang w:val="en-GB"/>
              </w:rPr>
              <w:t>Pharmacodynamic properties</w:t>
            </w:r>
          </w:p>
        </w:tc>
      </w:tr>
      <w:tr w:rsidR="00703213" w:rsidRPr="00B32255" w14:paraId="0E04C6CE" w14:textId="77777777" w:rsidTr="00AC0FFF">
        <w:tc>
          <w:tcPr>
            <w:tcW w:w="9989" w:type="dxa"/>
          </w:tcPr>
          <w:p w14:paraId="6F4A52ED" w14:textId="57A0B8F5" w:rsidR="00703213" w:rsidRDefault="00703213" w:rsidP="00703213">
            <w:pPr>
              <w:pStyle w:val="ListParagraph"/>
              <w:spacing w:line="480" w:lineRule="auto"/>
              <w:ind w:left="0"/>
              <w:rPr>
                <w:rFonts w:ascii="Arial" w:hAnsi="Arial" w:cs="Arial"/>
              </w:rPr>
            </w:pPr>
            <w:r w:rsidRPr="00544373">
              <w:rPr>
                <w:rFonts w:ascii="Arial" w:hAnsi="Arial" w:cs="Arial"/>
              </w:rPr>
              <w:t>Class of</w:t>
            </w:r>
            <w:r w:rsidRPr="00E107FC">
              <w:rPr>
                <w:rFonts w:ascii="Arial" w:hAnsi="Arial" w:cs="Arial"/>
              </w:rPr>
              <w:t xml:space="preserve"> the medicine: A. 25 Special Foods</w:t>
            </w:r>
          </w:p>
          <w:p w14:paraId="4BE474AE" w14:textId="1E714875" w:rsidR="00703213" w:rsidRDefault="00703213" w:rsidP="00703213">
            <w:pPr>
              <w:pStyle w:val="ListParagraph"/>
              <w:spacing w:line="480" w:lineRule="auto"/>
              <w:ind w:left="0"/>
              <w:rPr>
                <w:rFonts w:ascii="Arial" w:hAnsi="Arial" w:cs="Arial"/>
              </w:rPr>
            </w:pPr>
            <w:r>
              <w:rPr>
                <w:rFonts w:ascii="Arial" w:hAnsi="Arial" w:cs="Arial"/>
              </w:rPr>
              <w:t>Pharmacotherapeutic group: Solutions for parenteral n</w:t>
            </w:r>
            <w:r w:rsidR="006B01B6">
              <w:rPr>
                <w:rFonts w:ascii="Arial" w:hAnsi="Arial" w:cs="Arial"/>
              </w:rPr>
              <w:t>u</w:t>
            </w:r>
            <w:r>
              <w:rPr>
                <w:rFonts w:ascii="Arial" w:hAnsi="Arial" w:cs="Arial"/>
              </w:rPr>
              <w:t>trition, combinations</w:t>
            </w:r>
          </w:p>
          <w:p w14:paraId="7096F9C8" w14:textId="3944F294" w:rsidR="00703213" w:rsidRPr="00E107FC" w:rsidRDefault="00703213" w:rsidP="00703213">
            <w:pPr>
              <w:pStyle w:val="ListParagraph"/>
              <w:spacing w:line="480" w:lineRule="auto"/>
              <w:ind w:left="0"/>
              <w:rPr>
                <w:rFonts w:ascii="Arial" w:hAnsi="Arial" w:cs="Arial"/>
              </w:rPr>
            </w:pPr>
            <w:r>
              <w:rPr>
                <w:rFonts w:ascii="Arial" w:hAnsi="Arial" w:cs="Arial"/>
              </w:rPr>
              <w:t>ATC code: B 05BA10</w:t>
            </w:r>
          </w:p>
          <w:p w14:paraId="11C2D223" w14:textId="0B0843A6" w:rsidR="00703213" w:rsidRPr="00E107FC" w:rsidRDefault="00703213" w:rsidP="00703213">
            <w:pPr>
              <w:spacing w:line="480" w:lineRule="auto"/>
              <w:rPr>
                <w:szCs w:val="22"/>
              </w:rPr>
            </w:pPr>
          </w:p>
        </w:tc>
      </w:tr>
      <w:tr w:rsidR="00703213" w:rsidRPr="00B32255" w14:paraId="703962C0" w14:textId="77777777" w:rsidTr="00AC0FFF">
        <w:tc>
          <w:tcPr>
            <w:tcW w:w="9989" w:type="dxa"/>
          </w:tcPr>
          <w:p w14:paraId="11948E2C" w14:textId="77777777" w:rsidR="00703213" w:rsidRPr="00E107FC" w:rsidRDefault="00703213" w:rsidP="00703213">
            <w:pPr>
              <w:pStyle w:val="ListParagraph"/>
              <w:spacing w:line="480" w:lineRule="auto"/>
              <w:ind w:left="0"/>
              <w:rPr>
                <w:rFonts w:ascii="Arial" w:hAnsi="Arial" w:cs="Arial"/>
                <w:u w:val="single"/>
              </w:rPr>
            </w:pPr>
            <w:r w:rsidRPr="00E107FC">
              <w:rPr>
                <w:rFonts w:ascii="Arial" w:hAnsi="Arial" w:cs="Arial"/>
                <w:u w:val="single"/>
              </w:rPr>
              <w:t>Mechanism of action</w:t>
            </w:r>
          </w:p>
          <w:p w14:paraId="0B1EDA45" w14:textId="42FB1877" w:rsidR="00703213" w:rsidRPr="00E107FC" w:rsidRDefault="00703213" w:rsidP="00703213">
            <w:pPr>
              <w:pStyle w:val="ListParagraph"/>
              <w:spacing w:line="480" w:lineRule="auto"/>
              <w:ind w:left="0"/>
              <w:rPr>
                <w:rFonts w:ascii="Arial" w:hAnsi="Arial" w:cs="Arial"/>
              </w:rPr>
            </w:pPr>
            <w:r w:rsidRPr="00E107FC">
              <w:rPr>
                <w:rFonts w:ascii="Arial" w:hAnsi="Arial" w:cs="Arial"/>
              </w:rPr>
              <w:t>The purpose of parenteral nutrition is to supply all necessary nutrients and energy for the growth and/or regeneration of tissue as well as for the maintenance of all body functions.</w:t>
            </w:r>
          </w:p>
          <w:p w14:paraId="39A849F4" w14:textId="77777777" w:rsidR="00703213" w:rsidRPr="00E107FC" w:rsidRDefault="00703213" w:rsidP="00703213">
            <w:pPr>
              <w:pStyle w:val="ListParagraph"/>
              <w:spacing w:line="480" w:lineRule="auto"/>
              <w:ind w:left="0"/>
              <w:rPr>
                <w:rFonts w:ascii="Arial" w:hAnsi="Arial" w:cs="Arial"/>
              </w:rPr>
            </w:pPr>
          </w:p>
          <w:p w14:paraId="0829FB06"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lastRenderedPageBreak/>
              <w:t>Amino acids are of particular importance since some of them are essential components for protein synthesis. The simultaneous administration of energy sources (carbohydrates/lipids) is necessary to reserve amino acids for tissue regeneration and anabolism and prevent their utilisation as energy source.</w:t>
            </w:r>
          </w:p>
          <w:p w14:paraId="4D8FBF70" w14:textId="77777777" w:rsidR="00703213" w:rsidRPr="00E107FC" w:rsidRDefault="00703213" w:rsidP="00703213">
            <w:pPr>
              <w:pStyle w:val="ListParagraph"/>
              <w:spacing w:line="480" w:lineRule="auto"/>
              <w:ind w:left="0"/>
              <w:rPr>
                <w:rFonts w:ascii="Arial" w:hAnsi="Arial" w:cs="Arial"/>
              </w:rPr>
            </w:pPr>
          </w:p>
          <w:p w14:paraId="1EB0169D" w14:textId="3293C0AD" w:rsidR="00703213" w:rsidRPr="00E107FC" w:rsidRDefault="00703213" w:rsidP="00703213">
            <w:pPr>
              <w:pStyle w:val="ListParagraph"/>
              <w:spacing w:line="480" w:lineRule="auto"/>
              <w:ind w:left="0"/>
              <w:rPr>
                <w:rFonts w:ascii="Arial" w:hAnsi="Arial" w:cs="Arial"/>
              </w:rPr>
            </w:pPr>
            <w:r w:rsidRPr="00E107FC">
              <w:rPr>
                <w:rFonts w:ascii="Arial" w:hAnsi="Arial" w:cs="Arial"/>
              </w:rPr>
              <w:t>Glucose is ubiquitously metabolised within the organism. Some tissues and organs, such as CNS, bone marrow, erythrocytes, tubular epithelium, cover their energy requirement exclusively from glucose. In addition, glucose acts as a structural building block for various cell substances.</w:t>
            </w:r>
          </w:p>
          <w:p w14:paraId="6460403A" w14:textId="77777777" w:rsidR="00703213" w:rsidRPr="00E107FC" w:rsidRDefault="00703213" w:rsidP="00703213">
            <w:pPr>
              <w:pStyle w:val="ListParagraph"/>
              <w:spacing w:line="480" w:lineRule="auto"/>
              <w:ind w:left="0"/>
              <w:rPr>
                <w:rFonts w:ascii="Arial" w:hAnsi="Arial" w:cs="Arial"/>
              </w:rPr>
            </w:pPr>
          </w:p>
          <w:p w14:paraId="5B8CDDF1"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On account of their high energy density lipids are an efficient form of energy supply. Long-chain triglycerides provide the organism with essential fatty acids for the synthesis of cell components. For these purposes the fat emulsion contains medium-chain and long-chain triglycerides (deriving from soya-bean oil and fish oil).</w:t>
            </w:r>
          </w:p>
          <w:p w14:paraId="462B3D78" w14:textId="77777777" w:rsidR="00703213" w:rsidRPr="00E107FC" w:rsidRDefault="00703213" w:rsidP="00703213">
            <w:pPr>
              <w:pStyle w:val="ListParagraph"/>
              <w:spacing w:line="480" w:lineRule="auto"/>
              <w:ind w:left="0"/>
              <w:rPr>
                <w:rFonts w:ascii="Arial" w:hAnsi="Arial" w:cs="Arial"/>
              </w:rPr>
            </w:pPr>
          </w:p>
          <w:p w14:paraId="28BBEE00" w14:textId="30821A9D" w:rsidR="00703213" w:rsidRPr="00E107FC" w:rsidRDefault="00703213" w:rsidP="00703213">
            <w:pPr>
              <w:pStyle w:val="ListParagraph"/>
              <w:spacing w:line="480" w:lineRule="auto"/>
              <w:ind w:left="0"/>
              <w:rPr>
                <w:rFonts w:ascii="Arial" w:hAnsi="Arial" w:cs="Arial"/>
              </w:rPr>
            </w:pPr>
            <w:r w:rsidRPr="00E107FC">
              <w:rPr>
                <w:rFonts w:ascii="Arial" w:hAnsi="Arial" w:cs="Arial"/>
              </w:rPr>
              <w:t xml:space="preserve">The long-chain triglyceride fraction contains omega-6 and omega-3 triglycerides for supply of polyunsaturated fatty acids. They are primarily intended for the prevention and treatment of essential fatty acid deficiency, but also as a source of energy. </w:t>
            </w:r>
            <w:r>
              <w:rPr>
                <w:rFonts w:ascii="Arial" w:hAnsi="Arial" w:cs="Arial"/>
              </w:rPr>
              <w:t>Nutriflex Omega Specialized</w:t>
            </w:r>
            <w:r w:rsidRPr="00E107FC">
              <w:rPr>
                <w:rFonts w:ascii="Arial" w:hAnsi="Arial" w:cs="Arial"/>
              </w:rPr>
              <w:t xml:space="preserve"> contains essential omega-6 fatty acids, mainly in the form of linoleic acid, and omega-3 fatty acids in the form of alpha-linolenic acid, eicosapentaenoic acid, and docosahexaenoic acid. The ratio of omega-6/omega-3 fatty acids in </w:t>
            </w:r>
            <w:r>
              <w:rPr>
                <w:rFonts w:ascii="Arial" w:hAnsi="Arial" w:cs="Arial"/>
              </w:rPr>
              <w:t>Nutriflex Omega Specialized</w:t>
            </w:r>
            <w:r w:rsidRPr="00E107FC">
              <w:rPr>
                <w:rFonts w:ascii="Arial" w:hAnsi="Arial" w:cs="Arial"/>
              </w:rPr>
              <w:t xml:space="preserve"> is approximately 2.5:1.</w:t>
            </w:r>
          </w:p>
          <w:p w14:paraId="4CA62ECC" w14:textId="77777777" w:rsidR="00703213" w:rsidRPr="00E107FC" w:rsidRDefault="00703213" w:rsidP="00703213">
            <w:pPr>
              <w:pStyle w:val="ListParagraph"/>
              <w:spacing w:line="480" w:lineRule="auto"/>
              <w:ind w:left="0"/>
              <w:rPr>
                <w:rFonts w:ascii="Arial" w:hAnsi="Arial" w:cs="Arial"/>
              </w:rPr>
            </w:pPr>
          </w:p>
          <w:p w14:paraId="1E5E15D0"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Medium-chain triglycerides are more rapidly hydrolysed, eliminated from the circulation and completely oxidised than long-chain triglycerides. They are a favoured energy substrate, particularly when there is disturbance of the degradation and/or utilisation of long-chain triglycerides, e.g. when there is a lipoprotein lipase deficiency and/or a deficiency in lipoprotein lipase cofactors.</w:t>
            </w:r>
          </w:p>
          <w:p w14:paraId="06766B92" w14:textId="1A778DE7" w:rsidR="00703213" w:rsidRPr="00E107FC" w:rsidRDefault="00703213" w:rsidP="00703213">
            <w:pPr>
              <w:autoSpaceDE w:val="0"/>
              <w:autoSpaceDN w:val="0"/>
              <w:adjustRightInd w:val="0"/>
              <w:spacing w:line="480" w:lineRule="auto"/>
              <w:rPr>
                <w:szCs w:val="22"/>
              </w:rPr>
            </w:pPr>
          </w:p>
        </w:tc>
      </w:tr>
      <w:tr w:rsidR="00703213" w:rsidRPr="00B32255" w14:paraId="673EF1C0" w14:textId="77777777" w:rsidTr="00AC0FFF">
        <w:tc>
          <w:tcPr>
            <w:tcW w:w="9989" w:type="dxa"/>
          </w:tcPr>
          <w:p w14:paraId="4AEA6C04" w14:textId="2C2DC77F" w:rsidR="00703213" w:rsidRPr="00E107FC" w:rsidRDefault="00703213" w:rsidP="00703213">
            <w:pPr>
              <w:pStyle w:val="ListParagraph"/>
              <w:numPr>
                <w:ilvl w:val="1"/>
                <w:numId w:val="4"/>
              </w:numPr>
              <w:spacing w:line="480" w:lineRule="auto"/>
              <w:rPr>
                <w:rFonts w:ascii="Arial" w:hAnsi="Arial" w:cs="Arial"/>
                <w:b/>
                <w:lang w:val="en-GB"/>
              </w:rPr>
            </w:pPr>
            <w:r w:rsidRPr="00E107FC">
              <w:rPr>
                <w:rFonts w:ascii="Arial" w:hAnsi="Arial" w:cs="Arial"/>
                <w:b/>
                <w:lang w:val="en-GB"/>
              </w:rPr>
              <w:lastRenderedPageBreak/>
              <w:t>Pharmacokinetic properties</w:t>
            </w:r>
          </w:p>
        </w:tc>
      </w:tr>
      <w:tr w:rsidR="00703213" w:rsidRPr="00B32255" w14:paraId="40536FE6" w14:textId="77777777" w:rsidTr="00AC0FFF">
        <w:tc>
          <w:tcPr>
            <w:tcW w:w="9989" w:type="dxa"/>
          </w:tcPr>
          <w:p w14:paraId="4AD104B9" w14:textId="77777777" w:rsidR="00703213" w:rsidRPr="00E107FC" w:rsidRDefault="00703213" w:rsidP="00703213">
            <w:pPr>
              <w:spacing w:line="480" w:lineRule="auto"/>
              <w:rPr>
                <w:bCs/>
                <w:szCs w:val="22"/>
                <w:u w:val="single"/>
              </w:rPr>
            </w:pPr>
            <w:r w:rsidRPr="00E107FC">
              <w:rPr>
                <w:bCs/>
                <w:szCs w:val="22"/>
                <w:u w:val="single"/>
              </w:rPr>
              <w:t>Absorption</w:t>
            </w:r>
          </w:p>
          <w:p w14:paraId="0668C1E6" w14:textId="63C79208" w:rsidR="00703213" w:rsidRPr="00E107FC" w:rsidRDefault="00703213" w:rsidP="00703213">
            <w:pPr>
              <w:pStyle w:val="ListParagraph"/>
              <w:spacing w:line="480" w:lineRule="auto"/>
              <w:ind w:left="0"/>
              <w:rPr>
                <w:rFonts w:ascii="Arial" w:hAnsi="Arial" w:cs="Arial"/>
              </w:rPr>
            </w:pPr>
            <w:r>
              <w:rPr>
                <w:rFonts w:ascii="Arial" w:hAnsi="Arial" w:cs="Arial"/>
              </w:rPr>
              <w:t>Nutriflex Omega Specialized</w:t>
            </w:r>
            <w:r w:rsidRPr="00E107FC">
              <w:rPr>
                <w:rFonts w:ascii="Arial" w:hAnsi="Arial" w:cs="Arial"/>
              </w:rPr>
              <w:t xml:space="preserve"> is infused intravenously. Hence, all substrates are available for metabolism immediately.</w:t>
            </w:r>
          </w:p>
          <w:p w14:paraId="405E3871" w14:textId="571800A9" w:rsidR="00703213" w:rsidRPr="00E107FC" w:rsidRDefault="00703213" w:rsidP="00703213">
            <w:pPr>
              <w:autoSpaceDE w:val="0"/>
              <w:autoSpaceDN w:val="0"/>
              <w:adjustRightInd w:val="0"/>
              <w:spacing w:line="480" w:lineRule="auto"/>
              <w:rPr>
                <w:szCs w:val="22"/>
                <w:lang w:eastAsia="en-ZA"/>
              </w:rPr>
            </w:pPr>
          </w:p>
        </w:tc>
      </w:tr>
      <w:tr w:rsidR="00703213" w:rsidRPr="00B32255" w14:paraId="39F73751" w14:textId="77777777" w:rsidTr="00AC0FFF">
        <w:tc>
          <w:tcPr>
            <w:tcW w:w="9989" w:type="dxa"/>
          </w:tcPr>
          <w:p w14:paraId="171C68A7" w14:textId="77777777" w:rsidR="00703213" w:rsidRPr="00E107FC" w:rsidRDefault="00703213" w:rsidP="00703213">
            <w:pPr>
              <w:spacing w:line="480" w:lineRule="auto"/>
              <w:rPr>
                <w:bCs/>
                <w:szCs w:val="22"/>
                <w:u w:val="single"/>
              </w:rPr>
            </w:pPr>
            <w:r w:rsidRPr="00E107FC">
              <w:rPr>
                <w:bCs/>
                <w:szCs w:val="22"/>
                <w:u w:val="single"/>
              </w:rPr>
              <w:t>Distribution</w:t>
            </w:r>
          </w:p>
          <w:p w14:paraId="10239F90"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The dose, rate of infusion, metabolic situation and individual factors of the patient (level of fasting) are of decisive importance for the maximum triglyceride concentrations reached. When used according to the instructions with due regard to the dosage guidelines the triglyceride concentrations do not, in general, exceed 4,6 mmol/l (400 mg/dl).</w:t>
            </w:r>
          </w:p>
          <w:p w14:paraId="41AD08FD" w14:textId="77777777" w:rsidR="00703213" w:rsidRPr="00E107FC" w:rsidRDefault="00703213" w:rsidP="00703213">
            <w:pPr>
              <w:pStyle w:val="ListParagraph"/>
              <w:spacing w:line="480" w:lineRule="auto"/>
              <w:ind w:left="0"/>
              <w:rPr>
                <w:rFonts w:ascii="Arial" w:hAnsi="Arial" w:cs="Arial"/>
              </w:rPr>
            </w:pPr>
          </w:p>
          <w:p w14:paraId="37D8EC6F" w14:textId="259DBFFC" w:rsidR="00703213" w:rsidRPr="00E107FC" w:rsidRDefault="00703213" w:rsidP="00703213">
            <w:pPr>
              <w:pStyle w:val="ListParagraph"/>
              <w:spacing w:line="480" w:lineRule="auto"/>
              <w:ind w:left="0"/>
              <w:rPr>
                <w:rFonts w:ascii="Arial" w:hAnsi="Arial" w:cs="Arial"/>
              </w:rPr>
            </w:pPr>
            <w:r w:rsidRPr="00E107FC">
              <w:rPr>
                <w:rFonts w:ascii="Arial" w:hAnsi="Arial" w:cs="Arial"/>
              </w:rPr>
              <w:t xml:space="preserve">Medium-chain fatty acids have a low affinity to albumin. In animal experiments administering pure medium-chain triglyceride emulsions, it has been shown that medium-chain fatty acids can cross the blood-brain barrier, if overdosed. No adverse effects were observed with an emulsion providing a mixture of medium-chain triglycerides and long-chain triglycerides, as long-chain triglycerides have an inhibiting effect on medium-chain triglyceride hydrolysis. Therefore, toxic effects on the brain can be excluded after the administration of </w:t>
            </w:r>
            <w:r>
              <w:rPr>
                <w:rFonts w:ascii="Arial" w:hAnsi="Arial" w:cs="Arial"/>
              </w:rPr>
              <w:t>Nutriflex Omega Specialized</w:t>
            </w:r>
            <w:r w:rsidRPr="00E107FC">
              <w:rPr>
                <w:rFonts w:ascii="Arial" w:hAnsi="Arial" w:cs="Arial"/>
              </w:rPr>
              <w:t>.</w:t>
            </w:r>
          </w:p>
          <w:p w14:paraId="17F32429" w14:textId="77777777" w:rsidR="00703213" w:rsidRPr="00E107FC" w:rsidRDefault="00703213" w:rsidP="00703213">
            <w:pPr>
              <w:pStyle w:val="ListParagraph"/>
              <w:spacing w:line="480" w:lineRule="auto"/>
              <w:ind w:left="0"/>
              <w:rPr>
                <w:rFonts w:ascii="Arial" w:hAnsi="Arial" w:cs="Arial"/>
              </w:rPr>
            </w:pPr>
          </w:p>
          <w:p w14:paraId="65BEF775"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Amino acids are incorporated in a variety of proteins in different organs of the body. In addition, each amino acid is maintained as free amino acid in the blood and inside cells.</w:t>
            </w:r>
          </w:p>
          <w:p w14:paraId="6A28370B" w14:textId="77777777" w:rsidR="00703213" w:rsidRPr="00E107FC" w:rsidRDefault="00703213" w:rsidP="00703213">
            <w:pPr>
              <w:pStyle w:val="ListParagraph"/>
              <w:spacing w:line="480" w:lineRule="auto"/>
              <w:ind w:left="0"/>
              <w:rPr>
                <w:rFonts w:ascii="Arial" w:hAnsi="Arial" w:cs="Arial"/>
              </w:rPr>
            </w:pPr>
          </w:p>
          <w:p w14:paraId="23D47E49"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 xml:space="preserve">As glucose is water-soluble, it is distributed with the blood over the whole body. At first, the glucose solution is distributed in the intravascular space and then it is taken up into the intracellular space. </w:t>
            </w:r>
          </w:p>
          <w:p w14:paraId="29FD6F77" w14:textId="77777777" w:rsidR="00703213" w:rsidRPr="00E107FC" w:rsidRDefault="00703213" w:rsidP="00703213">
            <w:pPr>
              <w:pStyle w:val="ListParagraph"/>
              <w:spacing w:line="480" w:lineRule="auto"/>
              <w:ind w:left="0"/>
              <w:rPr>
                <w:rFonts w:ascii="Arial" w:hAnsi="Arial" w:cs="Arial"/>
              </w:rPr>
            </w:pPr>
          </w:p>
          <w:p w14:paraId="65F7EB75" w14:textId="77777777" w:rsidR="00703213" w:rsidRPr="00E107FC" w:rsidRDefault="00703213" w:rsidP="00703213">
            <w:pPr>
              <w:spacing w:line="482" w:lineRule="auto"/>
              <w:rPr>
                <w:szCs w:val="22"/>
              </w:rPr>
            </w:pPr>
            <w:r w:rsidRPr="00E107FC">
              <w:rPr>
                <w:szCs w:val="22"/>
              </w:rPr>
              <w:lastRenderedPageBreak/>
              <w:t>No data are available concerning transport of the components through the placental barrier.</w:t>
            </w:r>
          </w:p>
          <w:p w14:paraId="65DF826A" w14:textId="5D8C2F1A" w:rsidR="00703213" w:rsidRPr="00E107FC" w:rsidRDefault="00703213" w:rsidP="00703213">
            <w:pPr>
              <w:spacing w:line="482" w:lineRule="auto"/>
              <w:rPr>
                <w:szCs w:val="22"/>
              </w:rPr>
            </w:pPr>
          </w:p>
        </w:tc>
      </w:tr>
      <w:tr w:rsidR="00703213" w:rsidRPr="00B32255" w14:paraId="3949538F" w14:textId="77777777" w:rsidTr="00AC0FFF">
        <w:tc>
          <w:tcPr>
            <w:tcW w:w="9989" w:type="dxa"/>
          </w:tcPr>
          <w:p w14:paraId="23623DE0" w14:textId="77777777" w:rsidR="00703213" w:rsidRPr="00E107FC" w:rsidRDefault="00703213" w:rsidP="00703213">
            <w:pPr>
              <w:spacing w:line="480" w:lineRule="auto"/>
              <w:rPr>
                <w:bCs/>
                <w:szCs w:val="22"/>
                <w:u w:val="single"/>
              </w:rPr>
            </w:pPr>
            <w:r w:rsidRPr="00E107FC">
              <w:rPr>
                <w:bCs/>
                <w:szCs w:val="22"/>
                <w:u w:val="single"/>
              </w:rPr>
              <w:lastRenderedPageBreak/>
              <w:t>Biotransformation</w:t>
            </w:r>
          </w:p>
          <w:p w14:paraId="5B37F8E1"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Amino acids that do not enter protein synthesis are metabolised as follows. The amino group is separated from the carbon skeleton by transamination. The carbon chain is either oxidised directly to CO</w:t>
            </w:r>
            <w:r w:rsidRPr="00E107FC">
              <w:rPr>
                <w:rFonts w:ascii="Arial" w:hAnsi="Arial" w:cs="Arial"/>
                <w:vertAlign w:val="subscript"/>
              </w:rPr>
              <w:t>2</w:t>
            </w:r>
            <w:r w:rsidRPr="00E107FC">
              <w:rPr>
                <w:rFonts w:ascii="Arial" w:hAnsi="Arial" w:cs="Arial"/>
              </w:rPr>
              <w:t xml:space="preserve"> or utilised as substrate for gluconeogenesis in the liver. The amino group is also metabolised in the liver to urea. </w:t>
            </w:r>
          </w:p>
          <w:p w14:paraId="0D53AB74" w14:textId="77777777" w:rsidR="00703213" w:rsidRPr="00E107FC" w:rsidRDefault="00703213" w:rsidP="00703213">
            <w:pPr>
              <w:pStyle w:val="ListParagraph"/>
              <w:spacing w:line="480" w:lineRule="auto"/>
              <w:ind w:left="0"/>
              <w:rPr>
                <w:rFonts w:ascii="Arial" w:hAnsi="Arial" w:cs="Arial"/>
              </w:rPr>
            </w:pPr>
          </w:p>
          <w:p w14:paraId="76577C7A" w14:textId="77777777" w:rsidR="00703213" w:rsidRPr="00E107FC" w:rsidRDefault="00703213" w:rsidP="00703213">
            <w:pPr>
              <w:spacing w:line="480" w:lineRule="auto"/>
              <w:rPr>
                <w:szCs w:val="22"/>
              </w:rPr>
            </w:pPr>
            <w:r w:rsidRPr="00E107FC">
              <w:rPr>
                <w:szCs w:val="22"/>
              </w:rPr>
              <w:t>Glucose is metabolised to CO</w:t>
            </w:r>
            <w:r w:rsidRPr="00E107FC">
              <w:rPr>
                <w:szCs w:val="22"/>
                <w:vertAlign w:val="subscript"/>
              </w:rPr>
              <w:t>2</w:t>
            </w:r>
            <w:r w:rsidRPr="00E107FC">
              <w:rPr>
                <w:szCs w:val="22"/>
              </w:rPr>
              <w:t xml:space="preserve"> and H</w:t>
            </w:r>
            <w:r w:rsidRPr="00E107FC">
              <w:rPr>
                <w:szCs w:val="22"/>
                <w:vertAlign w:val="subscript"/>
              </w:rPr>
              <w:t>2</w:t>
            </w:r>
            <w:r w:rsidRPr="00E107FC">
              <w:rPr>
                <w:szCs w:val="22"/>
              </w:rPr>
              <w:t>O via the known metabolic routes. Some glucose is utilised for lipid synthesis.</w:t>
            </w:r>
          </w:p>
          <w:p w14:paraId="1B7977BF" w14:textId="77777777" w:rsidR="00703213" w:rsidRPr="00E107FC" w:rsidRDefault="00703213" w:rsidP="00703213">
            <w:pPr>
              <w:spacing w:line="480" w:lineRule="auto"/>
              <w:rPr>
                <w:szCs w:val="22"/>
              </w:rPr>
            </w:pPr>
          </w:p>
          <w:p w14:paraId="1DF3A877"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After infusion, triglycerides are hydrolysed to glycerol and fatty acids. Both are incorporated in physiological pathways for energy production, synthesis of biological active molecules, gluconeogenesis and resynthesis of lipids.</w:t>
            </w:r>
          </w:p>
          <w:p w14:paraId="27929B0C" w14:textId="77777777" w:rsidR="00703213" w:rsidRPr="00E107FC" w:rsidRDefault="00703213" w:rsidP="00703213">
            <w:pPr>
              <w:pStyle w:val="ListParagraph"/>
              <w:spacing w:line="480" w:lineRule="auto"/>
              <w:ind w:left="0"/>
              <w:rPr>
                <w:rFonts w:ascii="Arial" w:hAnsi="Arial" w:cs="Arial"/>
              </w:rPr>
            </w:pPr>
          </w:p>
          <w:p w14:paraId="3E52EF94"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In detail, long-chain omega-3 polyunsaturated fatty acids replace arachidonic acid as an eicosanoid substrate in cell membranes and decrease the generation of inflammatory eicosanoids and cytokines in the body. This may be of benefit in patients at risk of developing a hyperinflammatory state and sepsis.</w:t>
            </w:r>
          </w:p>
          <w:p w14:paraId="604BD769" w14:textId="154F3A3A" w:rsidR="00703213" w:rsidRPr="00E107FC" w:rsidRDefault="00703213" w:rsidP="00703213">
            <w:pPr>
              <w:spacing w:line="480" w:lineRule="auto"/>
              <w:rPr>
                <w:b/>
                <w:szCs w:val="22"/>
              </w:rPr>
            </w:pPr>
          </w:p>
        </w:tc>
      </w:tr>
      <w:tr w:rsidR="00703213" w:rsidRPr="00B32255" w14:paraId="5CD81647" w14:textId="77777777" w:rsidTr="00AC0FFF">
        <w:tc>
          <w:tcPr>
            <w:tcW w:w="9989" w:type="dxa"/>
          </w:tcPr>
          <w:p w14:paraId="05A22F7D" w14:textId="77777777" w:rsidR="00703213" w:rsidRPr="00E107FC" w:rsidRDefault="00703213" w:rsidP="00703213">
            <w:pPr>
              <w:spacing w:line="480" w:lineRule="auto"/>
              <w:rPr>
                <w:bCs/>
                <w:szCs w:val="22"/>
                <w:u w:val="single"/>
              </w:rPr>
            </w:pPr>
            <w:r w:rsidRPr="00E107FC">
              <w:rPr>
                <w:bCs/>
                <w:szCs w:val="22"/>
                <w:u w:val="single"/>
              </w:rPr>
              <w:t>Elimination</w:t>
            </w:r>
          </w:p>
          <w:p w14:paraId="2DC28E57"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Only minor amounts of amino acids are excreted unchanged in urine.</w:t>
            </w:r>
          </w:p>
          <w:p w14:paraId="1BDB6704" w14:textId="77777777" w:rsidR="00703213" w:rsidRPr="00E107FC" w:rsidRDefault="00703213" w:rsidP="00703213">
            <w:pPr>
              <w:pStyle w:val="ListParagraph"/>
              <w:spacing w:line="480" w:lineRule="auto"/>
              <w:ind w:left="0"/>
              <w:rPr>
                <w:rFonts w:ascii="Arial" w:hAnsi="Arial" w:cs="Arial"/>
              </w:rPr>
            </w:pPr>
          </w:p>
          <w:p w14:paraId="4B0BBBE6"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Excess glucose is excreted in urine only if the renal threshold of glucose is reached.</w:t>
            </w:r>
          </w:p>
          <w:p w14:paraId="1C345048" w14:textId="77777777" w:rsidR="00703213" w:rsidRPr="00E107FC" w:rsidRDefault="00703213" w:rsidP="00703213">
            <w:pPr>
              <w:pStyle w:val="ListParagraph"/>
              <w:spacing w:line="480" w:lineRule="auto"/>
              <w:ind w:left="0"/>
              <w:rPr>
                <w:rFonts w:ascii="Arial" w:hAnsi="Arial" w:cs="Arial"/>
              </w:rPr>
            </w:pPr>
          </w:p>
          <w:p w14:paraId="1DF898F3"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lastRenderedPageBreak/>
              <w:t>Both the triglycerides of soya-bean oil and medium-chain triglycerides are completely metabolised to CO</w:t>
            </w:r>
            <w:r w:rsidRPr="00E107FC">
              <w:rPr>
                <w:rFonts w:ascii="Arial" w:hAnsi="Arial" w:cs="Arial"/>
                <w:vertAlign w:val="subscript"/>
              </w:rPr>
              <w:t>2</w:t>
            </w:r>
            <w:r w:rsidRPr="00E107FC">
              <w:rPr>
                <w:rFonts w:ascii="Arial" w:hAnsi="Arial" w:cs="Arial"/>
              </w:rPr>
              <w:t xml:space="preserve"> and H</w:t>
            </w:r>
            <w:r w:rsidRPr="00E107FC">
              <w:rPr>
                <w:rFonts w:ascii="Arial" w:hAnsi="Arial" w:cs="Arial"/>
                <w:vertAlign w:val="subscript"/>
              </w:rPr>
              <w:t>2</w:t>
            </w:r>
            <w:r w:rsidRPr="00E107FC">
              <w:rPr>
                <w:rFonts w:ascii="Arial" w:hAnsi="Arial" w:cs="Arial"/>
              </w:rPr>
              <w:t>O. Small amounts of lipids are lost only during sloughing of cells from skin and other epithelial membranes. Renal excretion does virtually not occur.</w:t>
            </w:r>
          </w:p>
          <w:p w14:paraId="232ED88D" w14:textId="4EDE2690" w:rsidR="00703213" w:rsidRPr="00E107FC" w:rsidRDefault="00703213" w:rsidP="00703213">
            <w:pPr>
              <w:spacing w:line="480" w:lineRule="auto"/>
              <w:rPr>
                <w:szCs w:val="22"/>
              </w:rPr>
            </w:pPr>
          </w:p>
        </w:tc>
      </w:tr>
      <w:tr w:rsidR="00703213" w:rsidRPr="00B32255" w14:paraId="1FBB0C17" w14:textId="77777777" w:rsidTr="00AC0FFF">
        <w:tc>
          <w:tcPr>
            <w:tcW w:w="9989" w:type="dxa"/>
          </w:tcPr>
          <w:p w14:paraId="73A543DD" w14:textId="4FCC67F9" w:rsidR="00703213" w:rsidRPr="00E107FC" w:rsidRDefault="00703213" w:rsidP="00703213">
            <w:pPr>
              <w:spacing w:line="480" w:lineRule="auto"/>
              <w:rPr>
                <w:b/>
                <w:szCs w:val="22"/>
              </w:rPr>
            </w:pPr>
            <w:r w:rsidRPr="00E107FC">
              <w:rPr>
                <w:b/>
                <w:szCs w:val="22"/>
              </w:rPr>
              <w:lastRenderedPageBreak/>
              <w:t>5.3 Preclinical safety data</w:t>
            </w:r>
          </w:p>
        </w:tc>
      </w:tr>
      <w:tr w:rsidR="00703213" w:rsidRPr="00B32255" w14:paraId="78957758" w14:textId="77777777" w:rsidTr="00AC0FFF">
        <w:tc>
          <w:tcPr>
            <w:tcW w:w="9989" w:type="dxa"/>
          </w:tcPr>
          <w:p w14:paraId="1C326D1D" w14:textId="7F09AEE0" w:rsidR="00703213" w:rsidRPr="00E107FC" w:rsidRDefault="00703213" w:rsidP="00703213">
            <w:pPr>
              <w:pStyle w:val="ListParagraph"/>
              <w:spacing w:line="480" w:lineRule="auto"/>
              <w:ind w:left="0"/>
              <w:rPr>
                <w:rFonts w:ascii="Arial" w:hAnsi="Arial" w:cs="Arial"/>
              </w:rPr>
            </w:pPr>
            <w:r w:rsidRPr="00E107FC">
              <w:rPr>
                <w:rFonts w:ascii="Arial" w:hAnsi="Arial" w:cs="Arial"/>
              </w:rPr>
              <w:t xml:space="preserve">Non-clinical studies have not been performed with </w:t>
            </w:r>
            <w:r>
              <w:rPr>
                <w:rFonts w:ascii="Arial" w:hAnsi="Arial" w:cs="Arial"/>
              </w:rPr>
              <w:t>Nutriflex Omega Specialized</w:t>
            </w:r>
            <w:r w:rsidRPr="00E107FC">
              <w:rPr>
                <w:rFonts w:ascii="Arial" w:hAnsi="Arial" w:cs="Arial"/>
              </w:rPr>
              <w:t>.</w:t>
            </w:r>
          </w:p>
          <w:p w14:paraId="5590BB90" w14:textId="77777777" w:rsidR="00703213" w:rsidRPr="00E107FC" w:rsidRDefault="00703213" w:rsidP="00703213">
            <w:pPr>
              <w:pStyle w:val="ListParagraph"/>
              <w:spacing w:line="480" w:lineRule="auto"/>
              <w:ind w:left="360"/>
              <w:rPr>
                <w:rFonts w:ascii="Arial" w:hAnsi="Arial" w:cs="Arial"/>
              </w:rPr>
            </w:pPr>
          </w:p>
          <w:p w14:paraId="2C786ED6"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Toxic effects of mixtures of nutrients given as substitution therapy at the recommended dosage are not to be expected.</w:t>
            </w:r>
          </w:p>
          <w:p w14:paraId="57990F13" w14:textId="77777777" w:rsidR="00703213" w:rsidRPr="00E107FC" w:rsidRDefault="00703213" w:rsidP="00703213">
            <w:pPr>
              <w:spacing w:line="480" w:lineRule="auto"/>
              <w:rPr>
                <w:bCs/>
                <w:szCs w:val="22"/>
              </w:rPr>
            </w:pPr>
          </w:p>
          <w:p w14:paraId="25E421FF" w14:textId="77777777" w:rsidR="00703213" w:rsidRPr="00E107FC" w:rsidRDefault="00703213" w:rsidP="00703213">
            <w:pPr>
              <w:pStyle w:val="ListParagraph"/>
              <w:spacing w:line="480" w:lineRule="auto"/>
              <w:ind w:left="0"/>
              <w:rPr>
                <w:rFonts w:ascii="Arial" w:hAnsi="Arial" w:cs="Arial"/>
                <w:u w:val="single"/>
              </w:rPr>
            </w:pPr>
            <w:r w:rsidRPr="00E107FC">
              <w:rPr>
                <w:rFonts w:ascii="Arial" w:hAnsi="Arial" w:cs="Arial"/>
                <w:u w:val="single"/>
              </w:rPr>
              <w:t>Reproductive toxicity</w:t>
            </w:r>
          </w:p>
          <w:p w14:paraId="3BF9022A" w14:textId="77777777" w:rsidR="00703213" w:rsidRPr="00E107FC" w:rsidRDefault="00703213" w:rsidP="00703213">
            <w:pPr>
              <w:pStyle w:val="ListParagraph"/>
              <w:spacing w:line="480" w:lineRule="auto"/>
              <w:ind w:left="0"/>
              <w:rPr>
                <w:rFonts w:ascii="Arial" w:hAnsi="Arial" w:cs="Arial"/>
                <w:color w:val="000000"/>
              </w:rPr>
            </w:pPr>
            <w:r w:rsidRPr="00E107FC">
              <w:rPr>
                <w:rFonts w:ascii="Arial" w:hAnsi="Arial" w:cs="Arial"/>
              </w:rPr>
              <w:t xml:space="preserve">Phytoestrogens such as </w:t>
            </w:r>
            <w:r w:rsidRPr="00E107FC">
              <w:rPr>
                <w:rFonts w:ascii="Arial" w:hAnsi="Arial" w:cs="Arial"/>
                <w:color w:val="000000"/>
              </w:rPr>
              <w:t>ß-sitosterol can be found in various vegetable oils, especially in soya-bean oil. Impairment of fertility was observed in rats and rabbits after subcutaneous and intravaginal administration of ß-sitosterol. After administration of pure ß-sitosterol a decrease of the testicular weight and a reduction of the sperm concentration in male rats and a lowered pregnancy rate in female rabbits were recorded. However, according to the current state of knowledge the observed effects in animals do not seem to have relevance for clinical use.</w:t>
            </w:r>
          </w:p>
          <w:p w14:paraId="6C4B9748" w14:textId="548A457F" w:rsidR="00703213" w:rsidRPr="00E107FC" w:rsidRDefault="00703213" w:rsidP="00703213">
            <w:pPr>
              <w:spacing w:line="480" w:lineRule="auto"/>
              <w:rPr>
                <w:bCs/>
                <w:szCs w:val="22"/>
              </w:rPr>
            </w:pPr>
          </w:p>
        </w:tc>
      </w:tr>
      <w:tr w:rsidR="00703213" w:rsidRPr="00B32255" w14:paraId="75864F02" w14:textId="77777777" w:rsidTr="00AC0FFF">
        <w:tc>
          <w:tcPr>
            <w:tcW w:w="9989" w:type="dxa"/>
          </w:tcPr>
          <w:p w14:paraId="3360B047" w14:textId="0CF1F10A" w:rsidR="00703213" w:rsidRPr="00E107FC" w:rsidRDefault="00703213" w:rsidP="00703213">
            <w:pPr>
              <w:pStyle w:val="ListParagraph"/>
              <w:numPr>
                <w:ilvl w:val="0"/>
                <w:numId w:val="4"/>
              </w:numPr>
              <w:spacing w:line="480" w:lineRule="auto"/>
              <w:rPr>
                <w:rFonts w:ascii="Arial" w:hAnsi="Arial" w:cs="Arial"/>
                <w:b/>
                <w:lang w:val="en-GB"/>
              </w:rPr>
            </w:pPr>
            <w:r w:rsidRPr="00E107FC">
              <w:rPr>
                <w:rFonts w:ascii="Arial" w:hAnsi="Arial" w:cs="Arial"/>
                <w:b/>
                <w:lang w:val="en-GB"/>
              </w:rPr>
              <w:t>PHARMACEUTICAL PARTICULARS</w:t>
            </w:r>
          </w:p>
        </w:tc>
      </w:tr>
      <w:tr w:rsidR="00703213" w:rsidRPr="00B32255" w14:paraId="55EF8E0E" w14:textId="77777777" w:rsidTr="00AC0FFF">
        <w:tc>
          <w:tcPr>
            <w:tcW w:w="9989" w:type="dxa"/>
          </w:tcPr>
          <w:p w14:paraId="11EF8FEE" w14:textId="77777777" w:rsidR="00703213" w:rsidRPr="00E107FC" w:rsidRDefault="00703213" w:rsidP="00703213">
            <w:pPr>
              <w:pStyle w:val="ListParagraph"/>
              <w:numPr>
                <w:ilvl w:val="1"/>
                <w:numId w:val="4"/>
              </w:numPr>
              <w:spacing w:line="480" w:lineRule="auto"/>
              <w:ind w:left="770"/>
              <w:rPr>
                <w:rFonts w:ascii="Arial" w:hAnsi="Arial" w:cs="Arial"/>
                <w:b/>
                <w:lang w:val="en-GB"/>
              </w:rPr>
            </w:pPr>
            <w:bookmarkStart w:id="13" w:name="Excipients"/>
            <w:r w:rsidRPr="00E107FC">
              <w:rPr>
                <w:rFonts w:ascii="Arial" w:hAnsi="Arial" w:cs="Arial"/>
                <w:b/>
                <w:lang w:val="en-GB"/>
              </w:rPr>
              <w:t>List of excipients</w:t>
            </w:r>
          </w:p>
          <w:bookmarkEnd w:id="13"/>
          <w:p w14:paraId="01277322"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Citric acid monohydrate (for pH adjustment)</w:t>
            </w:r>
          </w:p>
          <w:p w14:paraId="61788809"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Glycerol</w:t>
            </w:r>
          </w:p>
          <w:p w14:paraId="6807B34F"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Egg phospholipids for injection</w:t>
            </w:r>
          </w:p>
          <w:p w14:paraId="0A76D48A"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Sodium oleate</w:t>
            </w:r>
          </w:p>
          <w:p w14:paraId="0BC468C2" w14:textId="77777777" w:rsidR="00703213" w:rsidRPr="00E107FC" w:rsidRDefault="00703213" w:rsidP="00703213">
            <w:pPr>
              <w:pStyle w:val="ListParagraph"/>
              <w:spacing w:line="480" w:lineRule="auto"/>
              <w:ind w:left="0"/>
              <w:rPr>
                <w:rFonts w:ascii="Arial" w:hAnsi="Arial" w:cs="Arial"/>
                <w:color w:val="000000"/>
              </w:rPr>
            </w:pPr>
            <w:r w:rsidRPr="00E107FC">
              <w:rPr>
                <w:rFonts w:ascii="Arial" w:hAnsi="Arial" w:cs="Arial"/>
                <w:color w:val="000000"/>
              </w:rPr>
              <w:t>Sodium hydroxide (for pH adjustment)</w:t>
            </w:r>
          </w:p>
          <w:p w14:paraId="08F39DEA" w14:textId="77777777" w:rsidR="00703213" w:rsidRPr="00E107FC" w:rsidRDefault="00703213" w:rsidP="00703213">
            <w:pPr>
              <w:pStyle w:val="ListParagraph"/>
              <w:spacing w:line="480" w:lineRule="auto"/>
              <w:ind w:left="0"/>
              <w:rPr>
                <w:rFonts w:ascii="Arial" w:hAnsi="Arial" w:cs="Arial"/>
                <w:color w:val="000000"/>
              </w:rPr>
            </w:pPr>
            <w:r w:rsidRPr="00E107FC">
              <w:rPr>
                <w:rFonts w:ascii="Arial" w:hAnsi="Arial" w:cs="Arial"/>
              </w:rPr>
              <w:lastRenderedPageBreak/>
              <w:t>all-rac-</w:t>
            </w:r>
            <w:r w:rsidRPr="00E107FC">
              <w:rPr>
                <w:rFonts w:ascii="Arial" w:hAnsi="Arial" w:cs="Arial"/>
                <w:color w:val="000000"/>
              </w:rPr>
              <w:sym w:font="Symbol" w:char="F061"/>
            </w:r>
            <w:r w:rsidRPr="00E107FC">
              <w:rPr>
                <w:rFonts w:ascii="Arial" w:hAnsi="Arial" w:cs="Arial"/>
                <w:color w:val="000000"/>
              </w:rPr>
              <w:t>-Tocopherol</w:t>
            </w:r>
          </w:p>
          <w:p w14:paraId="04FDDFC5" w14:textId="77777777" w:rsidR="00703213" w:rsidRPr="00E107FC" w:rsidRDefault="00703213" w:rsidP="00703213">
            <w:pPr>
              <w:pStyle w:val="ListParagraph"/>
              <w:spacing w:line="480" w:lineRule="auto"/>
              <w:ind w:left="0"/>
              <w:rPr>
                <w:rFonts w:ascii="Arial" w:hAnsi="Arial" w:cs="Arial"/>
                <w:color w:val="000000"/>
              </w:rPr>
            </w:pPr>
            <w:r w:rsidRPr="00E107FC">
              <w:rPr>
                <w:rFonts w:ascii="Arial" w:hAnsi="Arial" w:cs="Arial"/>
                <w:color w:val="000000"/>
              </w:rPr>
              <w:t>Water for injections</w:t>
            </w:r>
          </w:p>
          <w:p w14:paraId="3B4CA42C" w14:textId="3B7A53FB" w:rsidR="00703213" w:rsidRPr="00E107FC" w:rsidRDefault="00703213" w:rsidP="00703213">
            <w:pPr>
              <w:spacing w:line="480" w:lineRule="auto"/>
              <w:rPr>
                <w:szCs w:val="22"/>
              </w:rPr>
            </w:pPr>
          </w:p>
        </w:tc>
      </w:tr>
      <w:tr w:rsidR="00703213" w:rsidRPr="00B32255" w14:paraId="2A1EDB62" w14:textId="77777777" w:rsidTr="00AC0FFF">
        <w:tc>
          <w:tcPr>
            <w:tcW w:w="9989" w:type="dxa"/>
          </w:tcPr>
          <w:p w14:paraId="1682D171" w14:textId="77777777" w:rsidR="00703213" w:rsidRPr="00E107FC" w:rsidRDefault="00703213" w:rsidP="00703213">
            <w:pPr>
              <w:pStyle w:val="ListParagraph"/>
              <w:numPr>
                <w:ilvl w:val="1"/>
                <w:numId w:val="4"/>
              </w:numPr>
              <w:spacing w:line="480" w:lineRule="auto"/>
              <w:rPr>
                <w:rFonts w:ascii="Arial" w:hAnsi="Arial" w:cs="Arial"/>
                <w:b/>
                <w:lang w:val="en-GB"/>
              </w:rPr>
            </w:pPr>
            <w:r w:rsidRPr="00E107FC">
              <w:rPr>
                <w:rFonts w:ascii="Arial" w:hAnsi="Arial" w:cs="Arial"/>
                <w:b/>
                <w:lang w:val="en-GB"/>
              </w:rPr>
              <w:lastRenderedPageBreak/>
              <w:t>Incompatibilities</w:t>
            </w:r>
          </w:p>
          <w:p w14:paraId="1FA004DF" w14:textId="1AA90A42" w:rsidR="00703213" w:rsidRPr="00E107FC" w:rsidRDefault="00703213" w:rsidP="00703213">
            <w:pPr>
              <w:pStyle w:val="ListParagraph"/>
              <w:spacing w:line="480" w:lineRule="auto"/>
              <w:ind w:left="0"/>
              <w:rPr>
                <w:rFonts w:ascii="Arial" w:hAnsi="Arial" w:cs="Arial"/>
              </w:rPr>
            </w:pPr>
            <w:r>
              <w:rPr>
                <w:rFonts w:ascii="Arial" w:hAnsi="Arial" w:cs="Arial"/>
              </w:rPr>
              <w:t>Nutriflex Omega Specialized</w:t>
            </w:r>
            <w:r w:rsidRPr="00E107FC">
              <w:rPr>
                <w:rFonts w:ascii="Arial" w:hAnsi="Arial" w:cs="Arial"/>
              </w:rPr>
              <w:t xml:space="preserve"> must not be mixed with other medicinal products for which compatibility has not been documented. See section 6.6.</w:t>
            </w:r>
          </w:p>
          <w:p w14:paraId="58E7B0FB" w14:textId="7D95CBC9" w:rsidR="00703213" w:rsidRPr="00E107FC" w:rsidRDefault="00703213" w:rsidP="00703213">
            <w:pPr>
              <w:pStyle w:val="ListParagraph"/>
              <w:spacing w:line="480" w:lineRule="auto"/>
              <w:ind w:left="0"/>
              <w:rPr>
                <w:rFonts w:ascii="Arial" w:hAnsi="Arial" w:cs="Arial"/>
              </w:rPr>
            </w:pPr>
            <w:r>
              <w:rPr>
                <w:rFonts w:ascii="Arial" w:hAnsi="Arial" w:cs="Arial"/>
              </w:rPr>
              <w:t>Nutriflex Omega Specialized</w:t>
            </w:r>
            <w:r w:rsidRPr="00E107FC">
              <w:rPr>
                <w:rFonts w:ascii="Arial" w:hAnsi="Arial" w:cs="Arial"/>
              </w:rPr>
              <w:t xml:space="preserve"> should not be given simultaneously with blood, see sections 4.4.</w:t>
            </w:r>
          </w:p>
          <w:p w14:paraId="68FAC722" w14:textId="1D9FE9D8" w:rsidR="00703213" w:rsidRPr="00E107FC" w:rsidRDefault="00703213" w:rsidP="00703213">
            <w:pPr>
              <w:spacing w:line="480" w:lineRule="auto"/>
              <w:rPr>
                <w:szCs w:val="22"/>
              </w:rPr>
            </w:pPr>
          </w:p>
        </w:tc>
      </w:tr>
      <w:tr w:rsidR="00703213" w:rsidRPr="00B32255" w14:paraId="01D915F2" w14:textId="77777777" w:rsidTr="00AC0FFF">
        <w:tc>
          <w:tcPr>
            <w:tcW w:w="9989" w:type="dxa"/>
          </w:tcPr>
          <w:p w14:paraId="2BA13416" w14:textId="77777777" w:rsidR="00703213" w:rsidRPr="00E107FC" w:rsidRDefault="00703213" w:rsidP="00703213">
            <w:pPr>
              <w:pStyle w:val="ListParagraph"/>
              <w:numPr>
                <w:ilvl w:val="1"/>
                <w:numId w:val="4"/>
              </w:numPr>
              <w:spacing w:line="480" w:lineRule="auto"/>
              <w:rPr>
                <w:rFonts w:ascii="Arial" w:hAnsi="Arial" w:cs="Arial"/>
                <w:b/>
                <w:lang w:val="en-GB"/>
              </w:rPr>
            </w:pPr>
            <w:r w:rsidRPr="00E107FC">
              <w:rPr>
                <w:rFonts w:ascii="Arial" w:hAnsi="Arial" w:cs="Arial"/>
                <w:b/>
                <w:lang w:val="en-GB"/>
              </w:rPr>
              <w:t>Shelf life</w:t>
            </w:r>
          </w:p>
          <w:p w14:paraId="1A7AD4DC" w14:textId="77777777" w:rsidR="00703213" w:rsidRPr="00E107FC" w:rsidRDefault="00703213" w:rsidP="00703213">
            <w:pPr>
              <w:pStyle w:val="ListParagraph"/>
              <w:spacing w:line="480" w:lineRule="auto"/>
              <w:ind w:left="0"/>
              <w:rPr>
                <w:rFonts w:ascii="Arial" w:hAnsi="Arial" w:cs="Arial"/>
                <w:i/>
                <w:iCs/>
              </w:rPr>
            </w:pPr>
            <w:r w:rsidRPr="00E107FC">
              <w:rPr>
                <w:rFonts w:ascii="Arial" w:hAnsi="Arial" w:cs="Arial"/>
                <w:i/>
                <w:iCs/>
              </w:rPr>
              <w:t>Unopened</w:t>
            </w:r>
          </w:p>
          <w:p w14:paraId="7544BD7B"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2 years</w:t>
            </w:r>
          </w:p>
          <w:p w14:paraId="69261569" w14:textId="77777777" w:rsidR="00703213" w:rsidRPr="00E107FC" w:rsidRDefault="00703213" w:rsidP="00703213">
            <w:pPr>
              <w:pStyle w:val="ListParagraph"/>
              <w:spacing w:line="480" w:lineRule="auto"/>
              <w:ind w:left="0"/>
              <w:rPr>
                <w:rFonts w:ascii="Arial" w:hAnsi="Arial" w:cs="Arial"/>
              </w:rPr>
            </w:pPr>
          </w:p>
          <w:p w14:paraId="7510558D" w14:textId="77777777" w:rsidR="00703213" w:rsidRPr="00E107FC" w:rsidRDefault="00703213" w:rsidP="00703213">
            <w:pPr>
              <w:pStyle w:val="ListParagraph"/>
              <w:spacing w:line="480" w:lineRule="auto"/>
              <w:ind w:left="0"/>
              <w:rPr>
                <w:rFonts w:ascii="Arial" w:hAnsi="Arial" w:cs="Arial"/>
                <w:i/>
                <w:iCs/>
              </w:rPr>
            </w:pPr>
            <w:r w:rsidRPr="00E107FC">
              <w:rPr>
                <w:rFonts w:ascii="Arial" w:hAnsi="Arial" w:cs="Arial"/>
                <w:i/>
                <w:iCs/>
              </w:rPr>
              <w:t>After removing the protective overwrap and after mixing of the contents of the bag</w:t>
            </w:r>
          </w:p>
          <w:p w14:paraId="0EAEFE75" w14:textId="35E8BD96" w:rsidR="00703213" w:rsidRPr="00E107FC" w:rsidRDefault="00703213" w:rsidP="00703213">
            <w:pPr>
              <w:pStyle w:val="ListParagraph"/>
              <w:spacing w:line="480" w:lineRule="auto"/>
              <w:ind w:left="0"/>
              <w:rPr>
                <w:rFonts w:ascii="Arial" w:hAnsi="Arial" w:cs="Arial"/>
              </w:rPr>
            </w:pPr>
            <w:r w:rsidRPr="00E107FC">
              <w:rPr>
                <w:rFonts w:ascii="Arial" w:hAnsi="Arial" w:cs="Arial"/>
              </w:rPr>
              <w:t>Chemical and physicochemical in-use stability of the mixture of amino acids, glucose and fat was demonstrated for 7 days at 2 – 8 °C and additional 2 days at 25 °C.</w:t>
            </w:r>
          </w:p>
          <w:p w14:paraId="6A648845" w14:textId="77777777" w:rsidR="00703213" w:rsidRPr="00E107FC" w:rsidRDefault="00703213" w:rsidP="00703213">
            <w:pPr>
              <w:pStyle w:val="ListParagraph"/>
              <w:spacing w:line="480" w:lineRule="auto"/>
              <w:ind w:left="0"/>
              <w:rPr>
                <w:rFonts w:ascii="Arial" w:hAnsi="Arial" w:cs="Arial"/>
              </w:rPr>
            </w:pPr>
          </w:p>
          <w:p w14:paraId="2DCCC0FE" w14:textId="77777777" w:rsidR="00703213" w:rsidRPr="00E107FC" w:rsidRDefault="00703213" w:rsidP="00703213">
            <w:pPr>
              <w:pStyle w:val="ListParagraph"/>
              <w:spacing w:line="480" w:lineRule="auto"/>
              <w:ind w:left="0"/>
              <w:rPr>
                <w:rFonts w:ascii="Arial" w:hAnsi="Arial" w:cs="Arial"/>
                <w:i/>
                <w:iCs/>
              </w:rPr>
            </w:pPr>
            <w:r w:rsidRPr="00E107FC">
              <w:rPr>
                <w:rFonts w:ascii="Arial" w:hAnsi="Arial" w:cs="Arial"/>
                <w:i/>
                <w:iCs/>
              </w:rPr>
              <w:t>After admixture of compatible additives</w:t>
            </w:r>
          </w:p>
          <w:p w14:paraId="2314A8C4" w14:textId="445FCB9C" w:rsidR="00703213" w:rsidRPr="00E107FC" w:rsidRDefault="00703213" w:rsidP="00703213">
            <w:pPr>
              <w:pStyle w:val="ListParagraph"/>
              <w:spacing w:line="480" w:lineRule="auto"/>
              <w:ind w:left="0"/>
              <w:rPr>
                <w:rFonts w:ascii="Arial" w:hAnsi="Arial" w:cs="Arial"/>
              </w:rPr>
            </w:pPr>
            <w:r w:rsidRPr="00E107FC">
              <w:rPr>
                <w:rFonts w:ascii="Arial" w:hAnsi="Arial" w:cs="Arial"/>
              </w:rPr>
              <w:t xml:space="preserve">From a microbiological point of view, the product should be used immediately after admixture of additives. </w:t>
            </w:r>
          </w:p>
          <w:p w14:paraId="6A9B2E88" w14:textId="77777777" w:rsidR="00703213" w:rsidRPr="00E107FC" w:rsidRDefault="00703213" w:rsidP="00703213">
            <w:pPr>
              <w:pStyle w:val="ListParagraph"/>
              <w:spacing w:line="480" w:lineRule="auto"/>
              <w:ind w:left="0"/>
              <w:rPr>
                <w:rFonts w:ascii="Arial" w:hAnsi="Arial" w:cs="Arial"/>
              </w:rPr>
            </w:pPr>
          </w:p>
          <w:p w14:paraId="5E55149C" w14:textId="77777777" w:rsidR="00703213" w:rsidRPr="00E107FC" w:rsidRDefault="00703213" w:rsidP="00703213">
            <w:pPr>
              <w:pStyle w:val="ListParagraph"/>
              <w:spacing w:line="480" w:lineRule="auto"/>
              <w:ind w:left="0"/>
              <w:rPr>
                <w:rFonts w:ascii="Arial" w:hAnsi="Arial" w:cs="Arial"/>
                <w:i/>
                <w:iCs/>
              </w:rPr>
            </w:pPr>
            <w:r w:rsidRPr="00E107FC">
              <w:rPr>
                <w:rFonts w:ascii="Arial" w:hAnsi="Arial" w:cs="Arial"/>
                <w:i/>
                <w:iCs/>
              </w:rPr>
              <w:t>After first opening (spiking of the infusion port)</w:t>
            </w:r>
          </w:p>
          <w:p w14:paraId="01049285"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The emulsion is to be used immediately after opening of the container.</w:t>
            </w:r>
          </w:p>
          <w:p w14:paraId="48F3B313" w14:textId="5732AAD9" w:rsidR="00703213" w:rsidRPr="00E107FC" w:rsidRDefault="00703213" w:rsidP="00703213">
            <w:pPr>
              <w:spacing w:line="480" w:lineRule="auto"/>
              <w:rPr>
                <w:szCs w:val="22"/>
              </w:rPr>
            </w:pPr>
          </w:p>
        </w:tc>
      </w:tr>
      <w:tr w:rsidR="00703213" w:rsidRPr="00B32255" w14:paraId="23606509" w14:textId="77777777" w:rsidTr="00AC0FFF">
        <w:tc>
          <w:tcPr>
            <w:tcW w:w="9989" w:type="dxa"/>
          </w:tcPr>
          <w:p w14:paraId="7226812C" w14:textId="445AA7B1" w:rsidR="00703213" w:rsidRPr="00E107FC" w:rsidRDefault="00703213" w:rsidP="00703213">
            <w:pPr>
              <w:pStyle w:val="ListParagraph"/>
              <w:numPr>
                <w:ilvl w:val="1"/>
                <w:numId w:val="4"/>
              </w:numPr>
              <w:spacing w:line="480" w:lineRule="auto"/>
              <w:rPr>
                <w:rFonts w:ascii="Arial" w:hAnsi="Arial" w:cs="Arial"/>
                <w:b/>
                <w:lang w:val="en-GB"/>
              </w:rPr>
            </w:pPr>
            <w:r w:rsidRPr="00E107FC">
              <w:rPr>
                <w:rFonts w:ascii="Arial" w:hAnsi="Arial" w:cs="Arial"/>
                <w:b/>
                <w:lang w:val="en-GB"/>
              </w:rPr>
              <w:t xml:space="preserve">Special precautions for </w:t>
            </w:r>
            <w:bookmarkStart w:id="14" w:name="Storage"/>
            <w:r w:rsidRPr="00E107FC">
              <w:rPr>
                <w:rFonts w:ascii="Arial" w:hAnsi="Arial" w:cs="Arial"/>
                <w:b/>
                <w:lang w:val="en-GB"/>
              </w:rPr>
              <w:t>storage</w:t>
            </w:r>
            <w:bookmarkEnd w:id="14"/>
          </w:p>
        </w:tc>
      </w:tr>
      <w:tr w:rsidR="00703213" w:rsidRPr="00B32255" w14:paraId="1099130C" w14:textId="77777777" w:rsidTr="00AC0FFF">
        <w:tc>
          <w:tcPr>
            <w:tcW w:w="9989" w:type="dxa"/>
          </w:tcPr>
          <w:p w14:paraId="487A83EC" w14:textId="77777777" w:rsidR="00703213" w:rsidRPr="00E107FC" w:rsidRDefault="00703213" w:rsidP="00703213">
            <w:pPr>
              <w:tabs>
                <w:tab w:val="left" w:pos="673"/>
                <w:tab w:val="left" w:pos="1440"/>
              </w:tabs>
              <w:spacing w:line="480" w:lineRule="auto"/>
              <w:rPr>
                <w:szCs w:val="22"/>
              </w:rPr>
            </w:pPr>
            <w:r w:rsidRPr="00E107FC">
              <w:rPr>
                <w:szCs w:val="22"/>
              </w:rPr>
              <w:t xml:space="preserve">Store at or below 25 °C.  </w:t>
            </w:r>
          </w:p>
          <w:p w14:paraId="27359B56"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lastRenderedPageBreak/>
              <w:t>Do not freeze. If accidentally frozen, discard the bag.</w:t>
            </w:r>
          </w:p>
          <w:p w14:paraId="4E94F8D3"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Keep the bags in the protective overwrap in order to protect from light.</w:t>
            </w:r>
          </w:p>
          <w:p w14:paraId="70EFD388" w14:textId="441A948A" w:rsidR="00703213" w:rsidRPr="00E107FC" w:rsidRDefault="00703213" w:rsidP="00703213">
            <w:pPr>
              <w:pStyle w:val="DefaultText"/>
              <w:spacing w:line="480" w:lineRule="auto"/>
              <w:rPr>
                <w:rFonts w:cs="Arial"/>
                <w:b/>
                <w:sz w:val="22"/>
                <w:szCs w:val="22"/>
              </w:rPr>
            </w:pPr>
          </w:p>
        </w:tc>
      </w:tr>
      <w:tr w:rsidR="00703213" w:rsidRPr="00B32255" w14:paraId="2B639C2C" w14:textId="77777777" w:rsidTr="00AC0FFF">
        <w:tc>
          <w:tcPr>
            <w:tcW w:w="9989" w:type="dxa"/>
          </w:tcPr>
          <w:p w14:paraId="126244FB" w14:textId="276B0D31" w:rsidR="00703213" w:rsidRPr="00E107FC" w:rsidRDefault="00703213" w:rsidP="00703213">
            <w:pPr>
              <w:pStyle w:val="ListParagraph"/>
              <w:numPr>
                <w:ilvl w:val="1"/>
                <w:numId w:val="4"/>
              </w:numPr>
              <w:spacing w:line="480" w:lineRule="auto"/>
              <w:rPr>
                <w:rFonts w:ascii="Arial" w:hAnsi="Arial" w:cs="Arial"/>
                <w:b/>
                <w:lang w:val="en-GB"/>
              </w:rPr>
            </w:pPr>
            <w:r w:rsidRPr="00E107FC">
              <w:rPr>
                <w:rFonts w:ascii="Arial" w:hAnsi="Arial" w:cs="Arial"/>
                <w:b/>
                <w:lang w:val="en-GB"/>
              </w:rPr>
              <w:lastRenderedPageBreak/>
              <w:t xml:space="preserve">Nature and </w:t>
            </w:r>
            <w:bookmarkStart w:id="15" w:name="Container"/>
            <w:r w:rsidRPr="00E107FC">
              <w:rPr>
                <w:rFonts w:ascii="Arial" w:hAnsi="Arial" w:cs="Arial"/>
                <w:b/>
                <w:lang w:val="en-GB"/>
              </w:rPr>
              <w:t>contents of container</w:t>
            </w:r>
            <w:bookmarkEnd w:id="15"/>
          </w:p>
        </w:tc>
      </w:tr>
      <w:tr w:rsidR="00703213" w:rsidRPr="00B32255" w14:paraId="61BB5836" w14:textId="77777777" w:rsidTr="00AC0FFF">
        <w:tc>
          <w:tcPr>
            <w:tcW w:w="9989" w:type="dxa"/>
          </w:tcPr>
          <w:p w14:paraId="5D82F326" w14:textId="03B8C65B" w:rsidR="00703213" w:rsidRPr="00E107FC" w:rsidRDefault="00703213" w:rsidP="00703213">
            <w:pPr>
              <w:pStyle w:val="ListParagraph"/>
              <w:spacing w:line="480" w:lineRule="auto"/>
              <w:ind w:left="0"/>
              <w:rPr>
                <w:rFonts w:ascii="Arial" w:hAnsi="Arial" w:cs="Arial"/>
              </w:rPr>
            </w:pPr>
            <w:r>
              <w:rPr>
                <w:rFonts w:ascii="Arial" w:hAnsi="Arial" w:cs="Arial"/>
              </w:rPr>
              <w:t>Nutriflex Omega Specialized</w:t>
            </w:r>
            <w:r w:rsidRPr="00E107FC">
              <w:rPr>
                <w:rFonts w:ascii="Arial" w:hAnsi="Arial" w:cs="Arial"/>
              </w:rPr>
              <w:t xml:space="preserve"> is supplied in flexible multichamber bags of polypropylene containing:</w:t>
            </w:r>
          </w:p>
          <w:p w14:paraId="03B6DD5D" w14:textId="10E711E2" w:rsidR="00703213" w:rsidRPr="00E107FC" w:rsidRDefault="00703213" w:rsidP="00703213">
            <w:pPr>
              <w:pStyle w:val="ListParagraph"/>
              <w:numPr>
                <w:ilvl w:val="0"/>
                <w:numId w:val="34"/>
              </w:numPr>
              <w:spacing w:after="160" w:line="480" w:lineRule="auto"/>
              <w:ind w:left="360"/>
              <w:contextualSpacing/>
              <w:rPr>
                <w:rFonts w:ascii="Arial" w:hAnsi="Arial" w:cs="Arial"/>
              </w:rPr>
            </w:pPr>
            <w:r w:rsidRPr="00E107FC">
              <w:rPr>
                <w:rFonts w:ascii="Arial" w:hAnsi="Arial" w:cs="Arial"/>
              </w:rPr>
              <w:t>625 ml (250 ml of amino acid solution + 125 ml of fat emulsion + 250 ml of glucose solution)</w:t>
            </w:r>
          </w:p>
          <w:p w14:paraId="43046692" w14:textId="6D5E138F" w:rsidR="00703213" w:rsidRPr="00E107FC" w:rsidRDefault="00703213" w:rsidP="00703213">
            <w:pPr>
              <w:pStyle w:val="ListParagraph"/>
              <w:numPr>
                <w:ilvl w:val="0"/>
                <w:numId w:val="34"/>
              </w:numPr>
              <w:spacing w:after="160" w:line="480" w:lineRule="auto"/>
              <w:ind w:left="360"/>
              <w:contextualSpacing/>
              <w:rPr>
                <w:rFonts w:ascii="Arial" w:hAnsi="Arial" w:cs="Arial"/>
              </w:rPr>
            </w:pPr>
            <w:r w:rsidRPr="00E107FC">
              <w:rPr>
                <w:rFonts w:ascii="Arial" w:hAnsi="Arial" w:cs="Arial"/>
              </w:rPr>
              <w:t>1250 ml (500 ml of amino acids solution + 250 ml of fat emulsion + 500 ml of glucose solution)</w:t>
            </w:r>
          </w:p>
          <w:p w14:paraId="1ADFD8B1" w14:textId="4D213F32" w:rsidR="00703213" w:rsidRPr="00E107FC" w:rsidRDefault="00703213" w:rsidP="00703213">
            <w:pPr>
              <w:pStyle w:val="ListParagraph"/>
              <w:numPr>
                <w:ilvl w:val="0"/>
                <w:numId w:val="34"/>
              </w:numPr>
              <w:spacing w:after="160" w:line="480" w:lineRule="auto"/>
              <w:ind w:left="360"/>
              <w:contextualSpacing/>
              <w:rPr>
                <w:rFonts w:ascii="Arial" w:hAnsi="Arial" w:cs="Arial"/>
              </w:rPr>
            </w:pPr>
            <w:r w:rsidRPr="00E107FC">
              <w:rPr>
                <w:rFonts w:ascii="Arial" w:hAnsi="Arial" w:cs="Arial"/>
              </w:rPr>
              <w:t>1875 ml (750 ml of amino acids solution + 375 ml of fat emulsion + 750 ml of glucose solution).</w:t>
            </w:r>
          </w:p>
          <w:p w14:paraId="6F2A06EC" w14:textId="5AFD0730" w:rsidR="00703213" w:rsidRPr="00E107FC" w:rsidRDefault="00703213" w:rsidP="00703213">
            <w:pPr>
              <w:pStyle w:val="ListParagraph"/>
              <w:spacing w:after="160" w:line="480" w:lineRule="auto"/>
              <w:ind w:left="360"/>
              <w:contextualSpacing/>
              <w:rPr>
                <w:rFonts w:ascii="Arial" w:hAnsi="Arial" w:cs="Arial"/>
              </w:rPr>
            </w:pPr>
            <w:r w:rsidRPr="00E107FC">
              <w:rPr>
                <w:rFonts w:ascii="Arial" w:hAnsi="Arial" w:cs="Arial"/>
                <w:noProof/>
                <w:lang w:val="en-US"/>
              </w:rPr>
              <w:drawing>
                <wp:inline distT="0" distB="0" distL="0" distR="0" wp14:anchorId="3809B3A6" wp14:editId="673DC0C4">
                  <wp:extent cx="4076700" cy="2390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76700" cy="2390775"/>
                          </a:xfrm>
                          <a:prstGeom prst="rect">
                            <a:avLst/>
                          </a:prstGeom>
                        </pic:spPr>
                      </pic:pic>
                    </a:graphicData>
                  </a:graphic>
                </wp:inline>
              </w:drawing>
            </w:r>
          </w:p>
          <w:p w14:paraId="67A2BA99" w14:textId="68DD5B11" w:rsidR="00703213" w:rsidRPr="00E107FC" w:rsidRDefault="00703213" w:rsidP="00703213">
            <w:pPr>
              <w:pStyle w:val="ListParagraph"/>
              <w:spacing w:after="160" w:line="480" w:lineRule="auto"/>
              <w:ind w:left="360"/>
              <w:contextualSpacing/>
              <w:rPr>
                <w:rFonts w:ascii="Arial" w:hAnsi="Arial" w:cs="Arial"/>
              </w:rPr>
            </w:pPr>
          </w:p>
          <w:p w14:paraId="396B6DE4" w14:textId="77777777" w:rsidR="00703213" w:rsidRPr="00E107FC" w:rsidRDefault="00703213" w:rsidP="00703213">
            <w:pPr>
              <w:spacing w:line="480" w:lineRule="auto"/>
              <w:rPr>
                <w:szCs w:val="22"/>
              </w:rPr>
            </w:pPr>
            <w:r w:rsidRPr="00E107FC">
              <w:rPr>
                <w:szCs w:val="22"/>
              </w:rPr>
              <w:t>Figure A: The multichamber bag is packed in a protective overwrap. An oxygen absorber and an oxygen indicator are placed between the bag and the overwrap; the oxygen absorber sachet is made of inert material and contains iron hydroxide.</w:t>
            </w:r>
          </w:p>
          <w:p w14:paraId="6963A95B" w14:textId="77777777" w:rsidR="00703213" w:rsidRPr="00E107FC" w:rsidRDefault="00703213" w:rsidP="00703213">
            <w:pPr>
              <w:spacing w:line="480" w:lineRule="auto"/>
              <w:rPr>
                <w:szCs w:val="22"/>
              </w:rPr>
            </w:pPr>
          </w:p>
          <w:p w14:paraId="2F64E69F" w14:textId="77777777" w:rsidR="00703213" w:rsidRPr="00E107FC" w:rsidRDefault="00703213" w:rsidP="00703213">
            <w:pPr>
              <w:spacing w:line="480" w:lineRule="auto"/>
              <w:rPr>
                <w:szCs w:val="22"/>
              </w:rPr>
            </w:pPr>
            <w:r w:rsidRPr="00E107FC">
              <w:rPr>
                <w:szCs w:val="22"/>
              </w:rPr>
              <w:t>Figure B: The top chamber contains a glucose solution, the middle chamber contains a fat emulsion, and the bottom chamber contains an amino acid solution.</w:t>
            </w:r>
          </w:p>
          <w:p w14:paraId="4CF01E14" w14:textId="77777777" w:rsidR="00703213" w:rsidRPr="00E107FC" w:rsidRDefault="00703213" w:rsidP="00703213">
            <w:pPr>
              <w:spacing w:line="480" w:lineRule="auto"/>
              <w:rPr>
                <w:szCs w:val="22"/>
              </w:rPr>
            </w:pPr>
          </w:p>
          <w:p w14:paraId="32BEC793" w14:textId="77777777" w:rsidR="00703213" w:rsidRPr="00E107FC" w:rsidRDefault="00703213" w:rsidP="00703213">
            <w:pPr>
              <w:spacing w:line="480" w:lineRule="auto"/>
              <w:rPr>
                <w:szCs w:val="22"/>
              </w:rPr>
            </w:pPr>
            <w:r w:rsidRPr="00E107FC">
              <w:rPr>
                <w:szCs w:val="22"/>
              </w:rPr>
              <w:t xml:space="preserve">The top chamber and the middle chamber can be connected with the bottom chamber by opening </w:t>
            </w:r>
            <w:r w:rsidRPr="00E107FC">
              <w:rPr>
                <w:szCs w:val="22"/>
              </w:rPr>
              <w:lastRenderedPageBreak/>
              <w:t>the intermediate seams (peel seams).</w:t>
            </w:r>
          </w:p>
          <w:p w14:paraId="2C9F3501" w14:textId="77777777" w:rsidR="00703213" w:rsidRPr="00E107FC" w:rsidRDefault="00703213" w:rsidP="00703213">
            <w:pPr>
              <w:spacing w:line="480" w:lineRule="auto"/>
              <w:rPr>
                <w:szCs w:val="22"/>
              </w:rPr>
            </w:pPr>
          </w:p>
          <w:p w14:paraId="1827EE95" w14:textId="2045B0E0" w:rsidR="00703213" w:rsidRPr="00E107FC" w:rsidRDefault="00703213" w:rsidP="00703213">
            <w:pPr>
              <w:spacing w:line="480" w:lineRule="auto"/>
              <w:rPr>
                <w:szCs w:val="22"/>
              </w:rPr>
            </w:pPr>
            <w:r w:rsidRPr="00E107FC">
              <w:rPr>
                <w:szCs w:val="22"/>
              </w:rPr>
              <w:t>The design of the bag permits mixing of the amino acids, glucose, lipids and electrolytes in a single chamber. Opening the peel seams results in sterile mixing to form an emulsion.</w:t>
            </w:r>
          </w:p>
          <w:p w14:paraId="4EF8979B" w14:textId="77777777" w:rsidR="00703213" w:rsidRPr="00E107FC" w:rsidRDefault="00703213" w:rsidP="00703213">
            <w:pPr>
              <w:spacing w:line="480" w:lineRule="auto"/>
              <w:rPr>
                <w:szCs w:val="22"/>
              </w:rPr>
            </w:pPr>
          </w:p>
          <w:p w14:paraId="31DCE81B" w14:textId="77777777" w:rsidR="00703213" w:rsidRPr="00E107FC" w:rsidRDefault="00703213" w:rsidP="00703213">
            <w:pPr>
              <w:spacing w:line="480" w:lineRule="auto"/>
              <w:rPr>
                <w:szCs w:val="22"/>
              </w:rPr>
            </w:pPr>
            <w:r w:rsidRPr="00E107FC">
              <w:rPr>
                <w:szCs w:val="22"/>
              </w:rPr>
              <w:t xml:space="preserve">The different container sizes are presented in cartons containing five bags. </w:t>
            </w:r>
          </w:p>
          <w:p w14:paraId="02C122A3" w14:textId="77777777" w:rsidR="00703213" w:rsidRPr="00E107FC" w:rsidRDefault="00703213" w:rsidP="00703213">
            <w:pPr>
              <w:spacing w:line="480" w:lineRule="auto"/>
              <w:rPr>
                <w:szCs w:val="22"/>
              </w:rPr>
            </w:pPr>
            <w:r w:rsidRPr="00E107FC">
              <w:rPr>
                <w:szCs w:val="22"/>
              </w:rPr>
              <w:t>Pack sizes: 5 x 625 ml, 5 x 1250 ml and 5 x 1875 ml.</w:t>
            </w:r>
          </w:p>
          <w:p w14:paraId="465A7DFD" w14:textId="77777777" w:rsidR="00703213" w:rsidRPr="00E107FC" w:rsidRDefault="00703213" w:rsidP="00703213">
            <w:pPr>
              <w:spacing w:line="480" w:lineRule="auto"/>
              <w:rPr>
                <w:szCs w:val="22"/>
              </w:rPr>
            </w:pPr>
          </w:p>
          <w:p w14:paraId="6C24CDEE" w14:textId="2E77041B" w:rsidR="00703213" w:rsidRPr="00E107FC" w:rsidRDefault="00703213" w:rsidP="00703213">
            <w:pPr>
              <w:spacing w:line="480" w:lineRule="auto"/>
              <w:rPr>
                <w:szCs w:val="22"/>
              </w:rPr>
            </w:pPr>
            <w:r w:rsidRPr="00E107FC">
              <w:rPr>
                <w:szCs w:val="22"/>
              </w:rPr>
              <w:t>Not all pack sizes may be marketed.</w:t>
            </w:r>
          </w:p>
          <w:p w14:paraId="768B7935" w14:textId="5EF48CB6" w:rsidR="00703213" w:rsidRPr="00E107FC" w:rsidRDefault="00703213" w:rsidP="00703213">
            <w:pPr>
              <w:spacing w:line="480" w:lineRule="auto"/>
              <w:rPr>
                <w:szCs w:val="22"/>
              </w:rPr>
            </w:pPr>
          </w:p>
        </w:tc>
      </w:tr>
      <w:tr w:rsidR="00703213" w:rsidRPr="00B32255" w14:paraId="40D5C7C9" w14:textId="77777777" w:rsidTr="00AC0FFF">
        <w:tc>
          <w:tcPr>
            <w:tcW w:w="9989" w:type="dxa"/>
          </w:tcPr>
          <w:p w14:paraId="463068B9" w14:textId="77777777" w:rsidR="00703213" w:rsidRPr="00E107FC" w:rsidRDefault="00703213" w:rsidP="00703213">
            <w:pPr>
              <w:pStyle w:val="ListParagraph"/>
              <w:numPr>
                <w:ilvl w:val="1"/>
                <w:numId w:val="4"/>
              </w:numPr>
              <w:spacing w:line="480" w:lineRule="auto"/>
              <w:ind w:left="770"/>
              <w:rPr>
                <w:rFonts w:ascii="Arial" w:hAnsi="Arial" w:cs="Arial"/>
                <w:b/>
                <w:lang w:val="en-GB"/>
              </w:rPr>
            </w:pPr>
            <w:r w:rsidRPr="00E107FC">
              <w:rPr>
                <w:rFonts w:ascii="Arial" w:hAnsi="Arial" w:cs="Arial"/>
                <w:b/>
                <w:lang w:val="en-GB"/>
              </w:rPr>
              <w:lastRenderedPageBreak/>
              <w:t>Special precautions for disposal of a used medicine or waste materials derived from such medicine and other handling of the product</w:t>
            </w:r>
          </w:p>
          <w:p w14:paraId="01252318" w14:textId="77777777" w:rsidR="00703213" w:rsidRPr="00E107FC" w:rsidRDefault="00703213" w:rsidP="00703213">
            <w:pPr>
              <w:spacing w:line="480" w:lineRule="auto"/>
              <w:rPr>
                <w:szCs w:val="22"/>
              </w:rPr>
            </w:pPr>
            <w:r w:rsidRPr="00E107FC">
              <w:rPr>
                <w:szCs w:val="22"/>
              </w:rPr>
              <w:t>No special requirements for disposal.</w:t>
            </w:r>
          </w:p>
          <w:p w14:paraId="46E32262" w14:textId="77777777" w:rsidR="00703213" w:rsidRPr="00E107FC" w:rsidRDefault="00703213" w:rsidP="00703213">
            <w:pPr>
              <w:spacing w:line="480" w:lineRule="auto"/>
              <w:rPr>
                <w:szCs w:val="22"/>
              </w:rPr>
            </w:pPr>
          </w:p>
          <w:p w14:paraId="12AAE9ED"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Parenteral nutrition products should be visually inspected for damage, discolouration, and emulsion instability before use.</w:t>
            </w:r>
          </w:p>
          <w:p w14:paraId="41DCDC80" w14:textId="77777777" w:rsidR="00703213" w:rsidRPr="00E107FC" w:rsidRDefault="00703213" w:rsidP="00703213">
            <w:pPr>
              <w:pStyle w:val="ListParagraph"/>
              <w:spacing w:line="480" w:lineRule="auto"/>
              <w:ind w:left="0"/>
              <w:rPr>
                <w:rFonts w:ascii="Arial" w:hAnsi="Arial" w:cs="Arial"/>
              </w:rPr>
            </w:pPr>
          </w:p>
          <w:p w14:paraId="5103E534"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Do not use bags which are damaged. Overwrap, primary bag and the peel seams between the chambers should be intact. Only use if the amino acid and glucose solutions are clear and colourless up to straw- coloured and the lipid emulsion is homogenous with milky white appearance. Do not use if the solutions contain particulate matter. After mixing the three chambers do not use if the emulsion shows discolo</w:t>
            </w:r>
            <w:r w:rsidRPr="00E107FC">
              <w:rPr>
                <w:rFonts w:ascii="Arial" w:hAnsi="Arial" w:cs="Arial"/>
                <w:u w:val="single"/>
              </w:rPr>
              <w:t>u</w:t>
            </w:r>
            <w:r w:rsidRPr="00E107FC">
              <w:rPr>
                <w:rFonts w:ascii="Arial" w:hAnsi="Arial" w:cs="Arial"/>
              </w:rPr>
              <w:t>ration or signs of phase separation (oil drops, oil layer). Stop the infusion immediately in case of discolo</w:t>
            </w:r>
            <w:r w:rsidRPr="00E107FC">
              <w:rPr>
                <w:rFonts w:ascii="Arial" w:hAnsi="Arial" w:cs="Arial"/>
                <w:u w:val="single"/>
              </w:rPr>
              <w:t>u</w:t>
            </w:r>
            <w:r w:rsidRPr="00E107FC">
              <w:rPr>
                <w:rFonts w:ascii="Arial" w:hAnsi="Arial" w:cs="Arial"/>
              </w:rPr>
              <w:t>ration of the emulsion or signs of phase separation.</w:t>
            </w:r>
          </w:p>
          <w:p w14:paraId="74C0DF6F" w14:textId="77777777" w:rsidR="00703213" w:rsidRPr="00E107FC" w:rsidRDefault="00703213" w:rsidP="00703213">
            <w:pPr>
              <w:spacing w:line="480" w:lineRule="auto"/>
              <w:rPr>
                <w:szCs w:val="22"/>
              </w:rPr>
            </w:pPr>
          </w:p>
          <w:p w14:paraId="2648A42E" w14:textId="26E54977" w:rsidR="00703213" w:rsidRPr="00E107FC" w:rsidRDefault="00703213" w:rsidP="00703213">
            <w:pPr>
              <w:pStyle w:val="ListParagraph"/>
              <w:spacing w:line="480" w:lineRule="auto"/>
              <w:ind w:left="0"/>
              <w:rPr>
                <w:rFonts w:ascii="Arial" w:hAnsi="Arial" w:cs="Arial"/>
              </w:rPr>
            </w:pPr>
            <w:r w:rsidRPr="00E107FC">
              <w:rPr>
                <w:rFonts w:ascii="Arial" w:hAnsi="Arial" w:cs="Arial"/>
              </w:rPr>
              <w:t xml:space="preserve">Before opening the overwrap, check the colour of the oxygen indicator (see Figure A). Do not use if </w:t>
            </w:r>
            <w:r w:rsidRPr="00E107FC">
              <w:rPr>
                <w:rFonts w:ascii="Arial" w:hAnsi="Arial" w:cs="Arial"/>
              </w:rPr>
              <w:lastRenderedPageBreak/>
              <w:t>the oxygen indicator turned pink. Use only if the oxygen indicator is yellow.</w:t>
            </w:r>
          </w:p>
          <w:p w14:paraId="4BCF401E" w14:textId="77777777" w:rsidR="00703213" w:rsidRPr="00E107FC" w:rsidRDefault="00703213" w:rsidP="00703213">
            <w:pPr>
              <w:pStyle w:val="ListParagraph"/>
              <w:spacing w:line="480" w:lineRule="auto"/>
              <w:ind w:left="0"/>
              <w:rPr>
                <w:rFonts w:ascii="Arial" w:hAnsi="Arial" w:cs="Arial"/>
              </w:rPr>
            </w:pPr>
          </w:p>
          <w:p w14:paraId="68DB9CB5" w14:textId="77777777" w:rsidR="00703213" w:rsidRPr="00E107FC" w:rsidRDefault="00703213" w:rsidP="00703213">
            <w:pPr>
              <w:pStyle w:val="ListParagraph"/>
              <w:spacing w:line="480" w:lineRule="auto"/>
              <w:ind w:left="0"/>
              <w:rPr>
                <w:rFonts w:ascii="Arial" w:hAnsi="Arial" w:cs="Arial"/>
                <w:i/>
                <w:iCs/>
                <w:u w:val="single"/>
              </w:rPr>
            </w:pPr>
            <w:r w:rsidRPr="00E107FC">
              <w:rPr>
                <w:rFonts w:ascii="Arial" w:hAnsi="Arial" w:cs="Arial"/>
                <w:i/>
                <w:iCs/>
                <w:u w:val="single"/>
              </w:rPr>
              <w:t xml:space="preserve">Preparation of the mixed emulsion: </w:t>
            </w:r>
          </w:p>
          <w:p w14:paraId="4C17B57A"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Strict adherence to aseptic handling principles must be complied with.</w:t>
            </w:r>
          </w:p>
          <w:p w14:paraId="4499EE79" w14:textId="77777777" w:rsidR="00703213" w:rsidRPr="00E107FC" w:rsidRDefault="00703213" w:rsidP="00703213">
            <w:pPr>
              <w:pStyle w:val="ListParagraph"/>
              <w:spacing w:line="480" w:lineRule="auto"/>
              <w:ind w:left="0"/>
              <w:rPr>
                <w:rFonts w:ascii="Arial" w:hAnsi="Arial" w:cs="Arial"/>
              </w:rPr>
            </w:pPr>
          </w:p>
          <w:p w14:paraId="605E7A09"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To open: Tear overwrap starting from the tear notches (Fig. 1). Remove the bag from its protective overwrap. Discard overwrap, oxygen indicator and oxygen absorber.</w:t>
            </w:r>
          </w:p>
          <w:p w14:paraId="237CA28F" w14:textId="77777777" w:rsidR="00703213" w:rsidRPr="00E107FC" w:rsidRDefault="00703213" w:rsidP="00703213">
            <w:pPr>
              <w:pStyle w:val="ListParagraph"/>
              <w:spacing w:line="480" w:lineRule="auto"/>
              <w:ind w:left="0"/>
              <w:rPr>
                <w:rFonts w:ascii="Arial" w:hAnsi="Arial" w:cs="Arial"/>
              </w:rPr>
            </w:pPr>
          </w:p>
          <w:p w14:paraId="7D623E1E" w14:textId="77777777" w:rsidR="00703213" w:rsidRPr="00E107FC" w:rsidRDefault="00703213" w:rsidP="00703213">
            <w:pPr>
              <w:spacing w:line="480" w:lineRule="auto"/>
              <w:rPr>
                <w:szCs w:val="22"/>
              </w:rPr>
            </w:pPr>
            <w:r w:rsidRPr="00E107FC">
              <w:rPr>
                <w:szCs w:val="22"/>
              </w:rPr>
              <w:t>Visually inspect the primary bag for leaks. Leaky bags must be discarded, since the sterility cannot be guaranteed.</w:t>
            </w:r>
          </w:p>
          <w:p w14:paraId="46E65455" w14:textId="2A20000C" w:rsidR="00703213" w:rsidRPr="00E107FC" w:rsidRDefault="00703213" w:rsidP="00703213">
            <w:pPr>
              <w:spacing w:line="480" w:lineRule="auto"/>
              <w:rPr>
                <w:szCs w:val="22"/>
              </w:rPr>
            </w:pPr>
          </w:p>
          <w:p w14:paraId="20019422" w14:textId="40F7E39D" w:rsidR="00703213" w:rsidRPr="00E107FC" w:rsidRDefault="00703213" w:rsidP="00703213">
            <w:pPr>
              <w:spacing w:line="480" w:lineRule="auto"/>
              <w:rPr>
                <w:szCs w:val="22"/>
              </w:rPr>
            </w:pPr>
            <w:r w:rsidRPr="00E107FC">
              <w:rPr>
                <w:noProof/>
                <w:szCs w:val="22"/>
                <w:lang w:val="en-US"/>
              </w:rPr>
              <w:drawing>
                <wp:inline distT="0" distB="0" distL="0" distR="0" wp14:anchorId="00E3D58C" wp14:editId="3F84060B">
                  <wp:extent cx="1809750" cy="1514475"/>
                  <wp:effectExtent l="0" t="0" r="0"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0" cy="1514475"/>
                          </a:xfrm>
                          <a:prstGeom prst="rect">
                            <a:avLst/>
                          </a:prstGeom>
                          <a:noFill/>
                          <a:ln>
                            <a:noFill/>
                          </a:ln>
                        </pic:spPr>
                      </pic:pic>
                    </a:graphicData>
                  </a:graphic>
                </wp:inline>
              </w:drawing>
            </w:r>
          </w:p>
          <w:p w14:paraId="4FA7C2C2" w14:textId="4B20BA80" w:rsidR="00703213" w:rsidRDefault="00703213" w:rsidP="00703213">
            <w:pPr>
              <w:spacing w:line="480" w:lineRule="auto"/>
              <w:rPr>
                <w:szCs w:val="22"/>
              </w:rPr>
            </w:pPr>
          </w:p>
          <w:p w14:paraId="419F8AE7" w14:textId="53D2A107" w:rsidR="00703213" w:rsidRPr="00177571" w:rsidRDefault="00703213" w:rsidP="00703213">
            <w:pPr>
              <w:spacing w:line="480" w:lineRule="auto"/>
              <w:rPr>
                <w:i/>
                <w:iCs/>
                <w:szCs w:val="22"/>
              </w:rPr>
            </w:pPr>
            <w:r>
              <w:rPr>
                <w:i/>
                <w:iCs/>
                <w:szCs w:val="22"/>
              </w:rPr>
              <w:t>Mixing of the bag and additions of additives</w:t>
            </w:r>
          </w:p>
          <w:p w14:paraId="3C9CEC1A" w14:textId="3A8C5071" w:rsidR="00703213" w:rsidRPr="00E107FC" w:rsidRDefault="00703213" w:rsidP="00703213">
            <w:pPr>
              <w:pStyle w:val="ListParagraph"/>
              <w:spacing w:line="480" w:lineRule="auto"/>
              <w:ind w:left="0"/>
              <w:rPr>
                <w:rFonts w:ascii="Arial" w:hAnsi="Arial" w:cs="Arial"/>
                <w:strike/>
              </w:rPr>
            </w:pPr>
            <w:r w:rsidRPr="00E107FC">
              <w:rPr>
                <w:rFonts w:ascii="Arial" w:hAnsi="Arial" w:cs="Arial"/>
              </w:rPr>
              <w:t xml:space="preserve">To open and mix the chambers sequentially, roll the bag with both hands, starting first by opening the peel seam that separates the top chamber (glucose) and the bottom chamber (amino acids) (Fig. 2a). After mixing of the two clear aqueous solutions, compatible additives should be added via the medication port (Fig. 4). </w:t>
            </w:r>
          </w:p>
          <w:p w14:paraId="5912D7A5" w14:textId="62133771" w:rsidR="00703213" w:rsidRPr="00E107FC" w:rsidRDefault="00703213" w:rsidP="00703213">
            <w:pPr>
              <w:spacing w:line="480" w:lineRule="auto"/>
              <w:rPr>
                <w:szCs w:val="22"/>
              </w:rPr>
            </w:pPr>
            <w:r w:rsidRPr="00E107FC">
              <w:rPr>
                <w:noProof/>
                <w:szCs w:val="22"/>
                <w:lang w:val="en-US"/>
              </w:rPr>
              <w:lastRenderedPageBreak/>
              <w:drawing>
                <wp:inline distT="0" distB="0" distL="0" distR="0" wp14:anchorId="1642D0B5" wp14:editId="1C4D5D63">
                  <wp:extent cx="1666875" cy="1514475"/>
                  <wp:effectExtent l="0" t="0" r="9525"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66875" cy="1514475"/>
                          </a:xfrm>
                          <a:prstGeom prst="rect">
                            <a:avLst/>
                          </a:prstGeom>
                          <a:noFill/>
                          <a:ln>
                            <a:noFill/>
                          </a:ln>
                        </pic:spPr>
                      </pic:pic>
                    </a:graphicData>
                  </a:graphic>
                </wp:inline>
              </w:drawing>
            </w:r>
          </w:p>
          <w:p w14:paraId="61561CF5" w14:textId="77777777" w:rsidR="00703213" w:rsidRPr="00E107FC" w:rsidRDefault="00703213" w:rsidP="00703213">
            <w:pPr>
              <w:pStyle w:val="ListParagraph"/>
              <w:spacing w:line="480" w:lineRule="auto"/>
              <w:ind w:left="0"/>
              <w:rPr>
                <w:rFonts w:ascii="Arial" w:hAnsi="Arial" w:cs="Arial"/>
                <w:i/>
                <w:iCs/>
              </w:rPr>
            </w:pPr>
            <w:r w:rsidRPr="00E107FC">
              <w:rPr>
                <w:rFonts w:ascii="Arial" w:hAnsi="Arial" w:cs="Arial"/>
                <w:i/>
                <w:iCs/>
              </w:rPr>
              <w:t>Addition of additives</w:t>
            </w:r>
          </w:p>
          <w:p w14:paraId="3FA1D63E"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After removing the aluminium seal (Fig. 3) one can add compatible additives via the medication port (Fig. 4) to the clear aqueous solutions. Mix the contents thoroughly (Fig.5) and visually inspect the mixture for precipitations (Fig. 6). Only clear solution must be used.</w:t>
            </w:r>
          </w:p>
          <w:p w14:paraId="264310A0" w14:textId="7F06926D" w:rsidR="00703213" w:rsidRPr="00E107FC" w:rsidRDefault="00703213" w:rsidP="00703213">
            <w:pPr>
              <w:spacing w:line="480" w:lineRule="auto"/>
              <w:rPr>
                <w:szCs w:val="22"/>
              </w:rPr>
            </w:pPr>
            <w:r w:rsidRPr="00E107FC">
              <w:rPr>
                <w:noProof/>
                <w:szCs w:val="22"/>
                <w:lang w:val="en-US"/>
              </w:rPr>
              <w:drawing>
                <wp:inline distT="0" distB="0" distL="0" distR="0" wp14:anchorId="3A2C58E8" wp14:editId="525B991E">
                  <wp:extent cx="1790700" cy="1514475"/>
                  <wp:effectExtent l="0" t="0" r="0" b="952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0700" cy="1514475"/>
                          </a:xfrm>
                          <a:prstGeom prst="rect">
                            <a:avLst/>
                          </a:prstGeom>
                          <a:noFill/>
                          <a:ln>
                            <a:noFill/>
                          </a:ln>
                        </pic:spPr>
                      </pic:pic>
                    </a:graphicData>
                  </a:graphic>
                </wp:inline>
              </w:drawing>
            </w:r>
            <w:r w:rsidRPr="00E107FC">
              <w:rPr>
                <w:noProof/>
                <w:szCs w:val="22"/>
                <w:lang w:val="en-US"/>
              </w:rPr>
              <w:drawing>
                <wp:inline distT="0" distB="0" distL="0" distR="0" wp14:anchorId="1F0DEFC3" wp14:editId="74B3D9D6">
                  <wp:extent cx="1819275" cy="1514475"/>
                  <wp:effectExtent l="0" t="0" r="9525" b="952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19275" cy="1514475"/>
                          </a:xfrm>
                          <a:prstGeom prst="rect">
                            <a:avLst/>
                          </a:prstGeom>
                          <a:noFill/>
                          <a:ln>
                            <a:noFill/>
                          </a:ln>
                        </pic:spPr>
                      </pic:pic>
                    </a:graphicData>
                  </a:graphic>
                </wp:inline>
              </w:drawing>
            </w:r>
            <w:r w:rsidRPr="00E107FC">
              <w:rPr>
                <w:noProof/>
                <w:szCs w:val="22"/>
                <w:highlight w:val="lightGray"/>
                <w:lang w:val="en-US"/>
              </w:rPr>
              <w:drawing>
                <wp:inline distT="0" distB="0" distL="0" distR="0" wp14:anchorId="32B8EA51" wp14:editId="7B01FDC3">
                  <wp:extent cx="1800225" cy="1514475"/>
                  <wp:effectExtent l="0" t="0" r="9525"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0225" cy="1514475"/>
                          </a:xfrm>
                          <a:prstGeom prst="rect">
                            <a:avLst/>
                          </a:prstGeom>
                          <a:noFill/>
                          <a:ln>
                            <a:noFill/>
                          </a:ln>
                        </pic:spPr>
                      </pic:pic>
                    </a:graphicData>
                  </a:graphic>
                </wp:inline>
              </w:drawing>
            </w:r>
          </w:p>
          <w:p w14:paraId="68AD36D2" w14:textId="48731D56" w:rsidR="00703213" w:rsidRPr="00E107FC" w:rsidRDefault="00703213" w:rsidP="00703213">
            <w:pPr>
              <w:spacing w:line="480" w:lineRule="auto"/>
              <w:rPr>
                <w:szCs w:val="22"/>
              </w:rPr>
            </w:pPr>
            <w:r w:rsidRPr="00E107FC">
              <w:rPr>
                <w:noProof/>
                <w:szCs w:val="22"/>
                <w:highlight w:val="lightGray"/>
                <w:lang w:val="en-US"/>
              </w:rPr>
              <w:drawing>
                <wp:inline distT="0" distB="0" distL="0" distR="0" wp14:anchorId="03393A8C" wp14:editId="4587B938">
                  <wp:extent cx="1819275" cy="1514475"/>
                  <wp:effectExtent l="0" t="0" r="9525" b="952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19275" cy="1514475"/>
                          </a:xfrm>
                          <a:prstGeom prst="rect">
                            <a:avLst/>
                          </a:prstGeom>
                          <a:noFill/>
                          <a:ln>
                            <a:noFill/>
                          </a:ln>
                        </pic:spPr>
                      </pic:pic>
                    </a:graphicData>
                  </a:graphic>
                </wp:inline>
              </w:drawing>
            </w:r>
          </w:p>
          <w:p w14:paraId="315329EE" w14:textId="77777777" w:rsidR="00703213" w:rsidRPr="00E107FC" w:rsidRDefault="00703213" w:rsidP="00703213">
            <w:pPr>
              <w:spacing w:line="480" w:lineRule="auto"/>
              <w:rPr>
                <w:szCs w:val="22"/>
              </w:rPr>
            </w:pPr>
            <w:r w:rsidRPr="00E107FC">
              <w:rPr>
                <w:szCs w:val="22"/>
              </w:rPr>
              <w:t>Then continue applying pressure so that the peel seam separating the middle chamber (lipids) and the bottom chamber opens (Fig. 7). The mixture is a milky white homogenous oil-in-water emulsion. One can add compatible additives after all chambers are mixed via the medication port (Fig. 4). Mix the contents thoroughly (Fig. 8) and visually inspect the mixture (Fig. 9).</w:t>
            </w:r>
          </w:p>
          <w:p w14:paraId="71D96896" w14:textId="77777777" w:rsidR="00703213" w:rsidRPr="00E107FC" w:rsidRDefault="00703213" w:rsidP="00703213">
            <w:pPr>
              <w:rPr>
                <w:szCs w:val="22"/>
              </w:rPr>
            </w:pPr>
            <w:r w:rsidRPr="00E107FC">
              <w:rPr>
                <w:noProof/>
                <w:szCs w:val="22"/>
                <w:highlight w:val="lightGray"/>
                <w:lang w:val="en-US"/>
              </w:rPr>
              <w:lastRenderedPageBreak/>
              <w:drawing>
                <wp:inline distT="0" distB="0" distL="0" distR="0" wp14:anchorId="3C8E2F97" wp14:editId="35C47951">
                  <wp:extent cx="1666875" cy="1514475"/>
                  <wp:effectExtent l="0" t="0" r="9525" b="952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66875" cy="1514475"/>
                          </a:xfrm>
                          <a:prstGeom prst="rect">
                            <a:avLst/>
                          </a:prstGeom>
                          <a:noFill/>
                          <a:ln>
                            <a:noFill/>
                          </a:ln>
                        </pic:spPr>
                      </pic:pic>
                    </a:graphicData>
                  </a:graphic>
                </wp:inline>
              </w:drawing>
            </w:r>
            <w:r w:rsidRPr="00E107FC">
              <w:rPr>
                <w:noProof/>
                <w:szCs w:val="22"/>
                <w:highlight w:val="lightGray"/>
                <w:lang w:val="en-US"/>
              </w:rPr>
              <w:drawing>
                <wp:inline distT="0" distB="0" distL="0" distR="0" wp14:anchorId="4D6EDA83" wp14:editId="30C1B55F">
                  <wp:extent cx="1819275" cy="1514475"/>
                  <wp:effectExtent l="0" t="0" r="9525" b="952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19275" cy="1514475"/>
                          </a:xfrm>
                          <a:prstGeom prst="rect">
                            <a:avLst/>
                          </a:prstGeom>
                          <a:noFill/>
                          <a:ln>
                            <a:noFill/>
                          </a:ln>
                        </pic:spPr>
                      </pic:pic>
                    </a:graphicData>
                  </a:graphic>
                </wp:inline>
              </w:drawing>
            </w:r>
            <w:r w:rsidRPr="00E107FC">
              <w:rPr>
                <w:noProof/>
                <w:szCs w:val="22"/>
                <w:highlight w:val="lightGray"/>
                <w:lang w:val="en-US"/>
              </w:rPr>
              <w:drawing>
                <wp:inline distT="0" distB="0" distL="0" distR="0" wp14:anchorId="1257D8ED" wp14:editId="4F29C6A7">
                  <wp:extent cx="1819275" cy="1514475"/>
                  <wp:effectExtent l="0" t="0" r="9525" b="952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19275" cy="1514475"/>
                          </a:xfrm>
                          <a:prstGeom prst="rect">
                            <a:avLst/>
                          </a:prstGeom>
                          <a:noFill/>
                          <a:ln>
                            <a:noFill/>
                          </a:ln>
                        </pic:spPr>
                      </pic:pic>
                    </a:graphicData>
                  </a:graphic>
                </wp:inline>
              </w:drawing>
            </w:r>
          </w:p>
          <w:p w14:paraId="6A8264A8" w14:textId="4E58C251" w:rsidR="00703213" w:rsidRPr="00E107FC" w:rsidRDefault="00703213" w:rsidP="00703213">
            <w:pPr>
              <w:spacing w:line="480" w:lineRule="auto"/>
              <w:rPr>
                <w:szCs w:val="22"/>
              </w:rPr>
            </w:pPr>
          </w:p>
          <w:p w14:paraId="70334DED" w14:textId="6D590632" w:rsidR="00703213" w:rsidRPr="00E107FC" w:rsidRDefault="00703213" w:rsidP="00703213">
            <w:pPr>
              <w:spacing w:line="480" w:lineRule="auto"/>
              <w:rPr>
                <w:szCs w:val="22"/>
                <w:lang w:val="en-US"/>
              </w:rPr>
            </w:pPr>
            <w:r>
              <w:rPr>
                <w:szCs w:val="22"/>
                <w:lang w:val="en-US"/>
              </w:rPr>
              <w:t>Nutriflex Omega Specialized</w:t>
            </w:r>
            <w:r w:rsidRPr="00DC0CAC">
              <w:rPr>
                <w:szCs w:val="22"/>
                <w:lang w:val="en-US"/>
              </w:rPr>
              <w:t xml:space="preserve"> can be mixed with the following additives up to the</w:t>
            </w:r>
            <w:r w:rsidRPr="00E107FC">
              <w:rPr>
                <w:szCs w:val="22"/>
                <w:lang w:val="en-US"/>
              </w:rPr>
              <w:t xml:space="preserve"> below specified upper concentration limits or maximum amount of additives after supplementation.</w:t>
            </w:r>
          </w:p>
          <w:p w14:paraId="7B417342" w14:textId="41572F0C" w:rsidR="00703213" w:rsidRPr="00E107FC" w:rsidRDefault="00703213" w:rsidP="00703213">
            <w:pPr>
              <w:spacing w:line="480" w:lineRule="auto"/>
              <w:rPr>
                <w:szCs w:val="22"/>
                <w:lang w:val="en-US"/>
              </w:rPr>
            </w:pPr>
            <w:r w:rsidRPr="00E107FC">
              <w:rPr>
                <w:szCs w:val="22"/>
                <w:lang w:val="en-US"/>
              </w:rPr>
              <w:t>The resulting admixtures are stable for 7 days between +</w:t>
            </w:r>
            <w:r>
              <w:rPr>
                <w:szCs w:val="22"/>
                <w:lang w:val="en-US"/>
              </w:rPr>
              <w:t xml:space="preserve"> </w:t>
            </w:r>
            <w:r w:rsidRPr="00E107FC">
              <w:rPr>
                <w:szCs w:val="22"/>
                <w:lang w:val="en-US"/>
              </w:rPr>
              <w:t>2 °C to +</w:t>
            </w:r>
            <w:r>
              <w:rPr>
                <w:szCs w:val="22"/>
                <w:lang w:val="en-US"/>
              </w:rPr>
              <w:t xml:space="preserve"> </w:t>
            </w:r>
            <w:r w:rsidRPr="00E107FC">
              <w:rPr>
                <w:szCs w:val="22"/>
                <w:lang w:val="en-US"/>
              </w:rPr>
              <w:t>8 °C plus 2 days at 25 °C.</w:t>
            </w:r>
          </w:p>
          <w:p w14:paraId="18EF960D" w14:textId="77777777" w:rsidR="00703213" w:rsidRPr="00E107FC" w:rsidRDefault="00703213" w:rsidP="00703213">
            <w:pPr>
              <w:spacing w:line="480" w:lineRule="auto"/>
              <w:rPr>
                <w:szCs w:val="22"/>
                <w:lang w:val="en-US"/>
              </w:rPr>
            </w:pPr>
          </w:p>
          <w:p w14:paraId="3A5C39EE" w14:textId="223DC5E9" w:rsidR="00703213" w:rsidRPr="00E107FC" w:rsidRDefault="00703213" w:rsidP="00703213">
            <w:pPr>
              <w:spacing w:line="480" w:lineRule="auto"/>
              <w:rPr>
                <w:szCs w:val="22"/>
                <w:lang w:val="en-US"/>
              </w:rPr>
            </w:pPr>
            <w:r w:rsidRPr="00E107FC">
              <w:rPr>
                <w:szCs w:val="22"/>
                <w:lang w:val="en-US"/>
              </w:rPr>
              <w:t>- Electrolytes: take account of the electrolytes already present in the bag; stability has been demonstrated up to a total quantity of 200 mmol/l of sodium + potassium (sum), 9</w:t>
            </w:r>
            <w:r>
              <w:rPr>
                <w:szCs w:val="22"/>
                <w:lang w:val="en-US"/>
              </w:rPr>
              <w:t>,</w:t>
            </w:r>
            <w:r w:rsidRPr="00E107FC">
              <w:rPr>
                <w:szCs w:val="22"/>
                <w:lang w:val="en-US"/>
              </w:rPr>
              <w:t>6 mmol/l of magnesium and 6</w:t>
            </w:r>
            <w:r>
              <w:rPr>
                <w:szCs w:val="22"/>
                <w:lang w:val="en-US"/>
              </w:rPr>
              <w:t>,</w:t>
            </w:r>
            <w:r w:rsidRPr="00E107FC">
              <w:rPr>
                <w:szCs w:val="22"/>
                <w:lang w:val="en-US"/>
              </w:rPr>
              <w:t>4 mmol/l of calcium in the ternary mixture.</w:t>
            </w:r>
          </w:p>
          <w:p w14:paraId="7F2724B1" w14:textId="77777777" w:rsidR="00703213" w:rsidRPr="00E107FC" w:rsidRDefault="00703213" w:rsidP="00703213">
            <w:pPr>
              <w:spacing w:line="480" w:lineRule="auto"/>
              <w:rPr>
                <w:szCs w:val="22"/>
                <w:lang w:val="en-US"/>
              </w:rPr>
            </w:pPr>
          </w:p>
          <w:p w14:paraId="1BB79436" w14:textId="77777777" w:rsidR="00703213" w:rsidRPr="00E107FC" w:rsidRDefault="00703213" w:rsidP="00703213">
            <w:pPr>
              <w:spacing w:line="480" w:lineRule="auto"/>
              <w:rPr>
                <w:szCs w:val="22"/>
                <w:u w:val="single"/>
                <w:lang w:val="en-US"/>
              </w:rPr>
            </w:pPr>
            <w:r w:rsidRPr="00E107FC">
              <w:rPr>
                <w:szCs w:val="22"/>
                <w:lang w:val="en-US"/>
              </w:rPr>
              <w:t>- Phosphate: stability has been demonstrated up to a maximum concentration of 20 mmol/l for inorganic phosphate or up to a maximum concentration of 30 mmol/l for organic phosphate (not both at the same time).</w:t>
            </w:r>
          </w:p>
          <w:p w14:paraId="6CBDA379" w14:textId="63C434F1" w:rsidR="00703213" w:rsidRPr="00E107FC" w:rsidRDefault="00703213" w:rsidP="00703213">
            <w:pPr>
              <w:spacing w:line="480" w:lineRule="auto"/>
              <w:rPr>
                <w:szCs w:val="22"/>
                <w:lang w:val="en-US"/>
              </w:rPr>
            </w:pPr>
          </w:p>
          <w:p w14:paraId="42353A37" w14:textId="05FDC377" w:rsidR="00703213" w:rsidRPr="00E107FC" w:rsidRDefault="00703213" w:rsidP="00703213">
            <w:pPr>
              <w:spacing w:line="480" w:lineRule="auto"/>
              <w:rPr>
                <w:szCs w:val="22"/>
                <w:lang w:val="en-US"/>
              </w:rPr>
            </w:pPr>
            <w:r w:rsidRPr="00E107FC">
              <w:rPr>
                <w:szCs w:val="22"/>
                <w:lang w:val="en-US"/>
              </w:rPr>
              <w:t>- Alanyl-Glutamin up to 24 g/l.</w:t>
            </w:r>
          </w:p>
          <w:p w14:paraId="73405344" w14:textId="77777777" w:rsidR="00703213" w:rsidRPr="00E107FC" w:rsidRDefault="00703213" w:rsidP="00703213">
            <w:pPr>
              <w:spacing w:line="480" w:lineRule="auto"/>
              <w:rPr>
                <w:szCs w:val="22"/>
                <w:lang w:val="en-US"/>
              </w:rPr>
            </w:pPr>
          </w:p>
          <w:p w14:paraId="7A199345" w14:textId="77777777" w:rsidR="00703213" w:rsidRPr="00E107FC" w:rsidRDefault="00703213" w:rsidP="00703213">
            <w:pPr>
              <w:spacing w:line="480" w:lineRule="auto"/>
              <w:rPr>
                <w:szCs w:val="22"/>
                <w:lang w:val="en-US"/>
              </w:rPr>
            </w:pPr>
            <w:r w:rsidRPr="00E107FC">
              <w:rPr>
                <w:szCs w:val="22"/>
                <w:lang w:val="en-US"/>
              </w:rPr>
              <w:t>- Trace elements and vitamins: stability has been demonstrated with commercially available multi-trace elements and multi-vitamins (e.g. Viant, Tracutil, Cernevit) up to the standard dosage recommended by the respective manufacturer of the micronutrient.</w:t>
            </w:r>
          </w:p>
          <w:p w14:paraId="4233ABD6" w14:textId="77777777" w:rsidR="00703213" w:rsidRPr="00E107FC" w:rsidRDefault="00703213" w:rsidP="00703213">
            <w:pPr>
              <w:spacing w:line="480" w:lineRule="auto"/>
              <w:rPr>
                <w:szCs w:val="22"/>
                <w:lang w:val="en-US"/>
              </w:rPr>
            </w:pPr>
          </w:p>
          <w:p w14:paraId="53540EA0" w14:textId="77777777" w:rsidR="00703213" w:rsidRPr="00E107FC" w:rsidRDefault="00703213" w:rsidP="00703213">
            <w:pPr>
              <w:spacing w:line="480" w:lineRule="auto"/>
              <w:rPr>
                <w:szCs w:val="22"/>
                <w:lang w:val="en-US"/>
              </w:rPr>
            </w:pPr>
            <w:r w:rsidRPr="00E107FC">
              <w:rPr>
                <w:szCs w:val="22"/>
                <w:lang w:val="en-US"/>
              </w:rPr>
              <w:t xml:space="preserve">Detailed information about the above mentioned additives and the corresponding shelf life of such </w:t>
            </w:r>
            <w:r w:rsidRPr="00E107FC">
              <w:rPr>
                <w:szCs w:val="22"/>
                <w:lang w:val="en-US"/>
              </w:rPr>
              <w:lastRenderedPageBreak/>
              <w:t>admixtures can be provided on demand by the manufacturer.</w:t>
            </w:r>
          </w:p>
          <w:p w14:paraId="3E236DAD" w14:textId="096DCF81" w:rsidR="00703213" w:rsidRPr="00E107FC" w:rsidRDefault="00703213" w:rsidP="00703213">
            <w:pPr>
              <w:spacing w:line="480" w:lineRule="auto"/>
              <w:rPr>
                <w:szCs w:val="22"/>
              </w:rPr>
            </w:pPr>
          </w:p>
          <w:p w14:paraId="30B6F982" w14:textId="77777777" w:rsidR="00703213" w:rsidRPr="00E107FC" w:rsidRDefault="00703213" w:rsidP="00703213">
            <w:pPr>
              <w:spacing w:line="480" w:lineRule="auto"/>
              <w:rPr>
                <w:i/>
                <w:iCs/>
                <w:szCs w:val="22"/>
                <w:u w:val="single"/>
              </w:rPr>
            </w:pPr>
            <w:r w:rsidRPr="00E107FC">
              <w:rPr>
                <w:i/>
                <w:iCs/>
                <w:szCs w:val="22"/>
                <w:u w:val="single"/>
              </w:rPr>
              <w:t>Preparation for infusion</w:t>
            </w:r>
          </w:p>
          <w:p w14:paraId="6B46DCBB" w14:textId="77777777" w:rsidR="00703213" w:rsidRPr="00E107FC" w:rsidRDefault="00703213" w:rsidP="00703213">
            <w:pPr>
              <w:spacing w:line="480" w:lineRule="auto"/>
              <w:rPr>
                <w:szCs w:val="22"/>
              </w:rPr>
            </w:pPr>
            <w:r w:rsidRPr="00E107FC">
              <w:rPr>
                <w:szCs w:val="22"/>
              </w:rPr>
              <w:t>The emulsion should always be brought to room temperature prior to infusion.</w:t>
            </w:r>
          </w:p>
          <w:p w14:paraId="188ED4B1" w14:textId="77777777" w:rsidR="00703213" w:rsidRPr="00E107FC" w:rsidRDefault="00703213" w:rsidP="00703213">
            <w:pPr>
              <w:spacing w:line="480" w:lineRule="auto"/>
              <w:rPr>
                <w:szCs w:val="22"/>
              </w:rPr>
            </w:pPr>
          </w:p>
          <w:p w14:paraId="3A824D5D" w14:textId="585B8841" w:rsidR="00703213" w:rsidRPr="00E107FC" w:rsidRDefault="00703213" w:rsidP="00703213">
            <w:pPr>
              <w:spacing w:line="480" w:lineRule="auto"/>
              <w:rPr>
                <w:szCs w:val="22"/>
              </w:rPr>
            </w:pPr>
            <w:r w:rsidRPr="00E107FC">
              <w:rPr>
                <w:szCs w:val="22"/>
              </w:rPr>
              <w:t>Remove the aluminium foil from the infusion port (Fig. 10) an</w:t>
            </w:r>
            <w:r>
              <w:rPr>
                <w:szCs w:val="22"/>
              </w:rPr>
              <w:t>d</w:t>
            </w:r>
            <w:r w:rsidRPr="00E107FC">
              <w:rPr>
                <w:szCs w:val="22"/>
              </w:rPr>
              <w:t xml:space="preserve"> attach the infusion set (Fig. 11). Use a non-vented infusion set or close the air vent when using a vented set. Hang the bag on an infusion stand (Fig. 12) and carry out infusion using the standard technique.</w:t>
            </w:r>
          </w:p>
          <w:p w14:paraId="049E1A06" w14:textId="5E21F93E" w:rsidR="00703213" w:rsidRPr="00E107FC" w:rsidRDefault="00703213" w:rsidP="00703213">
            <w:pPr>
              <w:spacing w:line="480" w:lineRule="auto"/>
              <w:rPr>
                <w:szCs w:val="22"/>
              </w:rPr>
            </w:pPr>
          </w:p>
          <w:p w14:paraId="323461B6" w14:textId="10DDDF2A" w:rsidR="00703213" w:rsidRPr="00E107FC" w:rsidRDefault="00703213" w:rsidP="00703213">
            <w:pPr>
              <w:spacing w:line="480" w:lineRule="auto"/>
              <w:rPr>
                <w:szCs w:val="22"/>
              </w:rPr>
            </w:pPr>
            <w:r w:rsidRPr="00E107FC">
              <w:rPr>
                <w:noProof/>
                <w:szCs w:val="22"/>
                <w:lang w:val="en-US"/>
              </w:rPr>
              <w:drawing>
                <wp:inline distT="0" distB="0" distL="0" distR="0" wp14:anchorId="52F6163A" wp14:editId="0B26B880">
                  <wp:extent cx="1819275" cy="1514475"/>
                  <wp:effectExtent l="0" t="0" r="9525" b="9525"/>
                  <wp:docPr id="19" name="Grafik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4" descr="Diagram&#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19275" cy="1514475"/>
                          </a:xfrm>
                          <a:prstGeom prst="rect">
                            <a:avLst/>
                          </a:prstGeom>
                          <a:noFill/>
                          <a:ln>
                            <a:noFill/>
                          </a:ln>
                        </pic:spPr>
                      </pic:pic>
                    </a:graphicData>
                  </a:graphic>
                </wp:inline>
              </w:drawing>
            </w:r>
            <w:r w:rsidRPr="00E107FC">
              <w:rPr>
                <w:noProof/>
                <w:szCs w:val="22"/>
              </w:rPr>
              <w:t xml:space="preserve"> </w:t>
            </w:r>
            <w:r w:rsidRPr="00E107FC">
              <w:rPr>
                <w:noProof/>
                <w:szCs w:val="22"/>
                <w:lang w:val="en-US"/>
              </w:rPr>
              <w:drawing>
                <wp:inline distT="0" distB="0" distL="0" distR="0" wp14:anchorId="5F6D4431" wp14:editId="7DDDF320">
                  <wp:extent cx="1819275" cy="1514475"/>
                  <wp:effectExtent l="0" t="0" r="9525" b="952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19275" cy="1514475"/>
                          </a:xfrm>
                          <a:prstGeom prst="rect">
                            <a:avLst/>
                          </a:prstGeom>
                          <a:noFill/>
                          <a:ln>
                            <a:noFill/>
                          </a:ln>
                        </pic:spPr>
                      </pic:pic>
                    </a:graphicData>
                  </a:graphic>
                </wp:inline>
              </w:drawing>
            </w:r>
            <w:r w:rsidRPr="00E107FC">
              <w:rPr>
                <w:noProof/>
                <w:szCs w:val="22"/>
                <w:lang w:val="en-US"/>
              </w:rPr>
              <w:drawing>
                <wp:inline distT="0" distB="0" distL="0" distR="0" wp14:anchorId="62894692" wp14:editId="476533AB">
                  <wp:extent cx="1819275" cy="1514475"/>
                  <wp:effectExtent l="0" t="0" r="9525" b="952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19275" cy="1514475"/>
                          </a:xfrm>
                          <a:prstGeom prst="rect">
                            <a:avLst/>
                          </a:prstGeom>
                          <a:noFill/>
                          <a:ln>
                            <a:noFill/>
                          </a:ln>
                        </pic:spPr>
                      </pic:pic>
                    </a:graphicData>
                  </a:graphic>
                </wp:inline>
              </w:drawing>
            </w:r>
          </w:p>
          <w:p w14:paraId="1F30FB89"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For single use only. Container and unused residues must be discarded after use.</w:t>
            </w:r>
          </w:p>
          <w:p w14:paraId="352E6899"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Do not reconnect partially used containers.</w:t>
            </w:r>
          </w:p>
          <w:p w14:paraId="506F8767" w14:textId="77777777" w:rsidR="00703213" w:rsidRPr="00E107FC" w:rsidRDefault="00703213" w:rsidP="00703213">
            <w:pPr>
              <w:pStyle w:val="ListParagraph"/>
              <w:spacing w:line="480" w:lineRule="auto"/>
              <w:ind w:left="0"/>
              <w:rPr>
                <w:rFonts w:ascii="Arial" w:hAnsi="Arial" w:cs="Arial"/>
              </w:rPr>
            </w:pPr>
            <w:r w:rsidRPr="00E107FC">
              <w:rPr>
                <w:rFonts w:ascii="Arial" w:hAnsi="Arial" w:cs="Arial"/>
              </w:rPr>
              <w:t>If filters are used they must be lipid-permeable (pore size ≥ 1,2 µm).</w:t>
            </w:r>
          </w:p>
          <w:p w14:paraId="1529801E" w14:textId="71E77F7D" w:rsidR="00703213" w:rsidRPr="00E107FC" w:rsidRDefault="00703213" w:rsidP="00703213">
            <w:pPr>
              <w:spacing w:line="480" w:lineRule="auto"/>
              <w:rPr>
                <w:szCs w:val="22"/>
              </w:rPr>
            </w:pPr>
          </w:p>
        </w:tc>
      </w:tr>
      <w:tr w:rsidR="00703213" w:rsidRPr="00B32255" w14:paraId="20C50A24" w14:textId="77777777" w:rsidTr="00AC0FFF">
        <w:tc>
          <w:tcPr>
            <w:tcW w:w="9989" w:type="dxa"/>
          </w:tcPr>
          <w:p w14:paraId="2AEB881A" w14:textId="62378D62" w:rsidR="00703213" w:rsidRPr="00E107FC" w:rsidRDefault="00703213" w:rsidP="00703213">
            <w:pPr>
              <w:pStyle w:val="norm1"/>
              <w:numPr>
                <w:ilvl w:val="0"/>
                <w:numId w:val="4"/>
              </w:numPr>
              <w:tabs>
                <w:tab w:val="clear" w:pos="454"/>
              </w:tabs>
              <w:spacing w:line="480" w:lineRule="auto"/>
              <w:ind w:left="487" w:hanging="425"/>
              <w:jc w:val="left"/>
              <w:rPr>
                <w:b/>
                <w:bCs/>
                <w:caps/>
                <w:sz w:val="22"/>
                <w:szCs w:val="22"/>
              </w:rPr>
            </w:pPr>
            <w:bookmarkStart w:id="16" w:name="Holder_registration"/>
            <w:r w:rsidRPr="00E107FC">
              <w:rPr>
                <w:b/>
                <w:bCs/>
                <w:caps/>
                <w:sz w:val="22"/>
                <w:szCs w:val="22"/>
              </w:rPr>
              <w:lastRenderedPageBreak/>
              <w:t xml:space="preserve">holder of the certificate of registration </w:t>
            </w:r>
          </w:p>
          <w:bookmarkEnd w:id="16"/>
          <w:p w14:paraId="4C4B0194" w14:textId="77777777" w:rsidR="00703213" w:rsidRPr="00E107FC" w:rsidRDefault="00703213" w:rsidP="00703213">
            <w:pPr>
              <w:pStyle w:val="norm1"/>
              <w:spacing w:line="480" w:lineRule="auto"/>
              <w:rPr>
                <w:bCs/>
                <w:sz w:val="22"/>
                <w:szCs w:val="22"/>
              </w:rPr>
            </w:pPr>
            <w:r w:rsidRPr="00E107FC">
              <w:rPr>
                <w:bCs/>
                <w:sz w:val="22"/>
                <w:szCs w:val="22"/>
              </w:rPr>
              <w:t>B.Braun Medical (Pty) Ltd</w:t>
            </w:r>
          </w:p>
          <w:p w14:paraId="066F7964" w14:textId="1BB94AC6" w:rsidR="00703213" w:rsidRPr="00E107FC" w:rsidRDefault="00703213" w:rsidP="00703213">
            <w:pPr>
              <w:pStyle w:val="norm1"/>
              <w:spacing w:line="480" w:lineRule="auto"/>
              <w:rPr>
                <w:bCs/>
                <w:sz w:val="22"/>
                <w:szCs w:val="22"/>
              </w:rPr>
            </w:pPr>
            <w:r w:rsidRPr="00E107FC">
              <w:rPr>
                <w:bCs/>
                <w:sz w:val="22"/>
                <w:szCs w:val="22"/>
              </w:rPr>
              <w:t>2523 Aintree Road, Hoogland Ext. 41,</w:t>
            </w:r>
          </w:p>
          <w:p w14:paraId="5CC7D106" w14:textId="6C847DFB" w:rsidR="00703213" w:rsidRPr="00E107FC" w:rsidRDefault="00703213" w:rsidP="00703213">
            <w:pPr>
              <w:pStyle w:val="norm1"/>
              <w:spacing w:line="480" w:lineRule="auto"/>
              <w:rPr>
                <w:bCs/>
                <w:sz w:val="22"/>
                <w:szCs w:val="22"/>
              </w:rPr>
            </w:pPr>
            <w:r w:rsidRPr="00E107FC">
              <w:rPr>
                <w:bCs/>
                <w:sz w:val="22"/>
                <w:szCs w:val="22"/>
              </w:rPr>
              <w:t>Northriding, 2196,</w:t>
            </w:r>
          </w:p>
          <w:p w14:paraId="38241CA4" w14:textId="0B06A477" w:rsidR="00703213" w:rsidRPr="00E107FC" w:rsidRDefault="00703213" w:rsidP="00703213">
            <w:pPr>
              <w:pStyle w:val="norm1"/>
              <w:spacing w:line="480" w:lineRule="auto"/>
              <w:rPr>
                <w:bCs/>
                <w:sz w:val="22"/>
                <w:szCs w:val="22"/>
              </w:rPr>
            </w:pPr>
            <w:r w:rsidRPr="00E107FC">
              <w:rPr>
                <w:bCs/>
                <w:sz w:val="22"/>
                <w:szCs w:val="22"/>
              </w:rPr>
              <w:t xml:space="preserve">Gauteng, Republic of South Africa </w:t>
            </w:r>
          </w:p>
          <w:p w14:paraId="51D4C27E" w14:textId="77777777" w:rsidR="00703213" w:rsidRPr="00E107FC" w:rsidRDefault="00703213" w:rsidP="00703213">
            <w:pPr>
              <w:pStyle w:val="norm1"/>
              <w:spacing w:line="480" w:lineRule="auto"/>
              <w:rPr>
                <w:bCs/>
                <w:sz w:val="22"/>
                <w:szCs w:val="22"/>
              </w:rPr>
            </w:pPr>
            <w:r w:rsidRPr="00E107FC">
              <w:rPr>
                <w:bCs/>
                <w:sz w:val="22"/>
                <w:szCs w:val="22"/>
              </w:rPr>
              <w:t>Tel: +27 (010) 222 3000</w:t>
            </w:r>
          </w:p>
          <w:p w14:paraId="1AFFECE2" w14:textId="18E02327" w:rsidR="00703213" w:rsidRPr="00E107FC" w:rsidRDefault="00703213" w:rsidP="00703213">
            <w:pPr>
              <w:pStyle w:val="norm1"/>
              <w:spacing w:line="480" w:lineRule="auto"/>
              <w:rPr>
                <w:bCs/>
                <w:sz w:val="22"/>
                <w:szCs w:val="22"/>
              </w:rPr>
            </w:pPr>
          </w:p>
        </w:tc>
      </w:tr>
      <w:tr w:rsidR="00703213" w:rsidRPr="00B32255" w14:paraId="435C10BD" w14:textId="77777777" w:rsidTr="00AC0FFF">
        <w:tc>
          <w:tcPr>
            <w:tcW w:w="9989" w:type="dxa"/>
          </w:tcPr>
          <w:p w14:paraId="7E3F99C3" w14:textId="0AE84B93" w:rsidR="00703213" w:rsidRPr="00E107FC" w:rsidRDefault="00703213" w:rsidP="00703213">
            <w:pPr>
              <w:pStyle w:val="norm1"/>
              <w:numPr>
                <w:ilvl w:val="0"/>
                <w:numId w:val="4"/>
              </w:numPr>
              <w:spacing w:line="480" w:lineRule="auto"/>
              <w:ind w:left="450" w:right="425"/>
              <w:jc w:val="left"/>
              <w:rPr>
                <w:b/>
                <w:bCs/>
                <w:caps/>
                <w:sz w:val="22"/>
                <w:szCs w:val="22"/>
              </w:rPr>
            </w:pPr>
            <w:r w:rsidRPr="00E107FC">
              <w:rPr>
                <w:b/>
                <w:bCs/>
                <w:caps/>
                <w:sz w:val="22"/>
                <w:szCs w:val="22"/>
              </w:rPr>
              <w:lastRenderedPageBreak/>
              <w:t xml:space="preserve">REGISTRATION NUMBER </w:t>
            </w:r>
            <w:r w:rsidRPr="00E107FC">
              <w:rPr>
                <w:b/>
                <w:bCs/>
                <w:sz w:val="22"/>
                <w:szCs w:val="22"/>
              </w:rPr>
              <w:t>(S)</w:t>
            </w:r>
          </w:p>
          <w:p w14:paraId="329CCA20" w14:textId="07DDD67D" w:rsidR="00703213" w:rsidRPr="00E107FC" w:rsidRDefault="008F7F19" w:rsidP="00703213">
            <w:pPr>
              <w:pStyle w:val="norm1"/>
              <w:spacing w:line="480" w:lineRule="auto"/>
              <w:ind w:left="450" w:right="425" w:firstLine="0"/>
              <w:jc w:val="left"/>
              <w:rPr>
                <w:caps/>
                <w:sz w:val="22"/>
                <w:szCs w:val="22"/>
              </w:rPr>
            </w:pPr>
            <w:r>
              <w:rPr>
                <w:sz w:val="22"/>
                <w:szCs w:val="22"/>
              </w:rPr>
              <w:t>49/25/0065</w:t>
            </w:r>
          </w:p>
        </w:tc>
      </w:tr>
      <w:tr w:rsidR="00703213" w:rsidRPr="00B32255" w14:paraId="7E4AF872" w14:textId="77777777" w:rsidTr="00AC0FFF">
        <w:tc>
          <w:tcPr>
            <w:tcW w:w="9989" w:type="dxa"/>
          </w:tcPr>
          <w:p w14:paraId="190DFAF6" w14:textId="77777777" w:rsidR="00703213" w:rsidRPr="00E107FC" w:rsidRDefault="00703213" w:rsidP="00703213">
            <w:pPr>
              <w:pStyle w:val="norm1"/>
              <w:numPr>
                <w:ilvl w:val="0"/>
                <w:numId w:val="4"/>
              </w:numPr>
              <w:spacing w:line="480" w:lineRule="auto"/>
              <w:ind w:left="450" w:right="425"/>
              <w:jc w:val="left"/>
              <w:rPr>
                <w:b/>
                <w:bCs/>
                <w:caps/>
                <w:sz w:val="22"/>
                <w:szCs w:val="22"/>
              </w:rPr>
            </w:pPr>
            <w:r w:rsidRPr="00E107FC">
              <w:rPr>
                <w:b/>
                <w:bCs/>
                <w:caps/>
                <w:sz w:val="22"/>
                <w:szCs w:val="22"/>
              </w:rPr>
              <w:t>DATE OF FIRST AUTHORISATION</w:t>
            </w:r>
          </w:p>
          <w:p w14:paraId="5047BFCF" w14:textId="13AE6FEF" w:rsidR="00703213" w:rsidRPr="00E107FC" w:rsidRDefault="008F7F19" w:rsidP="00703213">
            <w:pPr>
              <w:pStyle w:val="norm1"/>
              <w:spacing w:line="480" w:lineRule="auto"/>
              <w:ind w:left="450" w:right="425" w:firstLine="0"/>
              <w:jc w:val="left"/>
              <w:rPr>
                <w:caps/>
                <w:sz w:val="22"/>
                <w:szCs w:val="22"/>
              </w:rPr>
            </w:pPr>
            <w:r>
              <w:rPr>
                <w:sz w:val="22"/>
                <w:szCs w:val="22"/>
              </w:rPr>
              <w:t>30 August 2022</w:t>
            </w:r>
          </w:p>
        </w:tc>
      </w:tr>
      <w:tr w:rsidR="00703213" w:rsidRPr="00B32255" w14:paraId="3DFF14F7" w14:textId="77777777" w:rsidTr="00AC0FFF">
        <w:tc>
          <w:tcPr>
            <w:tcW w:w="9989" w:type="dxa"/>
          </w:tcPr>
          <w:p w14:paraId="7A1A79F2" w14:textId="77777777" w:rsidR="00703213" w:rsidRPr="00E107FC" w:rsidRDefault="00703213" w:rsidP="00703213">
            <w:pPr>
              <w:pStyle w:val="norm1"/>
              <w:numPr>
                <w:ilvl w:val="0"/>
                <w:numId w:val="4"/>
              </w:numPr>
              <w:spacing w:line="480" w:lineRule="auto"/>
              <w:ind w:left="450" w:right="425"/>
              <w:jc w:val="left"/>
              <w:rPr>
                <w:b/>
                <w:bCs/>
                <w:caps/>
                <w:sz w:val="22"/>
                <w:szCs w:val="22"/>
              </w:rPr>
            </w:pPr>
            <w:r w:rsidRPr="00E107FC">
              <w:rPr>
                <w:b/>
                <w:bCs/>
                <w:caps/>
                <w:sz w:val="22"/>
                <w:szCs w:val="22"/>
              </w:rPr>
              <w:t>DATE OF REVISION OF TEXT</w:t>
            </w:r>
          </w:p>
          <w:p w14:paraId="5E39EEF8" w14:textId="379F4DEE" w:rsidR="00703213" w:rsidRPr="00E107FC" w:rsidRDefault="008F7F19" w:rsidP="00703213">
            <w:pPr>
              <w:pStyle w:val="norm1"/>
              <w:spacing w:line="480" w:lineRule="auto"/>
              <w:ind w:left="450" w:right="425" w:firstLine="0"/>
              <w:jc w:val="left"/>
              <w:rPr>
                <w:caps/>
                <w:sz w:val="22"/>
                <w:szCs w:val="22"/>
              </w:rPr>
            </w:pPr>
            <w:r>
              <w:rPr>
                <w:sz w:val="22"/>
                <w:szCs w:val="22"/>
              </w:rPr>
              <w:t>N/A</w:t>
            </w:r>
          </w:p>
        </w:tc>
      </w:tr>
    </w:tbl>
    <w:p w14:paraId="5EAAD96B" w14:textId="77777777" w:rsidR="00BD762E" w:rsidRPr="00BD762E" w:rsidRDefault="00BD762E" w:rsidP="00BD762E">
      <w:pPr>
        <w:rPr>
          <w:szCs w:val="22"/>
        </w:rPr>
      </w:pPr>
    </w:p>
    <w:p w14:paraId="1B99F225" w14:textId="77777777" w:rsidR="00BD762E" w:rsidRPr="00BD762E" w:rsidRDefault="00BD762E" w:rsidP="00BD762E">
      <w:pPr>
        <w:rPr>
          <w:szCs w:val="22"/>
        </w:rPr>
      </w:pPr>
    </w:p>
    <w:p w14:paraId="72683900" w14:textId="77777777" w:rsidR="00CD3117" w:rsidRPr="00BD762E" w:rsidRDefault="00CD3117" w:rsidP="00E820AC">
      <w:pPr>
        <w:rPr>
          <w:szCs w:val="22"/>
        </w:rPr>
      </w:pPr>
    </w:p>
    <w:sectPr w:rsidR="00CD3117" w:rsidRPr="00BD762E" w:rsidSect="005C2994">
      <w:headerReference w:type="default" r:id="rId26"/>
      <w:footerReference w:type="default" r:id="rId27"/>
      <w:pgSz w:w="11907" w:h="16840" w:code="9"/>
      <w:pgMar w:top="1418" w:right="1134" w:bottom="1276" w:left="1418" w:header="28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3EFF7" w14:textId="77777777" w:rsidR="00E97A1A" w:rsidRDefault="00E97A1A">
      <w:r>
        <w:separator/>
      </w:r>
    </w:p>
  </w:endnote>
  <w:endnote w:type="continuationSeparator" w:id="0">
    <w:p w14:paraId="4A30B44D" w14:textId="77777777" w:rsidR="00E97A1A" w:rsidRDefault="00E9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panose1 w:val="00000000000000000000"/>
    <w:charset w:val="00"/>
    <w:family w:val="roman"/>
    <w:notTrueType/>
    <w:pitch w:val="default"/>
    <w:sig w:usb0="00000003" w:usb1="00000000" w:usb2="00000000" w:usb3="00000000" w:csb0="00000001" w:csb1="00000000"/>
  </w:font>
  <w:font w:name="Braun">
    <w:altName w:val="Calibri"/>
    <w:charset w:val="00"/>
    <w:family w:val="auto"/>
    <w:pitch w:val="variable"/>
    <w:sig w:usb0="8000002F" w:usb1="00000048"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4435082"/>
      <w:docPartObj>
        <w:docPartGallery w:val="Page Numbers (Bottom of Page)"/>
        <w:docPartUnique/>
      </w:docPartObj>
    </w:sdtPr>
    <w:sdtEndPr/>
    <w:sdtContent>
      <w:sdt>
        <w:sdtPr>
          <w:id w:val="-1769616900"/>
          <w:docPartObj>
            <w:docPartGallery w:val="Page Numbers (Top of Page)"/>
            <w:docPartUnique/>
          </w:docPartObj>
        </w:sdtPr>
        <w:sdtEndPr/>
        <w:sdtContent>
          <w:p w14:paraId="0686E717" w14:textId="653B415A" w:rsidR="005C2994" w:rsidRDefault="005C2994">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8F7F19">
              <w:rPr>
                <w:b/>
                <w:bCs/>
                <w:noProof/>
              </w:rPr>
              <w:t>28</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F7F19">
              <w:rPr>
                <w:b/>
                <w:bCs/>
                <w:noProof/>
              </w:rPr>
              <w:t>28</w:t>
            </w:r>
            <w:r>
              <w:rPr>
                <w:b/>
                <w:bCs/>
                <w:szCs w:val="24"/>
              </w:rPr>
              <w:fldChar w:fldCharType="end"/>
            </w:r>
          </w:p>
        </w:sdtContent>
      </w:sdt>
    </w:sdtContent>
  </w:sdt>
  <w:p w14:paraId="5410B049" w14:textId="77777777" w:rsidR="00D61292" w:rsidRPr="00D45560" w:rsidRDefault="00D61292" w:rsidP="00D45560">
    <w:pPr>
      <w:pStyle w:val="Footer"/>
      <w:tabs>
        <w:tab w:val="left" w:pos="8222"/>
      </w:tabs>
      <w:rPr>
        <w:rFonts w:ascii="Arial" w:hAnsi="Arial" w:cs="Arial"/>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9334A" w14:textId="77777777" w:rsidR="00E97A1A" w:rsidRDefault="00E97A1A">
      <w:r>
        <w:separator/>
      </w:r>
    </w:p>
  </w:footnote>
  <w:footnote w:type="continuationSeparator" w:id="0">
    <w:p w14:paraId="239889A6" w14:textId="77777777" w:rsidR="00E97A1A" w:rsidRDefault="00E97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09DCB" w14:textId="1CD2509C" w:rsidR="00D61292" w:rsidRPr="00C84ACF" w:rsidRDefault="00D61292" w:rsidP="00201D74">
    <w:pPr>
      <w:ind w:left="2"/>
      <w:jc w:val="center"/>
      <w:rPr>
        <w:color w:val="05CDB3"/>
        <w:sz w:val="58"/>
        <w:szCs w:val="58"/>
      </w:rPr>
    </w:pPr>
    <w:r w:rsidRPr="00C84ACF">
      <w:rPr>
        <w:rFonts w:ascii="Braun" w:hAnsi="Braun"/>
        <w:color w:val="05CDB3"/>
        <w:sz w:val="58"/>
        <w:szCs w:val="58"/>
      </w:rPr>
      <w:t>B|BRAUN</w:t>
    </w:r>
  </w:p>
  <w:p w14:paraId="0D558F21" w14:textId="2778D972" w:rsidR="00D61292" w:rsidRDefault="00D61292" w:rsidP="00572262">
    <w:pPr>
      <w:tabs>
        <w:tab w:val="left" w:pos="3581"/>
        <w:tab w:val="center" w:pos="4320"/>
        <w:tab w:val="right" w:pos="8640"/>
      </w:tabs>
      <w:spacing w:after="40"/>
      <w:rPr>
        <w:sz w:val="24"/>
      </w:rPr>
    </w:pPr>
  </w:p>
  <w:tbl>
    <w:tblPr>
      <w:tblW w:w="10099" w:type="dxa"/>
      <w:tblInd w:w="-426" w:type="dxa"/>
      <w:tblLook w:val="01E0" w:firstRow="1" w:lastRow="1" w:firstColumn="1" w:lastColumn="1" w:noHBand="0" w:noVBand="0"/>
    </w:tblPr>
    <w:tblGrid>
      <w:gridCol w:w="7372"/>
      <w:gridCol w:w="2727"/>
    </w:tblGrid>
    <w:tr w:rsidR="00D61292" w:rsidRPr="00BC5C00" w14:paraId="1F96AAB8" w14:textId="77777777" w:rsidTr="009362AD">
      <w:trPr>
        <w:trHeight w:val="709"/>
      </w:trPr>
      <w:tc>
        <w:tcPr>
          <w:tcW w:w="7372" w:type="dxa"/>
        </w:tcPr>
        <w:p w14:paraId="27F71AED" w14:textId="6832E695" w:rsidR="00D61292" w:rsidRPr="009362AD" w:rsidRDefault="00D61292" w:rsidP="00D768F1">
          <w:pPr>
            <w:pStyle w:val="Header"/>
            <w:keepNext/>
            <w:tabs>
              <w:tab w:val="clear" w:pos="4320"/>
              <w:tab w:val="clear" w:pos="8640"/>
              <w:tab w:val="center" w:pos="3702"/>
            </w:tabs>
            <w:outlineLvl w:val="4"/>
            <w:rPr>
              <w:rFonts w:ascii="Arial" w:hAnsi="Arial" w:cs="Arial"/>
              <w:snapToGrid w:val="0"/>
              <w:sz w:val="20"/>
            </w:rPr>
          </w:pPr>
          <w:r w:rsidRPr="009362AD">
            <w:rPr>
              <w:rFonts w:ascii="Arial" w:hAnsi="Arial" w:cs="Arial"/>
              <w:b/>
              <w:snapToGrid w:val="0"/>
              <w:sz w:val="20"/>
            </w:rPr>
            <w:t>Applicant:</w:t>
          </w:r>
          <w:r w:rsidRPr="009362AD">
            <w:rPr>
              <w:rFonts w:ascii="Arial" w:hAnsi="Arial" w:cs="Arial"/>
              <w:snapToGrid w:val="0"/>
              <w:sz w:val="20"/>
            </w:rPr>
            <w:t xml:space="preserve"> </w:t>
          </w:r>
          <w:r>
            <w:rPr>
              <w:rFonts w:ascii="Arial" w:hAnsi="Arial" w:cs="Arial"/>
              <w:snapToGrid w:val="0"/>
              <w:sz w:val="20"/>
            </w:rPr>
            <w:t>B.Braun Medical</w:t>
          </w:r>
          <w:r w:rsidRPr="009362AD">
            <w:rPr>
              <w:rFonts w:ascii="Arial" w:hAnsi="Arial" w:cs="Arial"/>
              <w:snapToGrid w:val="0"/>
              <w:sz w:val="20"/>
            </w:rPr>
            <w:t xml:space="preserve"> (Pty) Ltd</w:t>
          </w:r>
          <w:r w:rsidRPr="009362AD">
            <w:rPr>
              <w:rFonts w:ascii="Arial" w:hAnsi="Arial" w:cs="Arial"/>
              <w:snapToGrid w:val="0"/>
              <w:sz w:val="20"/>
            </w:rPr>
            <w:tab/>
          </w:r>
        </w:p>
        <w:p w14:paraId="4DD0CE36" w14:textId="71741A26" w:rsidR="00D61292" w:rsidRPr="009362AD" w:rsidRDefault="00D61292" w:rsidP="00D768F1">
          <w:pPr>
            <w:pStyle w:val="Header"/>
            <w:keepNext/>
            <w:outlineLvl w:val="4"/>
            <w:rPr>
              <w:rFonts w:ascii="Arial" w:hAnsi="Arial" w:cs="Arial"/>
              <w:snapToGrid w:val="0"/>
              <w:sz w:val="20"/>
            </w:rPr>
          </w:pPr>
          <w:r w:rsidRPr="009362AD">
            <w:rPr>
              <w:rFonts w:ascii="Arial" w:hAnsi="Arial" w:cs="Arial"/>
              <w:b/>
              <w:snapToGrid w:val="0"/>
              <w:sz w:val="20"/>
            </w:rPr>
            <w:t>Product Name:</w:t>
          </w:r>
          <w:r>
            <w:rPr>
              <w:rFonts w:ascii="Arial" w:hAnsi="Arial" w:cs="Arial"/>
              <w:b/>
              <w:snapToGrid w:val="0"/>
              <w:sz w:val="20"/>
            </w:rPr>
            <w:t xml:space="preserve"> </w:t>
          </w:r>
          <w:r w:rsidR="002D412C">
            <w:rPr>
              <w:rFonts w:ascii="Arial" w:hAnsi="Arial" w:cs="Arial"/>
              <w:b/>
              <w:snapToGrid w:val="0"/>
              <w:sz w:val="20"/>
            </w:rPr>
            <w:t>Nutriflex Omega Special</w:t>
          </w:r>
          <w:r w:rsidR="00423DD1">
            <w:rPr>
              <w:rFonts w:ascii="Arial" w:hAnsi="Arial" w:cs="Arial"/>
              <w:b/>
              <w:snapToGrid w:val="0"/>
              <w:sz w:val="20"/>
            </w:rPr>
            <w:t>ized</w:t>
          </w:r>
          <w:r w:rsidRPr="009362AD">
            <w:rPr>
              <w:rFonts w:ascii="Arial" w:hAnsi="Arial" w:cs="Arial"/>
              <w:snapToGrid w:val="0"/>
              <w:sz w:val="20"/>
            </w:rPr>
            <w:tab/>
          </w:r>
        </w:p>
        <w:p w14:paraId="22473784" w14:textId="6C3076EB" w:rsidR="00D61292" w:rsidRPr="00D45560" w:rsidRDefault="00D61292" w:rsidP="00201D74">
          <w:pPr>
            <w:pStyle w:val="Header"/>
            <w:keepNext/>
            <w:outlineLvl w:val="4"/>
            <w:rPr>
              <w:b/>
              <w:i/>
              <w:sz w:val="20"/>
            </w:rPr>
          </w:pPr>
          <w:r w:rsidRPr="009362AD">
            <w:rPr>
              <w:rFonts w:ascii="Arial" w:hAnsi="Arial" w:cs="Arial"/>
              <w:b/>
              <w:snapToGrid w:val="0"/>
              <w:sz w:val="20"/>
            </w:rPr>
            <w:t>Dosage form and strength:</w:t>
          </w:r>
          <w:r w:rsidRPr="009362AD">
            <w:rPr>
              <w:rFonts w:ascii="Arial" w:hAnsi="Arial" w:cs="Arial"/>
              <w:snapToGrid w:val="0"/>
              <w:sz w:val="20"/>
            </w:rPr>
            <w:t xml:space="preserve"> </w:t>
          </w:r>
          <w:r>
            <w:rPr>
              <w:rFonts w:ascii="Arial" w:hAnsi="Arial" w:cs="Arial"/>
              <w:snapToGrid w:val="0"/>
              <w:sz w:val="20"/>
            </w:rPr>
            <w:t>Emulsion for infusion</w:t>
          </w:r>
        </w:p>
        <w:p w14:paraId="2660A31B" w14:textId="62D2A276" w:rsidR="00D61292" w:rsidRPr="00D45560" w:rsidRDefault="00D61292" w:rsidP="009362AD">
          <w:pPr>
            <w:pStyle w:val="Header"/>
            <w:keepNext/>
            <w:outlineLvl w:val="4"/>
            <w:rPr>
              <w:b/>
              <w:i/>
              <w:sz w:val="20"/>
            </w:rPr>
          </w:pPr>
        </w:p>
      </w:tc>
      <w:tc>
        <w:tcPr>
          <w:tcW w:w="2727" w:type="dxa"/>
        </w:tcPr>
        <w:p w14:paraId="5AE758C4" w14:textId="77777777" w:rsidR="00D61292" w:rsidRDefault="00D61292" w:rsidP="002473D7">
          <w:pPr>
            <w:tabs>
              <w:tab w:val="center" w:pos="4320"/>
              <w:tab w:val="right" w:pos="8640"/>
            </w:tabs>
            <w:spacing w:after="40"/>
            <w:rPr>
              <w:b/>
              <w:sz w:val="20"/>
              <w:szCs w:val="20"/>
            </w:rPr>
          </w:pPr>
          <w:r w:rsidRPr="00EF266B">
            <w:rPr>
              <w:b/>
              <w:sz w:val="20"/>
              <w:szCs w:val="20"/>
            </w:rPr>
            <w:t>MODULE 1</w:t>
          </w:r>
        </w:p>
        <w:p w14:paraId="59DA1DB7" w14:textId="00B938FC" w:rsidR="00D61292" w:rsidRDefault="00D61292" w:rsidP="002473D7">
          <w:pPr>
            <w:tabs>
              <w:tab w:val="center" w:pos="4320"/>
              <w:tab w:val="right" w:pos="8640"/>
            </w:tabs>
            <w:spacing w:after="40"/>
            <w:rPr>
              <w:sz w:val="20"/>
              <w:szCs w:val="20"/>
              <w:lang w:val="en-ZA"/>
            </w:rPr>
          </w:pPr>
          <w:r>
            <w:rPr>
              <w:sz w:val="20"/>
              <w:szCs w:val="20"/>
              <w:lang w:val="en-ZA"/>
            </w:rPr>
            <w:t>1.</w:t>
          </w:r>
          <w:r w:rsidR="00065E8F">
            <w:rPr>
              <w:sz w:val="20"/>
              <w:szCs w:val="20"/>
              <w:lang w:val="en-ZA"/>
            </w:rPr>
            <w:t>3.1</w:t>
          </w:r>
          <w:r>
            <w:rPr>
              <w:sz w:val="20"/>
              <w:szCs w:val="20"/>
              <w:lang w:val="en-ZA"/>
            </w:rPr>
            <w:t>.1</w:t>
          </w:r>
        </w:p>
        <w:p w14:paraId="2B8B9A29" w14:textId="1874D41E" w:rsidR="00D61292" w:rsidRDefault="00D61292" w:rsidP="002473D7">
          <w:pPr>
            <w:tabs>
              <w:tab w:val="center" w:pos="4320"/>
              <w:tab w:val="right" w:pos="8640"/>
            </w:tabs>
            <w:spacing w:after="40"/>
            <w:rPr>
              <w:sz w:val="20"/>
              <w:szCs w:val="20"/>
              <w:lang w:val="en-ZA"/>
            </w:rPr>
          </w:pPr>
          <w:r w:rsidRPr="002473D7">
            <w:rPr>
              <w:b/>
              <w:sz w:val="20"/>
              <w:szCs w:val="20"/>
              <w:lang w:val="en-ZA"/>
            </w:rPr>
            <w:t>Date</w:t>
          </w:r>
          <w:r w:rsidRPr="005F36FC">
            <w:rPr>
              <w:sz w:val="20"/>
              <w:szCs w:val="20"/>
              <w:lang w:val="en-ZA"/>
            </w:rPr>
            <w:t xml:space="preserve">: </w:t>
          </w:r>
          <w:r w:rsidR="001E4A22">
            <w:rPr>
              <w:sz w:val="20"/>
              <w:szCs w:val="20"/>
              <w:lang w:val="en-ZA"/>
            </w:rPr>
            <w:t>6 April 2022</w:t>
          </w:r>
        </w:p>
        <w:p w14:paraId="0713D9C9" w14:textId="784534B6" w:rsidR="00D61292" w:rsidRPr="00EF266B" w:rsidRDefault="00D61292" w:rsidP="002473D7">
          <w:pPr>
            <w:tabs>
              <w:tab w:val="center" w:pos="4320"/>
              <w:tab w:val="right" w:pos="8640"/>
            </w:tabs>
            <w:spacing w:after="40"/>
            <w:rPr>
              <w:b/>
              <w:sz w:val="20"/>
              <w:szCs w:val="20"/>
            </w:rPr>
          </w:pPr>
        </w:p>
      </w:tc>
    </w:tr>
  </w:tbl>
  <w:p w14:paraId="2CC1DE22" w14:textId="77777777" w:rsidR="00D61292" w:rsidRPr="00D45560" w:rsidRDefault="00D61292" w:rsidP="00201D74">
    <w:pPr>
      <w:tabs>
        <w:tab w:val="center" w:pos="4320"/>
        <w:tab w:val="right" w:pos="8640"/>
      </w:tabs>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67FA"/>
    <w:multiLevelType w:val="hybridMultilevel"/>
    <w:tmpl w:val="75D867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F927A6E"/>
    <w:multiLevelType w:val="multilevel"/>
    <w:tmpl w:val="5230706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4C0C7B"/>
    <w:multiLevelType w:val="hybridMultilevel"/>
    <w:tmpl w:val="09AEB658"/>
    <w:lvl w:ilvl="0" w:tplc="1C090001">
      <w:start w:val="1"/>
      <w:numFmt w:val="bullet"/>
      <w:lvlText w:val=""/>
      <w:lvlJc w:val="left"/>
      <w:pPr>
        <w:ind w:left="1152" w:hanging="360"/>
      </w:pPr>
      <w:rPr>
        <w:rFonts w:ascii="Symbol" w:hAnsi="Symbol" w:hint="default"/>
      </w:rPr>
    </w:lvl>
    <w:lvl w:ilvl="1" w:tplc="1C090003" w:tentative="1">
      <w:start w:val="1"/>
      <w:numFmt w:val="bullet"/>
      <w:lvlText w:val="o"/>
      <w:lvlJc w:val="left"/>
      <w:pPr>
        <w:ind w:left="1872" w:hanging="360"/>
      </w:pPr>
      <w:rPr>
        <w:rFonts w:ascii="Courier New" w:hAnsi="Courier New" w:cs="Courier New" w:hint="default"/>
      </w:rPr>
    </w:lvl>
    <w:lvl w:ilvl="2" w:tplc="1C090005" w:tentative="1">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3" w15:restartNumberingAfterBreak="0">
    <w:nsid w:val="152D0ACC"/>
    <w:multiLevelType w:val="hybridMultilevel"/>
    <w:tmpl w:val="C1FC567E"/>
    <w:lvl w:ilvl="0" w:tplc="0F64BC02">
      <w:start w:val="147"/>
      <w:numFmt w:val="decimal"/>
      <w:lvlText w:val="%1."/>
      <w:lvlJc w:val="left"/>
      <w:pPr>
        <w:ind w:left="751" w:hanging="360"/>
      </w:pPr>
      <w:rPr>
        <w:rFonts w:hint="default"/>
        <w:b w:val="0"/>
      </w:rPr>
    </w:lvl>
    <w:lvl w:ilvl="1" w:tplc="1C090019" w:tentative="1">
      <w:start w:val="1"/>
      <w:numFmt w:val="lowerLetter"/>
      <w:lvlText w:val="%2."/>
      <w:lvlJc w:val="left"/>
      <w:pPr>
        <w:ind w:left="1831" w:hanging="360"/>
      </w:pPr>
    </w:lvl>
    <w:lvl w:ilvl="2" w:tplc="1C09001B" w:tentative="1">
      <w:start w:val="1"/>
      <w:numFmt w:val="lowerRoman"/>
      <w:lvlText w:val="%3."/>
      <w:lvlJc w:val="right"/>
      <w:pPr>
        <w:ind w:left="2551" w:hanging="180"/>
      </w:pPr>
    </w:lvl>
    <w:lvl w:ilvl="3" w:tplc="1C09000F" w:tentative="1">
      <w:start w:val="1"/>
      <w:numFmt w:val="decimal"/>
      <w:lvlText w:val="%4."/>
      <w:lvlJc w:val="left"/>
      <w:pPr>
        <w:ind w:left="3271" w:hanging="360"/>
      </w:pPr>
    </w:lvl>
    <w:lvl w:ilvl="4" w:tplc="1C090019" w:tentative="1">
      <w:start w:val="1"/>
      <w:numFmt w:val="lowerLetter"/>
      <w:lvlText w:val="%5."/>
      <w:lvlJc w:val="left"/>
      <w:pPr>
        <w:ind w:left="3991" w:hanging="360"/>
      </w:pPr>
    </w:lvl>
    <w:lvl w:ilvl="5" w:tplc="1C09001B" w:tentative="1">
      <w:start w:val="1"/>
      <w:numFmt w:val="lowerRoman"/>
      <w:lvlText w:val="%6."/>
      <w:lvlJc w:val="right"/>
      <w:pPr>
        <w:ind w:left="4711" w:hanging="180"/>
      </w:pPr>
    </w:lvl>
    <w:lvl w:ilvl="6" w:tplc="1C09000F" w:tentative="1">
      <w:start w:val="1"/>
      <w:numFmt w:val="decimal"/>
      <w:lvlText w:val="%7."/>
      <w:lvlJc w:val="left"/>
      <w:pPr>
        <w:ind w:left="5431" w:hanging="360"/>
      </w:pPr>
    </w:lvl>
    <w:lvl w:ilvl="7" w:tplc="1C090019" w:tentative="1">
      <w:start w:val="1"/>
      <w:numFmt w:val="lowerLetter"/>
      <w:lvlText w:val="%8."/>
      <w:lvlJc w:val="left"/>
      <w:pPr>
        <w:ind w:left="6151" w:hanging="360"/>
      </w:pPr>
    </w:lvl>
    <w:lvl w:ilvl="8" w:tplc="1C09001B" w:tentative="1">
      <w:start w:val="1"/>
      <w:numFmt w:val="lowerRoman"/>
      <w:lvlText w:val="%9."/>
      <w:lvlJc w:val="right"/>
      <w:pPr>
        <w:ind w:left="6871" w:hanging="180"/>
      </w:pPr>
    </w:lvl>
  </w:abstractNum>
  <w:abstractNum w:abstractNumId="4" w15:restartNumberingAfterBreak="0">
    <w:nsid w:val="189B3448"/>
    <w:multiLevelType w:val="hybridMultilevel"/>
    <w:tmpl w:val="CDB63EFC"/>
    <w:lvl w:ilvl="0" w:tplc="95EE348E">
      <w:start w:val="1"/>
      <w:numFmt w:val="decimal"/>
      <w:lvlText w:val="%1)"/>
      <w:lvlJc w:val="left"/>
      <w:pPr>
        <w:ind w:left="2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ACB2276"/>
    <w:multiLevelType w:val="hybridMultilevel"/>
    <w:tmpl w:val="B540D872"/>
    <w:lvl w:ilvl="0" w:tplc="2070C996">
      <w:start w:val="1"/>
      <w:numFmt w:val="lowerLetter"/>
      <w:lvlText w:val="%1."/>
      <w:lvlJc w:val="left"/>
      <w:pPr>
        <w:ind w:left="720" w:hanging="360"/>
      </w:pPr>
      <w:rPr>
        <w:rFonts w:ascii="Arial" w:hAnsi="Arial" w:cs="Arial" w:hint="default"/>
        <w:i w:val="0"/>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BFE067A"/>
    <w:multiLevelType w:val="hybridMultilevel"/>
    <w:tmpl w:val="1B62DD76"/>
    <w:lvl w:ilvl="0" w:tplc="6A48A3B0">
      <w:start w:val="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25676D4"/>
    <w:multiLevelType w:val="hybridMultilevel"/>
    <w:tmpl w:val="CDCA7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45F7D8B"/>
    <w:multiLevelType w:val="hybridMultilevel"/>
    <w:tmpl w:val="2CC4BD5C"/>
    <w:lvl w:ilvl="0" w:tplc="49909BB8">
      <w:start w:val="127"/>
      <w:numFmt w:val="decimal"/>
      <w:lvlText w:val="%1."/>
      <w:lvlJc w:val="left"/>
      <w:pPr>
        <w:ind w:left="36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B6B6B6B"/>
    <w:multiLevelType w:val="hybridMultilevel"/>
    <w:tmpl w:val="900EF45A"/>
    <w:lvl w:ilvl="0" w:tplc="889670FE">
      <w:start w:val="193"/>
      <w:numFmt w:val="decimal"/>
      <w:lvlText w:val="%1."/>
      <w:lvlJc w:val="left"/>
      <w:pPr>
        <w:ind w:left="609" w:hanging="360"/>
      </w:pPr>
      <w:rPr>
        <w:rFonts w:hint="default"/>
        <w:b w:val="0"/>
      </w:rPr>
    </w:lvl>
    <w:lvl w:ilvl="1" w:tplc="1C090019" w:tentative="1">
      <w:start w:val="1"/>
      <w:numFmt w:val="lowerLetter"/>
      <w:lvlText w:val="%2."/>
      <w:lvlJc w:val="left"/>
      <w:pPr>
        <w:ind w:left="1263" w:hanging="360"/>
      </w:pPr>
    </w:lvl>
    <w:lvl w:ilvl="2" w:tplc="1C09001B" w:tentative="1">
      <w:start w:val="1"/>
      <w:numFmt w:val="lowerRoman"/>
      <w:lvlText w:val="%3."/>
      <w:lvlJc w:val="right"/>
      <w:pPr>
        <w:ind w:left="1983" w:hanging="180"/>
      </w:pPr>
    </w:lvl>
    <w:lvl w:ilvl="3" w:tplc="1C09000F" w:tentative="1">
      <w:start w:val="1"/>
      <w:numFmt w:val="decimal"/>
      <w:lvlText w:val="%4."/>
      <w:lvlJc w:val="left"/>
      <w:pPr>
        <w:ind w:left="2703" w:hanging="360"/>
      </w:pPr>
    </w:lvl>
    <w:lvl w:ilvl="4" w:tplc="1C090019" w:tentative="1">
      <w:start w:val="1"/>
      <w:numFmt w:val="lowerLetter"/>
      <w:lvlText w:val="%5."/>
      <w:lvlJc w:val="left"/>
      <w:pPr>
        <w:ind w:left="3423" w:hanging="360"/>
      </w:pPr>
    </w:lvl>
    <w:lvl w:ilvl="5" w:tplc="1C09001B" w:tentative="1">
      <w:start w:val="1"/>
      <w:numFmt w:val="lowerRoman"/>
      <w:lvlText w:val="%6."/>
      <w:lvlJc w:val="right"/>
      <w:pPr>
        <w:ind w:left="4143" w:hanging="180"/>
      </w:pPr>
    </w:lvl>
    <w:lvl w:ilvl="6" w:tplc="1C09000F" w:tentative="1">
      <w:start w:val="1"/>
      <w:numFmt w:val="decimal"/>
      <w:lvlText w:val="%7."/>
      <w:lvlJc w:val="left"/>
      <w:pPr>
        <w:ind w:left="4863" w:hanging="360"/>
      </w:pPr>
    </w:lvl>
    <w:lvl w:ilvl="7" w:tplc="1C090019" w:tentative="1">
      <w:start w:val="1"/>
      <w:numFmt w:val="lowerLetter"/>
      <w:lvlText w:val="%8."/>
      <w:lvlJc w:val="left"/>
      <w:pPr>
        <w:ind w:left="5583" w:hanging="360"/>
      </w:pPr>
    </w:lvl>
    <w:lvl w:ilvl="8" w:tplc="1C09001B" w:tentative="1">
      <w:start w:val="1"/>
      <w:numFmt w:val="lowerRoman"/>
      <w:lvlText w:val="%9."/>
      <w:lvlJc w:val="right"/>
      <w:pPr>
        <w:ind w:left="6303" w:hanging="180"/>
      </w:pPr>
    </w:lvl>
  </w:abstractNum>
  <w:abstractNum w:abstractNumId="10" w15:restartNumberingAfterBreak="0">
    <w:nsid w:val="2E052218"/>
    <w:multiLevelType w:val="hybridMultilevel"/>
    <w:tmpl w:val="43EC1AD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06A0672"/>
    <w:multiLevelType w:val="hybridMultilevel"/>
    <w:tmpl w:val="931AEF78"/>
    <w:lvl w:ilvl="0" w:tplc="D04A278A">
      <w:start w:val="50"/>
      <w:numFmt w:val="decimal"/>
      <w:lvlText w:val="%1."/>
      <w:lvlJc w:val="left"/>
      <w:pPr>
        <w:ind w:left="36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48F1EC8"/>
    <w:multiLevelType w:val="hybridMultilevel"/>
    <w:tmpl w:val="4896FDF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376D0DE9"/>
    <w:multiLevelType w:val="hybridMultilevel"/>
    <w:tmpl w:val="8D0A19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7EF09B7"/>
    <w:multiLevelType w:val="hybridMultilevel"/>
    <w:tmpl w:val="E1809A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1755645"/>
    <w:multiLevelType w:val="hybridMultilevel"/>
    <w:tmpl w:val="A2C60D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191209C"/>
    <w:multiLevelType w:val="hybridMultilevel"/>
    <w:tmpl w:val="6F0A64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BA0762C"/>
    <w:multiLevelType w:val="hybridMultilevel"/>
    <w:tmpl w:val="72244F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DA5703E"/>
    <w:multiLevelType w:val="hybridMultilevel"/>
    <w:tmpl w:val="A20C1D2E"/>
    <w:lvl w:ilvl="0" w:tplc="95EE348E">
      <w:start w:val="1"/>
      <w:numFmt w:val="decimal"/>
      <w:lvlText w:val="%1)"/>
      <w:lvlJc w:val="left"/>
      <w:pPr>
        <w:ind w:left="280" w:hanging="360"/>
      </w:pPr>
      <w:rPr>
        <w:rFonts w:hint="default"/>
      </w:rPr>
    </w:lvl>
    <w:lvl w:ilvl="1" w:tplc="1C090019" w:tentative="1">
      <w:start w:val="1"/>
      <w:numFmt w:val="lowerLetter"/>
      <w:lvlText w:val="%2."/>
      <w:lvlJc w:val="left"/>
      <w:pPr>
        <w:ind w:left="1000" w:hanging="360"/>
      </w:pPr>
    </w:lvl>
    <w:lvl w:ilvl="2" w:tplc="1C09001B" w:tentative="1">
      <w:start w:val="1"/>
      <w:numFmt w:val="lowerRoman"/>
      <w:lvlText w:val="%3."/>
      <w:lvlJc w:val="right"/>
      <w:pPr>
        <w:ind w:left="1720" w:hanging="180"/>
      </w:pPr>
    </w:lvl>
    <w:lvl w:ilvl="3" w:tplc="1C09000F" w:tentative="1">
      <w:start w:val="1"/>
      <w:numFmt w:val="decimal"/>
      <w:lvlText w:val="%4."/>
      <w:lvlJc w:val="left"/>
      <w:pPr>
        <w:ind w:left="2440" w:hanging="360"/>
      </w:pPr>
    </w:lvl>
    <w:lvl w:ilvl="4" w:tplc="1C090019" w:tentative="1">
      <w:start w:val="1"/>
      <w:numFmt w:val="lowerLetter"/>
      <w:lvlText w:val="%5."/>
      <w:lvlJc w:val="left"/>
      <w:pPr>
        <w:ind w:left="3160" w:hanging="360"/>
      </w:pPr>
    </w:lvl>
    <w:lvl w:ilvl="5" w:tplc="1C09001B" w:tentative="1">
      <w:start w:val="1"/>
      <w:numFmt w:val="lowerRoman"/>
      <w:lvlText w:val="%6."/>
      <w:lvlJc w:val="right"/>
      <w:pPr>
        <w:ind w:left="3880" w:hanging="180"/>
      </w:pPr>
    </w:lvl>
    <w:lvl w:ilvl="6" w:tplc="1C09000F" w:tentative="1">
      <w:start w:val="1"/>
      <w:numFmt w:val="decimal"/>
      <w:lvlText w:val="%7."/>
      <w:lvlJc w:val="left"/>
      <w:pPr>
        <w:ind w:left="4600" w:hanging="360"/>
      </w:pPr>
    </w:lvl>
    <w:lvl w:ilvl="7" w:tplc="1C090019" w:tentative="1">
      <w:start w:val="1"/>
      <w:numFmt w:val="lowerLetter"/>
      <w:lvlText w:val="%8."/>
      <w:lvlJc w:val="left"/>
      <w:pPr>
        <w:ind w:left="5320" w:hanging="360"/>
      </w:pPr>
    </w:lvl>
    <w:lvl w:ilvl="8" w:tplc="1C09001B" w:tentative="1">
      <w:start w:val="1"/>
      <w:numFmt w:val="lowerRoman"/>
      <w:lvlText w:val="%9."/>
      <w:lvlJc w:val="right"/>
      <w:pPr>
        <w:ind w:left="6040" w:hanging="180"/>
      </w:pPr>
    </w:lvl>
  </w:abstractNum>
  <w:abstractNum w:abstractNumId="19" w15:restartNumberingAfterBreak="0">
    <w:nsid w:val="4FE25B2F"/>
    <w:multiLevelType w:val="hybridMultilevel"/>
    <w:tmpl w:val="CA14D874"/>
    <w:lvl w:ilvl="0" w:tplc="1C090001">
      <w:start w:val="1"/>
      <w:numFmt w:val="bullet"/>
      <w:lvlText w:val=""/>
      <w:lvlJc w:val="left"/>
      <w:pPr>
        <w:ind w:left="1152" w:hanging="360"/>
      </w:pPr>
      <w:rPr>
        <w:rFonts w:ascii="Symbol" w:hAnsi="Symbol" w:hint="default"/>
      </w:rPr>
    </w:lvl>
    <w:lvl w:ilvl="1" w:tplc="1C090003" w:tentative="1">
      <w:start w:val="1"/>
      <w:numFmt w:val="bullet"/>
      <w:lvlText w:val="o"/>
      <w:lvlJc w:val="left"/>
      <w:pPr>
        <w:ind w:left="1872" w:hanging="360"/>
      </w:pPr>
      <w:rPr>
        <w:rFonts w:ascii="Courier New" w:hAnsi="Courier New" w:cs="Courier New" w:hint="default"/>
      </w:rPr>
    </w:lvl>
    <w:lvl w:ilvl="2" w:tplc="1C090005" w:tentative="1">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20" w15:restartNumberingAfterBreak="0">
    <w:nsid w:val="505C1ECF"/>
    <w:multiLevelType w:val="hybridMultilevel"/>
    <w:tmpl w:val="654A4CDC"/>
    <w:lvl w:ilvl="0" w:tplc="C53AD9D6">
      <w:start w:val="99"/>
      <w:numFmt w:val="decimal"/>
      <w:lvlText w:val="%1."/>
      <w:lvlJc w:val="left"/>
      <w:pPr>
        <w:ind w:left="36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5C3729E"/>
    <w:multiLevelType w:val="hybridMultilevel"/>
    <w:tmpl w:val="A06605F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66B2150"/>
    <w:multiLevelType w:val="hybridMultilevel"/>
    <w:tmpl w:val="C636934C"/>
    <w:lvl w:ilvl="0" w:tplc="EF005300">
      <w:start w:val="1"/>
      <w:numFmt w:val="decimal"/>
      <w:lvlText w:val="%1."/>
      <w:lvlJc w:val="left"/>
      <w:pPr>
        <w:ind w:left="360" w:hanging="360"/>
      </w:pPr>
      <w:rPr>
        <w:b w:val="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59402EE2"/>
    <w:multiLevelType w:val="hybridMultilevel"/>
    <w:tmpl w:val="870A254E"/>
    <w:lvl w:ilvl="0" w:tplc="1C090001">
      <w:start w:val="1"/>
      <w:numFmt w:val="bullet"/>
      <w:lvlText w:val=""/>
      <w:lvlJc w:val="left"/>
      <w:pPr>
        <w:ind w:left="810" w:hanging="360"/>
      </w:pPr>
      <w:rPr>
        <w:rFonts w:ascii="Symbol" w:hAnsi="Symbol" w:hint="default"/>
      </w:rPr>
    </w:lvl>
    <w:lvl w:ilvl="1" w:tplc="1C090003" w:tentative="1">
      <w:start w:val="1"/>
      <w:numFmt w:val="bullet"/>
      <w:lvlText w:val="o"/>
      <w:lvlJc w:val="left"/>
      <w:pPr>
        <w:ind w:left="1530" w:hanging="360"/>
      </w:pPr>
      <w:rPr>
        <w:rFonts w:ascii="Courier New" w:hAnsi="Courier New" w:cs="Courier New" w:hint="default"/>
      </w:rPr>
    </w:lvl>
    <w:lvl w:ilvl="2" w:tplc="1C090005" w:tentative="1">
      <w:start w:val="1"/>
      <w:numFmt w:val="bullet"/>
      <w:lvlText w:val=""/>
      <w:lvlJc w:val="left"/>
      <w:pPr>
        <w:ind w:left="2250" w:hanging="360"/>
      </w:pPr>
      <w:rPr>
        <w:rFonts w:ascii="Wingdings" w:hAnsi="Wingdings" w:hint="default"/>
      </w:rPr>
    </w:lvl>
    <w:lvl w:ilvl="3" w:tplc="1C090001" w:tentative="1">
      <w:start w:val="1"/>
      <w:numFmt w:val="bullet"/>
      <w:lvlText w:val=""/>
      <w:lvlJc w:val="left"/>
      <w:pPr>
        <w:ind w:left="2970" w:hanging="360"/>
      </w:pPr>
      <w:rPr>
        <w:rFonts w:ascii="Symbol" w:hAnsi="Symbol" w:hint="default"/>
      </w:rPr>
    </w:lvl>
    <w:lvl w:ilvl="4" w:tplc="1C090003" w:tentative="1">
      <w:start w:val="1"/>
      <w:numFmt w:val="bullet"/>
      <w:lvlText w:val="o"/>
      <w:lvlJc w:val="left"/>
      <w:pPr>
        <w:ind w:left="3690" w:hanging="360"/>
      </w:pPr>
      <w:rPr>
        <w:rFonts w:ascii="Courier New" w:hAnsi="Courier New" w:cs="Courier New" w:hint="default"/>
      </w:rPr>
    </w:lvl>
    <w:lvl w:ilvl="5" w:tplc="1C090005" w:tentative="1">
      <w:start w:val="1"/>
      <w:numFmt w:val="bullet"/>
      <w:lvlText w:val=""/>
      <w:lvlJc w:val="left"/>
      <w:pPr>
        <w:ind w:left="4410" w:hanging="360"/>
      </w:pPr>
      <w:rPr>
        <w:rFonts w:ascii="Wingdings" w:hAnsi="Wingdings" w:hint="default"/>
      </w:rPr>
    </w:lvl>
    <w:lvl w:ilvl="6" w:tplc="1C090001" w:tentative="1">
      <w:start w:val="1"/>
      <w:numFmt w:val="bullet"/>
      <w:lvlText w:val=""/>
      <w:lvlJc w:val="left"/>
      <w:pPr>
        <w:ind w:left="5130" w:hanging="360"/>
      </w:pPr>
      <w:rPr>
        <w:rFonts w:ascii="Symbol" w:hAnsi="Symbol" w:hint="default"/>
      </w:rPr>
    </w:lvl>
    <w:lvl w:ilvl="7" w:tplc="1C090003" w:tentative="1">
      <w:start w:val="1"/>
      <w:numFmt w:val="bullet"/>
      <w:lvlText w:val="o"/>
      <w:lvlJc w:val="left"/>
      <w:pPr>
        <w:ind w:left="5850" w:hanging="360"/>
      </w:pPr>
      <w:rPr>
        <w:rFonts w:ascii="Courier New" w:hAnsi="Courier New" w:cs="Courier New" w:hint="default"/>
      </w:rPr>
    </w:lvl>
    <w:lvl w:ilvl="8" w:tplc="1C090005" w:tentative="1">
      <w:start w:val="1"/>
      <w:numFmt w:val="bullet"/>
      <w:lvlText w:val=""/>
      <w:lvlJc w:val="left"/>
      <w:pPr>
        <w:ind w:left="6570" w:hanging="360"/>
      </w:pPr>
      <w:rPr>
        <w:rFonts w:ascii="Wingdings" w:hAnsi="Wingdings" w:hint="default"/>
      </w:rPr>
    </w:lvl>
  </w:abstractNum>
  <w:abstractNum w:abstractNumId="24" w15:restartNumberingAfterBreak="0">
    <w:nsid w:val="594450CB"/>
    <w:multiLevelType w:val="hybridMultilevel"/>
    <w:tmpl w:val="60BC8920"/>
    <w:lvl w:ilvl="0" w:tplc="D12ABE72">
      <w:start w:val="73"/>
      <w:numFmt w:val="decimal"/>
      <w:lvlText w:val="%1."/>
      <w:lvlJc w:val="left"/>
      <w:pPr>
        <w:ind w:left="36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C0F65BD"/>
    <w:multiLevelType w:val="hybridMultilevel"/>
    <w:tmpl w:val="A01E4D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0840213"/>
    <w:multiLevelType w:val="hybridMultilevel"/>
    <w:tmpl w:val="50EA8D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21B70B5"/>
    <w:multiLevelType w:val="hybridMultilevel"/>
    <w:tmpl w:val="4CBC5BB6"/>
    <w:lvl w:ilvl="0" w:tplc="C8702C66">
      <w:start w:val="28"/>
      <w:numFmt w:val="decimal"/>
      <w:lvlText w:val="%1."/>
      <w:lvlJc w:val="left"/>
      <w:pPr>
        <w:ind w:left="36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4BA04B4"/>
    <w:multiLevelType w:val="hybridMultilevel"/>
    <w:tmpl w:val="1422AFF4"/>
    <w:lvl w:ilvl="0" w:tplc="52C843A0">
      <w:start w:val="40"/>
      <w:numFmt w:val="decimal"/>
      <w:lvlText w:val="%1."/>
      <w:lvlJc w:val="left"/>
      <w:pPr>
        <w:ind w:left="36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6DE1D11"/>
    <w:multiLevelType w:val="hybridMultilevel"/>
    <w:tmpl w:val="79983F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DF402CA"/>
    <w:multiLevelType w:val="hybridMultilevel"/>
    <w:tmpl w:val="820684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3402DD2"/>
    <w:multiLevelType w:val="hybridMultilevel"/>
    <w:tmpl w:val="F68E70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585519F"/>
    <w:multiLevelType w:val="hybridMultilevel"/>
    <w:tmpl w:val="0F72DB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F802E23"/>
    <w:multiLevelType w:val="hybridMultilevel"/>
    <w:tmpl w:val="717869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202790545">
    <w:abstractNumId w:val="22"/>
  </w:num>
  <w:num w:numId="2" w16cid:durableId="244147532">
    <w:abstractNumId w:val="25"/>
  </w:num>
  <w:num w:numId="3" w16cid:durableId="2009671465">
    <w:abstractNumId w:val="12"/>
  </w:num>
  <w:num w:numId="4" w16cid:durableId="818419371">
    <w:abstractNumId w:val="1"/>
  </w:num>
  <w:num w:numId="5" w16cid:durableId="549345337">
    <w:abstractNumId w:val="5"/>
  </w:num>
  <w:num w:numId="6" w16cid:durableId="1712337218">
    <w:abstractNumId w:val="13"/>
  </w:num>
  <w:num w:numId="7" w16cid:durableId="1208682463">
    <w:abstractNumId w:val="27"/>
  </w:num>
  <w:num w:numId="8" w16cid:durableId="237785578">
    <w:abstractNumId w:val="28"/>
  </w:num>
  <w:num w:numId="9" w16cid:durableId="267129720">
    <w:abstractNumId w:val="11"/>
  </w:num>
  <w:num w:numId="10" w16cid:durableId="919482489">
    <w:abstractNumId w:val="24"/>
  </w:num>
  <w:num w:numId="11" w16cid:durableId="1427076052">
    <w:abstractNumId w:val="20"/>
  </w:num>
  <w:num w:numId="12" w16cid:durableId="1287159081">
    <w:abstractNumId w:val="0"/>
  </w:num>
  <w:num w:numId="13" w16cid:durableId="771363333">
    <w:abstractNumId w:val="26"/>
  </w:num>
  <w:num w:numId="14" w16cid:durableId="683096675">
    <w:abstractNumId w:val="8"/>
  </w:num>
  <w:num w:numId="15" w16cid:durableId="856432145">
    <w:abstractNumId w:val="18"/>
  </w:num>
  <w:num w:numId="16" w16cid:durableId="224608008">
    <w:abstractNumId w:val="4"/>
  </w:num>
  <w:num w:numId="17" w16cid:durableId="1640454882">
    <w:abstractNumId w:val="3"/>
  </w:num>
  <w:num w:numId="18" w16cid:durableId="162942492">
    <w:abstractNumId w:val="9"/>
  </w:num>
  <w:num w:numId="19" w16cid:durableId="484513343">
    <w:abstractNumId w:val="10"/>
  </w:num>
  <w:num w:numId="20" w16cid:durableId="1836265653">
    <w:abstractNumId w:val="21"/>
  </w:num>
  <w:num w:numId="21" w16cid:durableId="421530336">
    <w:abstractNumId w:val="16"/>
  </w:num>
  <w:num w:numId="22" w16cid:durableId="201211829">
    <w:abstractNumId w:val="32"/>
  </w:num>
  <w:num w:numId="23" w16cid:durableId="1322343999">
    <w:abstractNumId w:val="31"/>
  </w:num>
  <w:num w:numId="24" w16cid:durableId="1286354431">
    <w:abstractNumId w:val="33"/>
  </w:num>
  <w:num w:numId="25" w16cid:durableId="711273874">
    <w:abstractNumId w:val="17"/>
  </w:num>
  <w:num w:numId="26" w16cid:durableId="1867716795">
    <w:abstractNumId w:val="29"/>
  </w:num>
  <w:num w:numId="27" w16cid:durableId="518742262">
    <w:abstractNumId w:val="14"/>
  </w:num>
  <w:num w:numId="28" w16cid:durableId="52126035">
    <w:abstractNumId w:val="7"/>
  </w:num>
  <w:num w:numId="29" w16cid:durableId="1416896903">
    <w:abstractNumId w:val="15"/>
  </w:num>
  <w:num w:numId="30" w16cid:durableId="278462602">
    <w:abstractNumId w:val="30"/>
  </w:num>
  <w:num w:numId="31" w16cid:durableId="524174248">
    <w:abstractNumId w:val="23"/>
  </w:num>
  <w:num w:numId="32" w16cid:durableId="246035258">
    <w:abstractNumId w:val="19"/>
  </w:num>
  <w:num w:numId="33" w16cid:durableId="12462667">
    <w:abstractNumId w:val="2"/>
  </w:num>
  <w:num w:numId="34" w16cid:durableId="342442194">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1A"/>
    <w:rsid w:val="000002AE"/>
    <w:rsid w:val="00000422"/>
    <w:rsid w:val="00001633"/>
    <w:rsid w:val="000019D4"/>
    <w:rsid w:val="00001AB0"/>
    <w:rsid w:val="00002A2F"/>
    <w:rsid w:val="0000366A"/>
    <w:rsid w:val="00004DD4"/>
    <w:rsid w:val="000054A4"/>
    <w:rsid w:val="000063E8"/>
    <w:rsid w:val="0000668E"/>
    <w:rsid w:val="00007B3D"/>
    <w:rsid w:val="0001006A"/>
    <w:rsid w:val="00010E59"/>
    <w:rsid w:val="00010EEC"/>
    <w:rsid w:val="0001178A"/>
    <w:rsid w:val="00014FB4"/>
    <w:rsid w:val="000175B7"/>
    <w:rsid w:val="00020388"/>
    <w:rsid w:val="0002042C"/>
    <w:rsid w:val="00021843"/>
    <w:rsid w:val="00021E49"/>
    <w:rsid w:val="00022757"/>
    <w:rsid w:val="00023214"/>
    <w:rsid w:val="0002501C"/>
    <w:rsid w:val="0002587D"/>
    <w:rsid w:val="00025AFC"/>
    <w:rsid w:val="00026D93"/>
    <w:rsid w:val="00027775"/>
    <w:rsid w:val="0003153E"/>
    <w:rsid w:val="00031622"/>
    <w:rsid w:val="00034348"/>
    <w:rsid w:val="00034907"/>
    <w:rsid w:val="0003704D"/>
    <w:rsid w:val="000403D8"/>
    <w:rsid w:val="00040D9A"/>
    <w:rsid w:val="000413BE"/>
    <w:rsid w:val="00041F00"/>
    <w:rsid w:val="000472AB"/>
    <w:rsid w:val="00047F28"/>
    <w:rsid w:val="00050E84"/>
    <w:rsid w:val="00050EC5"/>
    <w:rsid w:val="00051DBE"/>
    <w:rsid w:val="00052B40"/>
    <w:rsid w:val="00053154"/>
    <w:rsid w:val="0005369C"/>
    <w:rsid w:val="00054973"/>
    <w:rsid w:val="000556CA"/>
    <w:rsid w:val="00056C04"/>
    <w:rsid w:val="00057165"/>
    <w:rsid w:val="000577EB"/>
    <w:rsid w:val="000578CE"/>
    <w:rsid w:val="00057E3F"/>
    <w:rsid w:val="0006036B"/>
    <w:rsid w:val="00060E83"/>
    <w:rsid w:val="000618A6"/>
    <w:rsid w:val="000619FD"/>
    <w:rsid w:val="00062395"/>
    <w:rsid w:val="00063FF8"/>
    <w:rsid w:val="00065E8F"/>
    <w:rsid w:val="00066C18"/>
    <w:rsid w:val="000675AF"/>
    <w:rsid w:val="000700F9"/>
    <w:rsid w:val="000704A1"/>
    <w:rsid w:val="00071124"/>
    <w:rsid w:val="00072639"/>
    <w:rsid w:val="000726BB"/>
    <w:rsid w:val="00076184"/>
    <w:rsid w:val="00077339"/>
    <w:rsid w:val="0008118B"/>
    <w:rsid w:val="00081425"/>
    <w:rsid w:val="000822A6"/>
    <w:rsid w:val="000822CE"/>
    <w:rsid w:val="00082823"/>
    <w:rsid w:val="00082E10"/>
    <w:rsid w:val="00082F01"/>
    <w:rsid w:val="00083102"/>
    <w:rsid w:val="00083455"/>
    <w:rsid w:val="00083762"/>
    <w:rsid w:val="00083BE5"/>
    <w:rsid w:val="00083C91"/>
    <w:rsid w:val="00084285"/>
    <w:rsid w:val="00086A60"/>
    <w:rsid w:val="00087C04"/>
    <w:rsid w:val="00090BEA"/>
    <w:rsid w:val="00090D23"/>
    <w:rsid w:val="00092D6A"/>
    <w:rsid w:val="00097A45"/>
    <w:rsid w:val="000A1563"/>
    <w:rsid w:val="000A25C8"/>
    <w:rsid w:val="000A4038"/>
    <w:rsid w:val="000A5AAC"/>
    <w:rsid w:val="000B03A8"/>
    <w:rsid w:val="000B3675"/>
    <w:rsid w:val="000B36A9"/>
    <w:rsid w:val="000B5557"/>
    <w:rsid w:val="000B577D"/>
    <w:rsid w:val="000B59E1"/>
    <w:rsid w:val="000B7A31"/>
    <w:rsid w:val="000C0007"/>
    <w:rsid w:val="000C0E3C"/>
    <w:rsid w:val="000C1B5F"/>
    <w:rsid w:val="000C3DC2"/>
    <w:rsid w:val="000C7770"/>
    <w:rsid w:val="000C7777"/>
    <w:rsid w:val="000D17BA"/>
    <w:rsid w:val="000D21F6"/>
    <w:rsid w:val="000D275C"/>
    <w:rsid w:val="000D3399"/>
    <w:rsid w:val="000D4816"/>
    <w:rsid w:val="000D5494"/>
    <w:rsid w:val="000D5A3D"/>
    <w:rsid w:val="000D6CE5"/>
    <w:rsid w:val="000D7A4A"/>
    <w:rsid w:val="000E14C8"/>
    <w:rsid w:val="000E1A49"/>
    <w:rsid w:val="000E240E"/>
    <w:rsid w:val="000E40F5"/>
    <w:rsid w:val="000E4B22"/>
    <w:rsid w:val="000E5A99"/>
    <w:rsid w:val="000E6FBF"/>
    <w:rsid w:val="000E78D2"/>
    <w:rsid w:val="000F099F"/>
    <w:rsid w:val="000F0B97"/>
    <w:rsid w:val="000F0DE0"/>
    <w:rsid w:val="000F0F7E"/>
    <w:rsid w:val="000F18DC"/>
    <w:rsid w:val="000F205F"/>
    <w:rsid w:val="000F333E"/>
    <w:rsid w:val="000F3539"/>
    <w:rsid w:val="000F3F31"/>
    <w:rsid w:val="000F414A"/>
    <w:rsid w:val="000F6CC8"/>
    <w:rsid w:val="000F7C8F"/>
    <w:rsid w:val="00100D7C"/>
    <w:rsid w:val="00103955"/>
    <w:rsid w:val="001044AA"/>
    <w:rsid w:val="00104836"/>
    <w:rsid w:val="00104890"/>
    <w:rsid w:val="001056DA"/>
    <w:rsid w:val="001059B1"/>
    <w:rsid w:val="00110E32"/>
    <w:rsid w:val="00112F03"/>
    <w:rsid w:val="00114457"/>
    <w:rsid w:val="0011693B"/>
    <w:rsid w:val="00116BF4"/>
    <w:rsid w:val="001171D2"/>
    <w:rsid w:val="001240AA"/>
    <w:rsid w:val="0012455C"/>
    <w:rsid w:val="00126629"/>
    <w:rsid w:val="00127EB4"/>
    <w:rsid w:val="00130581"/>
    <w:rsid w:val="00132369"/>
    <w:rsid w:val="00133616"/>
    <w:rsid w:val="00133779"/>
    <w:rsid w:val="001348EC"/>
    <w:rsid w:val="001357E9"/>
    <w:rsid w:val="00136BB3"/>
    <w:rsid w:val="00137A9C"/>
    <w:rsid w:val="00137EFD"/>
    <w:rsid w:val="00141486"/>
    <w:rsid w:val="00141E72"/>
    <w:rsid w:val="001423A6"/>
    <w:rsid w:val="001429C7"/>
    <w:rsid w:val="0014315D"/>
    <w:rsid w:val="00143727"/>
    <w:rsid w:val="00144172"/>
    <w:rsid w:val="001441DB"/>
    <w:rsid w:val="00144939"/>
    <w:rsid w:val="00146206"/>
    <w:rsid w:val="001469CA"/>
    <w:rsid w:val="00147095"/>
    <w:rsid w:val="001502C0"/>
    <w:rsid w:val="00150B42"/>
    <w:rsid w:val="0015105B"/>
    <w:rsid w:val="00152B87"/>
    <w:rsid w:val="0015341E"/>
    <w:rsid w:val="00154135"/>
    <w:rsid w:val="00154297"/>
    <w:rsid w:val="00154460"/>
    <w:rsid w:val="00155F96"/>
    <w:rsid w:val="0015617C"/>
    <w:rsid w:val="00156720"/>
    <w:rsid w:val="00156BBF"/>
    <w:rsid w:val="0016002A"/>
    <w:rsid w:val="00160100"/>
    <w:rsid w:val="00161991"/>
    <w:rsid w:val="00161B23"/>
    <w:rsid w:val="001628CB"/>
    <w:rsid w:val="00164FF9"/>
    <w:rsid w:val="0016561A"/>
    <w:rsid w:val="00165A6B"/>
    <w:rsid w:val="00165E53"/>
    <w:rsid w:val="001661CF"/>
    <w:rsid w:val="001662F0"/>
    <w:rsid w:val="00170BA3"/>
    <w:rsid w:val="001724D1"/>
    <w:rsid w:val="001729F2"/>
    <w:rsid w:val="0017438D"/>
    <w:rsid w:val="00177571"/>
    <w:rsid w:val="00177A25"/>
    <w:rsid w:val="00177F7B"/>
    <w:rsid w:val="0018120F"/>
    <w:rsid w:val="00181B93"/>
    <w:rsid w:val="00184C11"/>
    <w:rsid w:val="001850B0"/>
    <w:rsid w:val="001860AB"/>
    <w:rsid w:val="00186D62"/>
    <w:rsid w:val="00190766"/>
    <w:rsid w:val="00191088"/>
    <w:rsid w:val="00191DC3"/>
    <w:rsid w:val="00191FED"/>
    <w:rsid w:val="001923EF"/>
    <w:rsid w:val="00193BA7"/>
    <w:rsid w:val="00194800"/>
    <w:rsid w:val="00196ACF"/>
    <w:rsid w:val="001973CC"/>
    <w:rsid w:val="001A17DF"/>
    <w:rsid w:val="001A2BFC"/>
    <w:rsid w:val="001A46BA"/>
    <w:rsid w:val="001A730F"/>
    <w:rsid w:val="001A7A11"/>
    <w:rsid w:val="001B2164"/>
    <w:rsid w:val="001B4414"/>
    <w:rsid w:val="001B472B"/>
    <w:rsid w:val="001B547F"/>
    <w:rsid w:val="001B54D6"/>
    <w:rsid w:val="001B6C03"/>
    <w:rsid w:val="001B7970"/>
    <w:rsid w:val="001C04F6"/>
    <w:rsid w:val="001C0C54"/>
    <w:rsid w:val="001C1B1C"/>
    <w:rsid w:val="001C1E1E"/>
    <w:rsid w:val="001C3580"/>
    <w:rsid w:val="001C5167"/>
    <w:rsid w:val="001C5E50"/>
    <w:rsid w:val="001C6BEC"/>
    <w:rsid w:val="001C7069"/>
    <w:rsid w:val="001C7F06"/>
    <w:rsid w:val="001D0C92"/>
    <w:rsid w:val="001D1039"/>
    <w:rsid w:val="001D1268"/>
    <w:rsid w:val="001D1B0A"/>
    <w:rsid w:val="001D2C18"/>
    <w:rsid w:val="001D2C24"/>
    <w:rsid w:val="001D4120"/>
    <w:rsid w:val="001D650A"/>
    <w:rsid w:val="001D6532"/>
    <w:rsid w:val="001E0246"/>
    <w:rsid w:val="001E0410"/>
    <w:rsid w:val="001E2AB1"/>
    <w:rsid w:val="001E3F27"/>
    <w:rsid w:val="001E4A22"/>
    <w:rsid w:val="001E51C5"/>
    <w:rsid w:val="001F122C"/>
    <w:rsid w:val="001F1F84"/>
    <w:rsid w:val="001F1FA9"/>
    <w:rsid w:val="001F3BF6"/>
    <w:rsid w:val="001F4141"/>
    <w:rsid w:val="001F4ED3"/>
    <w:rsid w:val="001F5D3E"/>
    <w:rsid w:val="001F6050"/>
    <w:rsid w:val="001F68E7"/>
    <w:rsid w:val="001F6B6C"/>
    <w:rsid w:val="001F7316"/>
    <w:rsid w:val="002002D4"/>
    <w:rsid w:val="002010E0"/>
    <w:rsid w:val="00201C3F"/>
    <w:rsid w:val="00201D74"/>
    <w:rsid w:val="00202AAC"/>
    <w:rsid w:val="00202E25"/>
    <w:rsid w:val="00206665"/>
    <w:rsid w:val="002076D1"/>
    <w:rsid w:val="00210AF8"/>
    <w:rsid w:val="002111E5"/>
    <w:rsid w:val="0021165E"/>
    <w:rsid w:val="002119FC"/>
    <w:rsid w:val="002123C0"/>
    <w:rsid w:val="00214EC1"/>
    <w:rsid w:val="00214F9C"/>
    <w:rsid w:val="00215628"/>
    <w:rsid w:val="002166B4"/>
    <w:rsid w:val="00216AC3"/>
    <w:rsid w:val="00217F1A"/>
    <w:rsid w:val="00220221"/>
    <w:rsid w:val="00220FAF"/>
    <w:rsid w:val="002227CA"/>
    <w:rsid w:val="00223D6B"/>
    <w:rsid w:val="00224CBE"/>
    <w:rsid w:val="00225316"/>
    <w:rsid w:val="00225392"/>
    <w:rsid w:val="00225CBC"/>
    <w:rsid w:val="00225D4C"/>
    <w:rsid w:val="002270A7"/>
    <w:rsid w:val="002274F2"/>
    <w:rsid w:val="00227915"/>
    <w:rsid w:val="00227B51"/>
    <w:rsid w:val="00230D4E"/>
    <w:rsid w:val="00231E9D"/>
    <w:rsid w:val="00232C38"/>
    <w:rsid w:val="00232E30"/>
    <w:rsid w:val="00234021"/>
    <w:rsid w:val="00234DAD"/>
    <w:rsid w:val="00234FAF"/>
    <w:rsid w:val="00235C12"/>
    <w:rsid w:val="00237DB4"/>
    <w:rsid w:val="00237F14"/>
    <w:rsid w:val="00240E29"/>
    <w:rsid w:val="002417EE"/>
    <w:rsid w:val="00241A4B"/>
    <w:rsid w:val="00241E67"/>
    <w:rsid w:val="00242389"/>
    <w:rsid w:val="002424DE"/>
    <w:rsid w:val="00242BF1"/>
    <w:rsid w:val="0024425E"/>
    <w:rsid w:val="00244B0B"/>
    <w:rsid w:val="002468BD"/>
    <w:rsid w:val="00246A83"/>
    <w:rsid w:val="00246C52"/>
    <w:rsid w:val="002473A0"/>
    <w:rsid w:val="002473D7"/>
    <w:rsid w:val="00247557"/>
    <w:rsid w:val="002512AF"/>
    <w:rsid w:val="0025206B"/>
    <w:rsid w:val="002528F1"/>
    <w:rsid w:val="00252E75"/>
    <w:rsid w:val="00252F61"/>
    <w:rsid w:val="0025338C"/>
    <w:rsid w:val="002544B6"/>
    <w:rsid w:val="00254D2B"/>
    <w:rsid w:val="00255C76"/>
    <w:rsid w:val="00256F0A"/>
    <w:rsid w:val="00257744"/>
    <w:rsid w:val="00257E7B"/>
    <w:rsid w:val="00260790"/>
    <w:rsid w:val="00260D43"/>
    <w:rsid w:val="002615B9"/>
    <w:rsid w:val="002635FD"/>
    <w:rsid w:val="002638D7"/>
    <w:rsid w:val="00263CC9"/>
    <w:rsid w:val="002641B2"/>
    <w:rsid w:val="002644A8"/>
    <w:rsid w:val="00264878"/>
    <w:rsid w:val="00265C21"/>
    <w:rsid w:val="002661E8"/>
    <w:rsid w:val="00266D42"/>
    <w:rsid w:val="00267228"/>
    <w:rsid w:val="0026763C"/>
    <w:rsid w:val="00270488"/>
    <w:rsid w:val="00270738"/>
    <w:rsid w:val="00273672"/>
    <w:rsid w:val="002746A9"/>
    <w:rsid w:val="00277E58"/>
    <w:rsid w:val="00280BAF"/>
    <w:rsid w:val="00281A77"/>
    <w:rsid w:val="002842E0"/>
    <w:rsid w:val="00284561"/>
    <w:rsid w:val="00284F61"/>
    <w:rsid w:val="00285A86"/>
    <w:rsid w:val="00287813"/>
    <w:rsid w:val="00287CC7"/>
    <w:rsid w:val="00290008"/>
    <w:rsid w:val="00290985"/>
    <w:rsid w:val="00291DF1"/>
    <w:rsid w:val="002926C6"/>
    <w:rsid w:val="00292D35"/>
    <w:rsid w:val="00293889"/>
    <w:rsid w:val="00296238"/>
    <w:rsid w:val="002972D3"/>
    <w:rsid w:val="00297968"/>
    <w:rsid w:val="002A23E4"/>
    <w:rsid w:val="002A2EAF"/>
    <w:rsid w:val="002A50E2"/>
    <w:rsid w:val="002A5B6B"/>
    <w:rsid w:val="002A5F79"/>
    <w:rsid w:val="002A63B8"/>
    <w:rsid w:val="002A70DE"/>
    <w:rsid w:val="002B01E1"/>
    <w:rsid w:val="002B0715"/>
    <w:rsid w:val="002B0977"/>
    <w:rsid w:val="002B1417"/>
    <w:rsid w:val="002B2BFC"/>
    <w:rsid w:val="002B3258"/>
    <w:rsid w:val="002B37A6"/>
    <w:rsid w:val="002B5238"/>
    <w:rsid w:val="002B53F0"/>
    <w:rsid w:val="002B603E"/>
    <w:rsid w:val="002B6A3E"/>
    <w:rsid w:val="002B74AF"/>
    <w:rsid w:val="002B7CA8"/>
    <w:rsid w:val="002C0572"/>
    <w:rsid w:val="002C2596"/>
    <w:rsid w:val="002C2A00"/>
    <w:rsid w:val="002C2AF9"/>
    <w:rsid w:val="002C3BA5"/>
    <w:rsid w:val="002C5077"/>
    <w:rsid w:val="002C5545"/>
    <w:rsid w:val="002C5C70"/>
    <w:rsid w:val="002C791E"/>
    <w:rsid w:val="002D0504"/>
    <w:rsid w:val="002D0F75"/>
    <w:rsid w:val="002D412C"/>
    <w:rsid w:val="002D4769"/>
    <w:rsid w:val="002D51EA"/>
    <w:rsid w:val="002D5463"/>
    <w:rsid w:val="002D6D92"/>
    <w:rsid w:val="002D6FB7"/>
    <w:rsid w:val="002E1F71"/>
    <w:rsid w:val="002E2111"/>
    <w:rsid w:val="002E3862"/>
    <w:rsid w:val="002E3B83"/>
    <w:rsid w:val="002E3D55"/>
    <w:rsid w:val="002E4AC6"/>
    <w:rsid w:val="002E54BE"/>
    <w:rsid w:val="002E5778"/>
    <w:rsid w:val="002E72C7"/>
    <w:rsid w:val="002E7386"/>
    <w:rsid w:val="002E791F"/>
    <w:rsid w:val="002F220C"/>
    <w:rsid w:val="002F3557"/>
    <w:rsid w:val="002F3EE1"/>
    <w:rsid w:val="002F5785"/>
    <w:rsid w:val="002F689A"/>
    <w:rsid w:val="00300CAF"/>
    <w:rsid w:val="003037D9"/>
    <w:rsid w:val="00303842"/>
    <w:rsid w:val="00303A01"/>
    <w:rsid w:val="00307F20"/>
    <w:rsid w:val="003116DD"/>
    <w:rsid w:val="00312231"/>
    <w:rsid w:val="00312E4C"/>
    <w:rsid w:val="003139AF"/>
    <w:rsid w:val="00314E6C"/>
    <w:rsid w:val="00315005"/>
    <w:rsid w:val="00315B0F"/>
    <w:rsid w:val="003165E5"/>
    <w:rsid w:val="0031752E"/>
    <w:rsid w:val="00317762"/>
    <w:rsid w:val="00320572"/>
    <w:rsid w:val="0032086B"/>
    <w:rsid w:val="00322975"/>
    <w:rsid w:val="00322979"/>
    <w:rsid w:val="00322FD3"/>
    <w:rsid w:val="00323C17"/>
    <w:rsid w:val="00324187"/>
    <w:rsid w:val="00325A7B"/>
    <w:rsid w:val="00326676"/>
    <w:rsid w:val="00327755"/>
    <w:rsid w:val="0033058C"/>
    <w:rsid w:val="00331F9B"/>
    <w:rsid w:val="00332035"/>
    <w:rsid w:val="00332290"/>
    <w:rsid w:val="0033435E"/>
    <w:rsid w:val="003345D3"/>
    <w:rsid w:val="003353A3"/>
    <w:rsid w:val="00337285"/>
    <w:rsid w:val="00337655"/>
    <w:rsid w:val="00340BD6"/>
    <w:rsid w:val="00341512"/>
    <w:rsid w:val="0034461C"/>
    <w:rsid w:val="00344843"/>
    <w:rsid w:val="003478EC"/>
    <w:rsid w:val="0035011A"/>
    <w:rsid w:val="00351354"/>
    <w:rsid w:val="0035188E"/>
    <w:rsid w:val="00353921"/>
    <w:rsid w:val="00353963"/>
    <w:rsid w:val="00354AAB"/>
    <w:rsid w:val="003555B4"/>
    <w:rsid w:val="00355E64"/>
    <w:rsid w:val="00360AF6"/>
    <w:rsid w:val="00360E9F"/>
    <w:rsid w:val="00361923"/>
    <w:rsid w:val="00362B5F"/>
    <w:rsid w:val="00363630"/>
    <w:rsid w:val="00364516"/>
    <w:rsid w:val="00364790"/>
    <w:rsid w:val="0036594C"/>
    <w:rsid w:val="00366059"/>
    <w:rsid w:val="00367FA6"/>
    <w:rsid w:val="003706D5"/>
    <w:rsid w:val="00370D19"/>
    <w:rsid w:val="00373E14"/>
    <w:rsid w:val="0037497F"/>
    <w:rsid w:val="003757DD"/>
    <w:rsid w:val="00375DF8"/>
    <w:rsid w:val="00376B51"/>
    <w:rsid w:val="003773F7"/>
    <w:rsid w:val="00380E38"/>
    <w:rsid w:val="00381E00"/>
    <w:rsid w:val="00382351"/>
    <w:rsid w:val="00383A36"/>
    <w:rsid w:val="0038462D"/>
    <w:rsid w:val="00386754"/>
    <w:rsid w:val="00386F37"/>
    <w:rsid w:val="0038710B"/>
    <w:rsid w:val="0038791C"/>
    <w:rsid w:val="00387A86"/>
    <w:rsid w:val="003909EA"/>
    <w:rsid w:val="003914AA"/>
    <w:rsid w:val="00391BBA"/>
    <w:rsid w:val="003940A6"/>
    <w:rsid w:val="0039584F"/>
    <w:rsid w:val="00395B19"/>
    <w:rsid w:val="00395EF4"/>
    <w:rsid w:val="00396382"/>
    <w:rsid w:val="00397011"/>
    <w:rsid w:val="00397C0A"/>
    <w:rsid w:val="003A001F"/>
    <w:rsid w:val="003A17ED"/>
    <w:rsid w:val="003A336F"/>
    <w:rsid w:val="003A7097"/>
    <w:rsid w:val="003B019E"/>
    <w:rsid w:val="003B0C01"/>
    <w:rsid w:val="003B14E0"/>
    <w:rsid w:val="003B22F9"/>
    <w:rsid w:val="003B355B"/>
    <w:rsid w:val="003B56DB"/>
    <w:rsid w:val="003C2136"/>
    <w:rsid w:val="003C38F1"/>
    <w:rsid w:val="003C3CB4"/>
    <w:rsid w:val="003C493C"/>
    <w:rsid w:val="003C5093"/>
    <w:rsid w:val="003C5F66"/>
    <w:rsid w:val="003C6577"/>
    <w:rsid w:val="003C6E02"/>
    <w:rsid w:val="003C73A4"/>
    <w:rsid w:val="003D2A07"/>
    <w:rsid w:val="003D3100"/>
    <w:rsid w:val="003D3116"/>
    <w:rsid w:val="003D6C14"/>
    <w:rsid w:val="003D7192"/>
    <w:rsid w:val="003E076F"/>
    <w:rsid w:val="003E0E74"/>
    <w:rsid w:val="003E12B2"/>
    <w:rsid w:val="003E3085"/>
    <w:rsid w:val="003E3912"/>
    <w:rsid w:val="003E3A32"/>
    <w:rsid w:val="003E466F"/>
    <w:rsid w:val="003E72F9"/>
    <w:rsid w:val="003F29CD"/>
    <w:rsid w:val="003F51B9"/>
    <w:rsid w:val="003F5AA3"/>
    <w:rsid w:val="003F5DFC"/>
    <w:rsid w:val="003F79C2"/>
    <w:rsid w:val="004008BA"/>
    <w:rsid w:val="004016DB"/>
    <w:rsid w:val="00402AF1"/>
    <w:rsid w:val="00402E7A"/>
    <w:rsid w:val="0040535A"/>
    <w:rsid w:val="004058FD"/>
    <w:rsid w:val="004067AF"/>
    <w:rsid w:val="00406886"/>
    <w:rsid w:val="00406ADC"/>
    <w:rsid w:val="0040764C"/>
    <w:rsid w:val="004125DD"/>
    <w:rsid w:val="00414FC2"/>
    <w:rsid w:val="00416925"/>
    <w:rsid w:val="00416EAE"/>
    <w:rsid w:val="0041706A"/>
    <w:rsid w:val="00420251"/>
    <w:rsid w:val="004206BA"/>
    <w:rsid w:val="004208A5"/>
    <w:rsid w:val="0042173E"/>
    <w:rsid w:val="004224E2"/>
    <w:rsid w:val="00422596"/>
    <w:rsid w:val="00422C5C"/>
    <w:rsid w:val="00423DD1"/>
    <w:rsid w:val="0042437D"/>
    <w:rsid w:val="0042467B"/>
    <w:rsid w:val="00424D98"/>
    <w:rsid w:val="004250DD"/>
    <w:rsid w:val="0042547C"/>
    <w:rsid w:val="00425B92"/>
    <w:rsid w:val="00425CD4"/>
    <w:rsid w:val="004265CC"/>
    <w:rsid w:val="00426AC1"/>
    <w:rsid w:val="00427582"/>
    <w:rsid w:val="00427733"/>
    <w:rsid w:val="00430630"/>
    <w:rsid w:val="004309C2"/>
    <w:rsid w:val="004313C9"/>
    <w:rsid w:val="004316EE"/>
    <w:rsid w:val="00431981"/>
    <w:rsid w:val="00432931"/>
    <w:rsid w:val="00432DBF"/>
    <w:rsid w:val="00433B36"/>
    <w:rsid w:val="00434241"/>
    <w:rsid w:val="004342DC"/>
    <w:rsid w:val="00435811"/>
    <w:rsid w:val="004368B8"/>
    <w:rsid w:val="00436DF2"/>
    <w:rsid w:val="00437CA4"/>
    <w:rsid w:val="00440494"/>
    <w:rsid w:val="00440D15"/>
    <w:rsid w:val="0044501C"/>
    <w:rsid w:val="004451FA"/>
    <w:rsid w:val="00445941"/>
    <w:rsid w:val="00445A18"/>
    <w:rsid w:val="00446FE6"/>
    <w:rsid w:val="00447460"/>
    <w:rsid w:val="00451352"/>
    <w:rsid w:val="00451C9A"/>
    <w:rsid w:val="00452D2E"/>
    <w:rsid w:val="00452F10"/>
    <w:rsid w:val="004539F2"/>
    <w:rsid w:val="0045571C"/>
    <w:rsid w:val="00455F19"/>
    <w:rsid w:val="00456423"/>
    <w:rsid w:val="004571F8"/>
    <w:rsid w:val="00457606"/>
    <w:rsid w:val="00457AA4"/>
    <w:rsid w:val="00457AE2"/>
    <w:rsid w:val="00461360"/>
    <w:rsid w:val="00462141"/>
    <w:rsid w:val="00462915"/>
    <w:rsid w:val="0046475B"/>
    <w:rsid w:val="004647C4"/>
    <w:rsid w:val="00464833"/>
    <w:rsid w:val="00464CAB"/>
    <w:rsid w:val="004659BF"/>
    <w:rsid w:val="00465C2E"/>
    <w:rsid w:val="00466299"/>
    <w:rsid w:val="00466BC0"/>
    <w:rsid w:val="00467194"/>
    <w:rsid w:val="00467432"/>
    <w:rsid w:val="0047114F"/>
    <w:rsid w:val="004715AE"/>
    <w:rsid w:val="0047230D"/>
    <w:rsid w:val="0047389D"/>
    <w:rsid w:val="004739ED"/>
    <w:rsid w:val="00474866"/>
    <w:rsid w:val="00475704"/>
    <w:rsid w:val="00475EAB"/>
    <w:rsid w:val="004761EE"/>
    <w:rsid w:val="00477618"/>
    <w:rsid w:val="00477780"/>
    <w:rsid w:val="004778EC"/>
    <w:rsid w:val="00480150"/>
    <w:rsid w:val="00480E73"/>
    <w:rsid w:val="00481573"/>
    <w:rsid w:val="0048779D"/>
    <w:rsid w:val="00492213"/>
    <w:rsid w:val="00492C50"/>
    <w:rsid w:val="0049312F"/>
    <w:rsid w:val="00493C21"/>
    <w:rsid w:val="004943B7"/>
    <w:rsid w:val="004949C4"/>
    <w:rsid w:val="00495709"/>
    <w:rsid w:val="00497321"/>
    <w:rsid w:val="0049778A"/>
    <w:rsid w:val="004A1375"/>
    <w:rsid w:val="004A17D2"/>
    <w:rsid w:val="004A180B"/>
    <w:rsid w:val="004A1D50"/>
    <w:rsid w:val="004A2585"/>
    <w:rsid w:val="004A5CEF"/>
    <w:rsid w:val="004A74FB"/>
    <w:rsid w:val="004B16B6"/>
    <w:rsid w:val="004B1E63"/>
    <w:rsid w:val="004B20C4"/>
    <w:rsid w:val="004B277F"/>
    <w:rsid w:val="004B28CD"/>
    <w:rsid w:val="004B428D"/>
    <w:rsid w:val="004B4F1E"/>
    <w:rsid w:val="004B5E93"/>
    <w:rsid w:val="004B5FD0"/>
    <w:rsid w:val="004C2E25"/>
    <w:rsid w:val="004C4288"/>
    <w:rsid w:val="004C5403"/>
    <w:rsid w:val="004C5571"/>
    <w:rsid w:val="004C55B2"/>
    <w:rsid w:val="004C7BA4"/>
    <w:rsid w:val="004C7F57"/>
    <w:rsid w:val="004D09C4"/>
    <w:rsid w:val="004D13FC"/>
    <w:rsid w:val="004D3F4F"/>
    <w:rsid w:val="004D4806"/>
    <w:rsid w:val="004D4AB0"/>
    <w:rsid w:val="004D4E61"/>
    <w:rsid w:val="004D5FE7"/>
    <w:rsid w:val="004D6834"/>
    <w:rsid w:val="004D75FC"/>
    <w:rsid w:val="004D7A9A"/>
    <w:rsid w:val="004E1AED"/>
    <w:rsid w:val="004E2831"/>
    <w:rsid w:val="004E3915"/>
    <w:rsid w:val="004F0466"/>
    <w:rsid w:val="004F20C1"/>
    <w:rsid w:val="004F2222"/>
    <w:rsid w:val="004F2319"/>
    <w:rsid w:val="004F28D8"/>
    <w:rsid w:val="004F5D50"/>
    <w:rsid w:val="004F6885"/>
    <w:rsid w:val="004F709B"/>
    <w:rsid w:val="00500029"/>
    <w:rsid w:val="00500C88"/>
    <w:rsid w:val="00501F9C"/>
    <w:rsid w:val="005030CD"/>
    <w:rsid w:val="00503DC4"/>
    <w:rsid w:val="005042E3"/>
    <w:rsid w:val="00505578"/>
    <w:rsid w:val="0050769B"/>
    <w:rsid w:val="00507DB8"/>
    <w:rsid w:val="005110BF"/>
    <w:rsid w:val="00512219"/>
    <w:rsid w:val="00516063"/>
    <w:rsid w:val="0051757A"/>
    <w:rsid w:val="00517A8E"/>
    <w:rsid w:val="005216E8"/>
    <w:rsid w:val="00521788"/>
    <w:rsid w:val="005228C8"/>
    <w:rsid w:val="00523DE3"/>
    <w:rsid w:val="00523FF6"/>
    <w:rsid w:val="00524B59"/>
    <w:rsid w:val="00524E45"/>
    <w:rsid w:val="0052530C"/>
    <w:rsid w:val="0052613D"/>
    <w:rsid w:val="00527C7F"/>
    <w:rsid w:val="00527DC8"/>
    <w:rsid w:val="005331A5"/>
    <w:rsid w:val="00533D3C"/>
    <w:rsid w:val="00533E26"/>
    <w:rsid w:val="00534535"/>
    <w:rsid w:val="0053688B"/>
    <w:rsid w:val="005405F1"/>
    <w:rsid w:val="0054110C"/>
    <w:rsid w:val="00541358"/>
    <w:rsid w:val="0054202A"/>
    <w:rsid w:val="00542C05"/>
    <w:rsid w:val="00542C4E"/>
    <w:rsid w:val="005437A6"/>
    <w:rsid w:val="00544373"/>
    <w:rsid w:val="005446A6"/>
    <w:rsid w:val="00544E22"/>
    <w:rsid w:val="005463E4"/>
    <w:rsid w:val="00551F2E"/>
    <w:rsid w:val="0055229F"/>
    <w:rsid w:val="005533DA"/>
    <w:rsid w:val="00553581"/>
    <w:rsid w:val="005540EC"/>
    <w:rsid w:val="005553CF"/>
    <w:rsid w:val="0055541D"/>
    <w:rsid w:val="00555B7C"/>
    <w:rsid w:val="005568C8"/>
    <w:rsid w:val="00556CF3"/>
    <w:rsid w:val="00557ABD"/>
    <w:rsid w:val="00557B76"/>
    <w:rsid w:val="0056038C"/>
    <w:rsid w:val="0056050E"/>
    <w:rsid w:val="00562DF5"/>
    <w:rsid w:val="005639C7"/>
    <w:rsid w:val="00564298"/>
    <w:rsid w:val="00564BD3"/>
    <w:rsid w:val="005661A4"/>
    <w:rsid w:val="00567B4B"/>
    <w:rsid w:val="00570CED"/>
    <w:rsid w:val="0057163A"/>
    <w:rsid w:val="00571C94"/>
    <w:rsid w:val="00572262"/>
    <w:rsid w:val="00572BC4"/>
    <w:rsid w:val="0057318E"/>
    <w:rsid w:val="00574A61"/>
    <w:rsid w:val="00575A74"/>
    <w:rsid w:val="00576AF1"/>
    <w:rsid w:val="005804C6"/>
    <w:rsid w:val="005804F5"/>
    <w:rsid w:val="00580951"/>
    <w:rsid w:val="00581003"/>
    <w:rsid w:val="00582A33"/>
    <w:rsid w:val="0058387E"/>
    <w:rsid w:val="0058406F"/>
    <w:rsid w:val="005846A4"/>
    <w:rsid w:val="0058486D"/>
    <w:rsid w:val="005853FE"/>
    <w:rsid w:val="00586939"/>
    <w:rsid w:val="00586E1C"/>
    <w:rsid w:val="00591A66"/>
    <w:rsid w:val="00591AA1"/>
    <w:rsid w:val="00591DCD"/>
    <w:rsid w:val="0059427B"/>
    <w:rsid w:val="005960CA"/>
    <w:rsid w:val="005962A1"/>
    <w:rsid w:val="00596476"/>
    <w:rsid w:val="005964C4"/>
    <w:rsid w:val="00596E53"/>
    <w:rsid w:val="005A0FD3"/>
    <w:rsid w:val="005A1081"/>
    <w:rsid w:val="005A3855"/>
    <w:rsid w:val="005A38BF"/>
    <w:rsid w:val="005A3EFA"/>
    <w:rsid w:val="005A4361"/>
    <w:rsid w:val="005A49B1"/>
    <w:rsid w:val="005A6256"/>
    <w:rsid w:val="005A70F5"/>
    <w:rsid w:val="005A767B"/>
    <w:rsid w:val="005B0632"/>
    <w:rsid w:val="005B07E1"/>
    <w:rsid w:val="005B1C21"/>
    <w:rsid w:val="005B1CA5"/>
    <w:rsid w:val="005B3433"/>
    <w:rsid w:val="005B6AE9"/>
    <w:rsid w:val="005B6D7A"/>
    <w:rsid w:val="005B6F39"/>
    <w:rsid w:val="005B7126"/>
    <w:rsid w:val="005C126F"/>
    <w:rsid w:val="005C22E2"/>
    <w:rsid w:val="005C2994"/>
    <w:rsid w:val="005C3FBA"/>
    <w:rsid w:val="005C4A1A"/>
    <w:rsid w:val="005C6236"/>
    <w:rsid w:val="005C6467"/>
    <w:rsid w:val="005C6811"/>
    <w:rsid w:val="005C68DF"/>
    <w:rsid w:val="005C7756"/>
    <w:rsid w:val="005D06E3"/>
    <w:rsid w:val="005D22C3"/>
    <w:rsid w:val="005D2414"/>
    <w:rsid w:val="005D2B1E"/>
    <w:rsid w:val="005D4A64"/>
    <w:rsid w:val="005D58A7"/>
    <w:rsid w:val="005D69A9"/>
    <w:rsid w:val="005D6E98"/>
    <w:rsid w:val="005E04DD"/>
    <w:rsid w:val="005E2921"/>
    <w:rsid w:val="005E3932"/>
    <w:rsid w:val="005E3F8C"/>
    <w:rsid w:val="005E411E"/>
    <w:rsid w:val="005E7868"/>
    <w:rsid w:val="005E7DE7"/>
    <w:rsid w:val="005F060D"/>
    <w:rsid w:val="005F2175"/>
    <w:rsid w:val="005F2CD2"/>
    <w:rsid w:val="005F2ED3"/>
    <w:rsid w:val="005F36FC"/>
    <w:rsid w:val="005F4AD1"/>
    <w:rsid w:val="005F582D"/>
    <w:rsid w:val="005F5FEB"/>
    <w:rsid w:val="005F7028"/>
    <w:rsid w:val="00603584"/>
    <w:rsid w:val="0060428D"/>
    <w:rsid w:val="00604846"/>
    <w:rsid w:val="00605029"/>
    <w:rsid w:val="0061147C"/>
    <w:rsid w:val="00611D18"/>
    <w:rsid w:val="006122EC"/>
    <w:rsid w:val="0061522C"/>
    <w:rsid w:val="00617055"/>
    <w:rsid w:val="0062210A"/>
    <w:rsid w:val="00625127"/>
    <w:rsid w:val="0062562C"/>
    <w:rsid w:val="006260F2"/>
    <w:rsid w:val="006311A2"/>
    <w:rsid w:val="006317A6"/>
    <w:rsid w:val="00633B61"/>
    <w:rsid w:val="00635470"/>
    <w:rsid w:val="006401D3"/>
    <w:rsid w:val="006406CB"/>
    <w:rsid w:val="00641787"/>
    <w:rsid w:val="00641AC6"/>
    <w:rsid w:val="00642229"/>
    <w:rsid w:val="00642425"/>
    <w:rsid w:val="00643249"/>
    <w:rsid w:val="00644246"/>
    <w:rsid w:val="00645508"/>
    <w:rsid w:val="006455B5"/>
    <w:rsid w:val="006462B0"/>
    <w:rsid w:val="00646410"/>
    <w:rsid w:val="00646C7E"/>
    <w:rsid w:val="00646D9B"/>
    <w:rsid w:val="00647128"/>
    <w:rsid w:val="0064790A"/>
    <w:rsid w:val="006503DA"/>
    <w:rsid w:val="00650658"/>
    <w:rsid w:val="00653E9F"/>
    <w:rsid w:val="00654719"/>
    <w:rsid w:val="00655C52"/>
    <w:rsid w:val="006579E0"/>
    <w:rsid w:val="0066095E"/>
    <w:rsid w:val="00660A52"/>
    <w:rsid w:val="00660C03"/>
    <w:rsid w:val="00661DA9"/>
    <w:rsid w:val="00663364"/>
    <w:rsid w:val="006645F6"/>
    <w:rsid w:val="00664881"/>
    <w:rsid w:val="00664C81"/>
    <w:rsid w:val="00665321"/>
    <w:rsid w:val="0067046F"/>
    <w:rsid w:val="006706FB"/>
    <w:rsid w:val="00670DB3"/>
    <w:rsid w:val="00670E07"/>
    <w:rsid w:val="006726E0"/>
    <w:rsid w:val="006729C1"/>
    <w:rsid w:val="00672A96"/>
    <w:rsid w:val="006737E7"/>
    <w:rsid w:val="00674959"/>
    <w:rsid w:val="00675B9E"/>
    <w:rsid w:val="0067711B"/>
    <w:rsid w:val="006812D6"/>
    <w:rsid w:val="0068186E"/>
    <w:rsid w:val="00683B61"/>
    <w:rsid w:val="00683D91"/>
    <w:rsid w:val="00683FD1"/>
    <w:rsid w:val="00684BA4"/>
    <w:rsid w:val="00684ED9"/>
    <w:rsid w:val="006855D6"/>
    <w:rsid w:val="00686A29"/>
    <w:rsid w:val="0068727B"/>
    <w:rsid w:val="006879D7"/>
    <w:rsid w:val="00687AA1"/>
    <w:rsid w:val="00687B82"/>
    <w:rsid w:val="00687D00"/>
    <w:rsid w:val="00690882"/>
    <w:rsid w:val="006925ED"/>
    <w:rsid w:val="00692F32"/>
    <w:rsid w:val="00693623"/>
    <w:rsid w:val="00694724"/>
    <w:rsid w:val="00696507"/>
    <w:rsid w:val="00696DE1"/>
    <w:rsid w:val="00697807"/>
    <w:rsid w:val="006A0EB7"/>
    <w:rsid w:val="006A1D63"/>
    <w:rsid w:val="006A356C"/>
    <w:rsid w:val="006A3978"/>
    <w:rsid w:val="006A3A91"/>
    <w:rsid w:val="006A4376"/>
    <w:rsid w:val="006A4F42"/>
    <w:rsid w:val="006A5247"/>
    <w:rsid w:val="006A727F"/>
    <w:rsid w:val="006B01B6"/>
    <w:rsid w:val="006B12B4"/>
    <w:rsid w:val="006B14F0"/>
    <w:rsid w:val="006B4427"/>
    <w:rsid w:val="006B49F0"/>
    <w:rsid w:val="006B4AEA"/>
    <w:rsid w:val="006B5BFE"/>
    <w:rsid w:val="006B69A1"/>
    <w:rsid w:val="006C2107"/>
    <w:rsid w:val="006C2135"/>
    <w:rsid w:val="006C27DD"/>
    <w:rsid w:val="006C38B3"/>
    <w:rsid w:val="006C3D4C"/>
    <w:rsid w:val="006C5052"/>
    <w:rsid w:val="006C5C4B"/>
    <w:rsid w:val="006C62FA"/>
    <w:rsid w:val="006C6E60"/>
    <w:rsid w:val="006C6F9D"/>
    <w:rsid w:val="006C78FE"/>
    <w:rsid w:val="006D0094"/>
    <w:rsid w:val="006D0717"/>
    <w:rsid w:val="006D1F7D"/>
    <w:rsid w:val="006D2BAE"/>
    <w:rsid w:val="006D3EAB"/>
    <w:rsid w:val="006D4B08"/>
    <w:rsid w:val="006D508F"/>
    <w:rsid w:val="006D6629"/>
    <w:rsid w:val="006D7D5E"/>
    <w:rsid w:val="006E0751"/>
    <w:rsid w:val="006E08B5"/>
    <w:rsid w:val="006E1D0F"/>
    <w:rsid w:val="006E2328"/>
    <w:rsid w:val="006E492E"/>
    <w:rsid w:val="006E5645"/>
    <w:rsid w:val="006E6C2D"/>
    <w:rsid w:val="006E73DC"/>
    <w:rsid w:val="006E7A91"/>
    <w:rsid w:val="006F38C4"/>
    <w:rsid w:val="006F50A3"/>
    <w:rsid w:val="006F55E2"/>
    <w:rsid w:val="006F6610"/>
    <w:rsid w:val="006F6989"/>
    <w:rsid w:val="00700694"/>
    <w:rsid w:val="00700D8A"/>
    <w:rsid w:val="00701A63"/>
    <w:rsid w:val="00701EF6"/>
    <w:rsid w:val="00703213"/>
    <w:rsid w:val="00705D2C"/>
    <w:rsid w:val="0070631A"/>
    <w:rsid w:val="00706CFA"/>
    <w:rsid w:val="007075B1"/>
    <w:rsid w:val="007116BE"/>
    <w:rsid w:val="007146F3"/>
    <w:rsid w:val="0071501E"/>
    <w:rsid w:val="00715445"/>
    <w:rsid w:val="007164CC"/>
    <w:rsid w:val="00717F8C"/>
    <w:rsid w:val="00721559"/>
    <w:rsid w:val="00721B25"/>
    <w:rsid w:val="00722A5C"/>
    <w:rsid w:val="007239EB"/>
    <w:rsid w:val="0072532C"/>
    <w:rsid w:val="00730C50"/>
    <w:rsid w:val="00731056"/>
    <w:rsid w:val="00734D78"/>
    <w:rsid w:val="00734FB7"/>
    <w:rsid w:val="00736018"/>
    <w:rsid w:val="007371CB"/>
    <w:rsid w:val="00740403"/>
    <w:rsid w:val="00740480"/>
    <w:rsid w:val="007405B1"/>
    <w:rsid w:val="00740608"/>
    <w:rsid w:val="00740AA2"/>
    <w:rsid w:val="00741EF6"/>
    <w:rsid w:val="00743F53"/>
    <w:rsid w:val="007456E4"/>
    <w:rsid w:val="007469F7"/>
    <w:rsid w:val="00753578"/>
    <w:rsid w:val="00754E05"/>
    <w:rsid w:val="00755246"/>
    <w:rsid w:val="007552B8"/>
    <w:rsid w:val="00755864"/>
    <w:rsid w:val="00756521"/>
    <w:rsid w:val="00756C8C"/>
    <w:rsid w:val="00756CA6"/>
    <w:rsid w:val="007577A1"/>
    <w:rsid w:val="0076070F"/>
    <w:rsid w:val="00760D8A"/>
    <w:rsid w:val="00760FD0"/>
    <w:rsid w:val="00761454"/>
    <w:rsid w:val="00761A65"/>
    <w:rsid w:val="00762368"/>
    <w:rsid w:val="0076246C"/>
    <w:rsid w:val="00766CBB"/>
    <w:rsid w:val="0076744D"/>
    <w:rsid w:val="007700B6"/>
    <w:rsid w:val="00771ED0"/>
    <w:rsid w:val="007732B4"/>
    <w:rsid w:val="00773700"/>
    <w:rsid w:val="00773848"/>
    <w:rsid w:val="00775AF0"/>
    <w:rsid w:val="00776C8B"/>
    <w:rsid w:val="00780C3D"/>
    <w:rsid w:val="00783E41"/>
    <w:rsid w:val="007841E0"/>
    <w:rsid w:val="0078494A"/>
    <w:rsid w:val="007849CD"/>
    <w:rsid w:val="00784CD8"/>
    <w:rsid w:val="00784DAC"/>
    <w:rsid w:val="0078695E"/>
    <w:rsid w:val="007870E4"/>
    <w:rsid w:val="00787982"/>
    <w:rsid w:val="00787D6E"/>
    <w:rsid w:val="00790FC7"/>
    <w:rsid w:val="007924A9"/>
    <w:rsid w:val="00793776"/>
    <w:rsid w:val="007947D1"/>
    <w:rsid w:val="00795305"/>
    <w:rsid w:val="00796468"/>
    <w:rsid w:val="0079688F"/>
    <w:rsid w:val="00796E97"/>
    <w:rsid w:val="00797040"/>
    <w:rsid w:val="007A08DA"/>
    <w:rsid w:val="007A1025"/>
    <w:rsid w:val="007A19D3"/>
    <w:rsid w:val="007A21BF"/>
    <w:rsid w:val="007A547E"/>
    <w:rsid w:val="007A59B5"/>
    <w:rsid w:val="007A71C5"/>
    <w:rsid w:val="007A7BA0"/>
    <w:rsid w:val="007B0BAC"/>
    <w:rsid w:val="007B11C9"/>
    <w:rsid w:val="007B49B2"/>
    <w:rsid w:val="007B616A"/>
    <w:rsid w:val="007B720F"/>
    <w:rsid w:val="007B726E"/>
    <w:rsid w:val="007B7DC2"/>
    <w:rsid w:val="007C0428"/>
    <w:rsid w:val="007C196A"/>
    <w:rsid w:val="007C49A3"/>
    <w:rsid w:val="007C5AA7"/>
    <w:rsid w:val="007C5CC5"/>
    <w:rsid w:val="007C64EF"/>
    <w:rsid w:val="007C7988"/>
    <w:rsid w:val="007C7A8F"/>
    <w:rsid w:val="007C7F9D"/>
    <w:rsid w:val="007D0720"/>
    <w:rsid w:val="007D2100"/>
    <w:rsid w:val="007D245D"/>
    <w:rsid w:val="007D2CA7"/>
    <w:rsid w:val="007D2D1F"/>
    <w:rsid w:val="007D379B"/>
    <w:rsid w:val="007D4DE2"/>
    <w:rsid w:val="007D507B"/>
    <w:rsid w:val="007D6179"/>
    <w:rsid w:val="007D7DA7"/>
    <w:rsid w:val="007D7F75"/>
    <w:rsid w:val="007E03EC"/>
    <w:rsid w:val="007E1A9F"/>
    <w:rsid w:val="007E2D68"/>
    <w:rsid w:val="007E33AD"/>
    <w:rsid w:val="007E4FC3"/>
    <w:rsid w:val="007E671C"/>
    <w:rsid w:val="007E701E"/>
    <w:rsid w:val="007E7497"/>
    <w:rsid w:val="007E7A37"/>
    <w:rsid w:val="007E7C3F"/>
    <w:rsid w:val="007F00F8"/>
    <w:rsid w:val="007F0394"/>
    <w:rsid w:val="007F0E6B"/>
    <w:rsid w:val="007F18B7"/>
    <w:rsid w:val="007F3321"/>
    <w:rsid w:val="007F34D4"/>
    <w:rsid w:val="007F4042"/>
    <w:rsid w:val="007F4230"/>
    <w:rsid w:val="007F438B"/>
    <w:rsid w:val="007F6200"/>
    <w:rsid w:val="007F6A43"/>
    <w:rsid w:val="007F76DA"/>
    <w:rsid w:val="007F7AA6"/>
    <w:rsid w:val="008035CF"/>
    <w:rsid w:val="00803FD3"/>
    <w:rsid w:val="00807585"/>
    <w:rsid w:val="00810625"/>
    <w:rsid w:val="00812610"/>
    <w:rsid w:val="00812FF1"/>
    <w:rsid w:val="008131E4"/>
    <w:rsid w:val="008136EB"/>
    <w:rsid w:val="00813DBC"/>
    <w:rsid w:val="0081435F"/>
    <w:rsid w:val="0081467F"/>
    <w:rsid w:val="008146CE"/>
    <w:rsid w:val="008155E5"/>
    <w:rsid w:val="00815704"/>
    <w:rsid w:val="008162C2"/>
    <w:rsid w:val="00816E39"/>
    <w:rsid w:val="00820C72"/>
    <w:rsid w:val="00821B88"/>
    <w:rsid w:val="00822242"/>
    <w:rsid w:val="00822B2D"/>
    <w:rsid w:val="0082319A"/>
    <w:rsid w:val="008251C8"/>
    <w:rsid w:val="00825806"/>
    <w:rsid w:val="0082641E"/>
    <w:rsid w:val="00826632"/>
    <w:rsid w:val="008272C3"/>
    <w:rsid w:val="00830C57"/>
    <w:rsid w:val="008318CB"/>
    <w:rsid w:val="0083202C"/>
    <w:rsid w:val="0083256C"/>
    <w:rsid w:val="008337F1"/>
    <w:rsid w:val="008340D2"/>
    <w:rsid w:val="00834104"/>
    <w:rsid w:val="00834755"/>
    <w:rsid w:val="00834E37"/>
    <w:rsid w:val="00840AEB"/>
    <w:rsid w:val="00840F24"/>
    <w:rsid w:val="00841511"/>
    <w:rsid w:val="0084219A"/>
    <w:rsid w:val="0084240D"/>
    <w:rsid w:val="00842BB3"/>
    <w:rsid w:val="00842C2A"/>
    <w:rsid w:val="00843B15"/>
    <w:rsid w:val="00844788"/>
    <w:rsid w:val="00845488"/>
    <w:rsid w:val="00845674"/>
    <w:rsid w:val="00845C46"/>
    <w:rsid w:val="008471E9"/>
    <w:rsid w:val="00847363"/>
    <w:rsid w:val="008474F3"/>
    <w:rsid w:val="008477F4"/>
    <w:rsid w:val="00847B5C"/>
    <w:rsid w:val="00850378"/>
    <w:rsid w:val="00853263"/>
    <w:rsid w:val="008537E3"/>
    <w:rsid w:val="00853EC1"/>
    <w:rsid w:val="00856593"/>
    <w:rsid w:val="008570FA"/>
    <w:rsid w:val="0086105C"/>
    <w:rsid w:val="00862843"/>
    <w:rsid w:val="00864D9D"/>
    <w:rsid w:val="008652CD"/>
    <w:rsid w:val="00867384"/>
    <w:rsid w:val="00867787"/>
    <w:rsid w:val="0087119F"/>
    <w:rsid w:val="008716A8"/>
    <w:rsid w:val="0087298E"/>
    <w:rsid w:val="00872E87"/>
    <w:rsid w:val="00874137"/>
    <w:rsid w:val="00874ECD"/>
    <w:rsid w:val="00875649"/>
    <w:rsid w:val="00875948"/>
    <w:rsid w:val="0087640E"/>
    <w:rsid w:val="008773BD"/>
    <w:rsid w:val="00877730"/>
    <w:rsid w:val="00877CAB"/>
    <w:rsid w:val="008804D0"/>
    <w:rsid w:val="008835ED"/>
    <w:rsid w:val="00883683"/>
    <w:rsid w:val="00883F26"/>
    <w:rsid w:val="00883FB4"/>
    <w:rsid w:val="008843B2"/>
    <w:rsid w:val="00884742"/>
    <w:rsid w:val="008847AD"/>
    <w:rsid w:val="0088509C"/>
    <w:rsid w:val="0088690D"/>
    <w:rsid w:val="0088746D"/>
    <w:rsid w:val="00890310"/>
    <w:rsid w:val="008908A3"/>
    <w:rsid w:val="00893409"/>
    <w:rsid w:val="00893965"/>
    <w:rsid w:val="00894784"/>
    <w:rsid w:val="008958BB"/>
    <w:rsid w:val="008972B7"/>
    <w:rsid w:val="00897F46"/>
    <w:rsid w:val="008A024D"/>
    <w:rsid w:val="008A0C87"/>
    <w:rsid w:val="008A1C2D"/>
    <w:rsid w:val="008A1D75"/>
    <w:rsid w:val="008A258B"/>
    <w:rsid w:val="008A38C5"/>
    <w:rsid w:val="008B0455"/>
    <w:rsid w:val="008B293A"/>
    <w:rsid w:val="008B4059"/>
    <w:rsid w:val="008B49B6"/>
    <w:rsid w:val="008B4C7E"/>
    <w:rsid w:val="008B61F8"/>
    <w:rsid w:val="008B6C69"/>
    <w:rsid w:val="008C18E1"/>
    <w:rsid w:val="008C1AC3"/>
    <w:rsid w:val="008C1CAB"/>
    <w:rsid w:val="008C219F"/>
    <w:rsid w:val="008C3863"/>
    <w:rsid w:val="008D1985"/>
    <w:rsid w:val="008D1BA5"/>
    <w:rsid w:val="008D1EB7"/>
    <w:rsid w:val="008D3D8A"/>
    <w:rsid w:val="008D40CE"/>
    <w:rsid w:val="008D4DC7"/>
    <w:rsid w:val="008D6B8C"/>
    <w:rsid w:val="008E03D0"/>
    <w:rsid w:val="008E214C"/>
    <w:rsid w:val="008E27D0"/>
    <w:rsid w:val="008E2E3B"/>
    <w:rsid w:val="008E3175"/>
    <w:rsid w:val="008E329D"/>
    <w:rsid w:val="008E45E8"/>
    <w:rsid w:val="008E534A"/>
    <w:rsid w:val="008E5531"/>
    <w:rsid w:val="008E7C26"/>
    <w:rsid w:val="008E7CAF"/>
    <w:rsid w:val="008E7DE8"/>
    <w:rsid w:val="008E7E15"/>
    <w:rsid w:val="008E7E59"/>
    <w:rsid w:val="008F22EB"/>
    <w:rsid w:val="008F26AE"/>
    <w:rsid w:val="008F2C37"/>
    <w:rsid w:val="008F30CE"/>
    <w:rsid w:val="008F4880"/>
    <w:rsid w:val="008F7799"/>
    <w:rsid w:val="008F7F19"/>
    <w:rsid w:val="00900602"/>
    <w:rsid w:val="00900AAD"/>
    <w:rsid w:val="009015CF"/>
    <w:rsid w:val="00901F37"/>
    <w:rsid w:val="009025C8"/>
    <w:rsid w:val="00902645"/>
    <w:rsid w:val="00902738"/>
    <w:rsid w:val="00902D76"/>
    <w:rsid w:val="00903606"/>
    <w:rsid w:val="00904504"/>
    <w:rsid w:val="0090472A"/>
    <w:rsid w:val="00905CBF"/>
    <w:rsid w:val="009060EE"/>
    <w:rsid w:val="0090615C"/>
    <w:rsid w:val="009072DE"/>
    <w:rsid w:val="00912A2B"/>
    <w:rsid w:val="00915923"/>
    <w:rsid w:val="009159C7"/>
    <w:rsid w:val="00917B3A"/>
    <w:rsid w:val="00917E3B"/>
    <w:rsid w:val="00920312"/>
    <w:rsid w:val="00921263"/>
    <w:rsid w:val="009215A6"/>
    <w:rsid w:val="00921F2B"/>
    <w:rsid w:val="009231DB"/>
    <w:rsid w:val="00926145"/>
    <w:rsid w:val="009279AB"/>
    <w:rsid w:val="00927BD7"/>
    <w:rsid w:val="00930403"/>
    <w:rsid w:val="00931D46"/>
    <w:rsid w:val="0093201D"/>
    <w:rsid w:val="009320B8"/>
    <w:rsid w:val="00932DEB"/>
    <w:rsid w:val="009335FF"/>
    <w:rsid w:val="0093365C"/>
    <w:rsid w:val="00934770"/>
    <w:rsid w:val="009355C8"/>
    <w:rsid w:val="00935E2C"/>
    <w:rsid w:val="009362AD"/>
    <w:rsid w:val="0093707F"/>
    <w:rsid w:val="009373AF"/>
    <w:rsid w:val="00937BD7"/>
    <w:rsid w:val="00940D41"/>
    <w:rsid w:val="009412B4"/>
    <w:rsid w:val="009435C6"/>
    <w:rsid w:val="0094441B"/>
    <w:rsid w:val="00946B9E"/>
    <w:rsid w:val="00947418"/>
    <w:rsid w:val="009476E5"/>
    <w:rsid w:val="0094777F"/>
    <w:rsid w:val="00951254"/>
    <w:rsid w:val="0095185C"/>
    <w:rsid w:val="00951BC6"/>
    <w:rsid w:val="00953FD1"/>
    <w:rsid w:val="00955E72"/>
    <w:rsid w:val="00956476"/>
    <w:rsid w:val="009567D4"/>
    <w:rsid w:val="009568DA"/>
    <w:rsid w:val="009608DD"/>
    <w:rsid w:val="00960D42"/>
    <w:rsid w:val="009617BB"/>
    <w:rsid w:val="00964EB6"/>
    <w:rsid w:val="00965883"/>
    <w:rsid w:val="00965A04"/>
    <w:rsid w:val="0096726E"/>
    <w:rsid w:val="0096775C"/>
    <w:rsid w:val="00967F19"/>
    <w:rsid w:val="00971DEF"/>
    <w:rsid w:val="00972F52"/>
    <w:rsid w:val="00972FD4"/>
    <w:rsid w:val="009737DD"/>
    <w:rsid w:val="0097386B"/>
    <w:rsid w:val="009741A8"/>
    <w:rsid w:val="00975F5B"/>
    <w:rsid w:val="00976CF6"/>
    <w:rsid w:val="00980A6C"/>
    <w:rsid w:val="00980B40"/>
    <w:rsid w:val="0098258C"/>
    <w:rsid w:val="009831BD"/>
    <w:rsid w:val="009833D4"/>
    <w:rsid w:val="00983E13"/>
    <w:rsid w:val="00984416"/>
    <w:rsid w:val="009852CE"/>
    <w:rsid w:val="00986CED"/>
    <w:rsid w:val="00987E4B"/>
    <w:rsid w:val="00990EA2"/>
    <w:rsid w:val="0099195C"/>
    <w:rsid w:val="0099450E"/>
    <w:rsid w:val="00994619"/>
    <w:rsid w:val="00995124"/>
    <w:rsid w:val="00996AE5"/>
    <w:rsid w:val="00997CA6"/>
    <w:rsid w:val="00997E96"/>
    <w:rsid w:val="009A277A"/>
    <w:rsid w:val="009A283D"/>
    <w:rsid w:val="009A2C60"/>
    <w:rsid w:val="009A33C5"/>
    <w:rsid w:val="009A34B1"/>
    <w:rsid w:val="009A3F8E"/>
    <w:rsid w:val="009A4C06"/>
    <w:rsid w:val="009A5C43"/>
    <w:rsid w:val="009A6894"/>
    <w:rsid w:val="009A776F"/>
    <w:rsid w:val="009B02A0"/>
    <w:rsid w:val="009B0807"/>
    <w:rsid w:val="009B233F"/>
    <w:rsid w:val="009B4A91"/>
    <w:rsid w:val="009B4BE7"/>
    <w:rsid w:val="009B595E"/>
    <w:rsid w:val="009B6116"/>
    <w:rsid w:val="009C1710"/>
    <w:rsid w:val="009C1922"/>
    <w:rsid w:val="009C1926"/>
    <w:rsid w:val="009C1BF5"/>
    <w:rsid w:val="009C3659"/>
    <w:rsid w:val="009C4B1A"/>
    <w:rsid w:val="009C4C78"/>
    <w:rsid w:val="009C53FF"/>
    <w:rsid w:val="009C5E44"/>
    <w:rsid w:val="009C6BAF"/>
    <w:rsid w:val="009D000D"/>
    <w:rsid w:val="009D08E9"/>
    <w:rsid w:val="009D113D"/>
    <w:rsid w:val="009D17A1"/>
    <w:rsid w:val="009D1B95"/>
    <w:rsid w:val="009D25BE"/>
    <w:rsid w:val="009D359B"/>
    <w:rsid w:val="009D4C8A"/>
    <w:rsid w:val="009D5A9C"/>
    <w:rsid w:val="009D5E1C"/>
    <w:rsid w:val="009D5F4E"/>
    <w:rsid w:val="009D5FD3"/>
    <w:rsid w:val="009D7E0A"/>
    <w:rsid w:val="009D7F4C"/>
    <w:rsid w:val="009E02A9"/>
    <w:rsid w:val="009E2544"/>
    <w:rsid w:val="009E29D3"/>
    <w:rsid w:val="009E46F4"/>
    <w:rsid w:val="009E4ACE"/>
    <w:rsid w:val="009E6611"/>
    <w:rsid w:val="009E74E5"/>
    <w:rsid w:val="009E7C38"/>
    <w:rsid w:val="009F1965"/>
    <w:rsid w:val="009F1AA7"/>
    <w:rsid w:val="009F1F27"/>
    <w:rsid w:val="009F29ED"/>
    <w:rsid w:val="009F31A8"/>
    <w:rsid w:val="009F46AF"/>
    <w:rsid w:val="009F57DA"/>
    <w:rsid w:val="009F57FD"/>
    <w:rsid w:val="009F7877"/>
    <w:rsid w:val="00A00253"/>
    <w:rsid w:val="00A00449"/>
    <w:rsid w:val="00A016E7"/>
    <w:rsid w:val="00A024FC"/>
    <w:rsid w:val="00A02ABE"/>
    <w:rsid w:val="00A03173"/>
    <w:rsid w:val="00A03D2A"/>
    <w:rsid w:val="00A06307"/>
    <w:rsid w:val="00A0634B"/>
    <w:rsid w:val="00A066BB"/>
    <w:rsid w:val="00A06FD1"/>
    <w:rsid w:val="00A10153"/>
    <w:rsid w:val="00A102C6"/>
    <w:rsid w:val="00A1300C"/>
    <w:rsid w:val="00A1456E"/>
    <w:rsid w:val="00A15679"/>
    <w:rsid w:val="00A168B6"/>
    <w:rsid w:val="00A16DF2"/>
    <w:rsid w:val="00A173A1"/>
    <w:rsid w:val="00A2162E"/>
    <w:rsid w:val="00A21BA1"/>
    <w:rsid w:val="00A21F35"/>
    <w:rsid w:val="00A22DCC"/>
    <w:rsid w:val="00A23C32"/>
    <w:rsid w:val="00A24178"/>
    <w:rsid w:val="00A24A85"/>
    <w:rsid w:val="00A26334"/>
    <w:rsid w:val="00A303C0"/>
    <w:rsid w:val="00A30DC6"/>
    <w:rsid w:val="00A31AB0"/>
    <w:rsid w:val="00A324DC"/>
    <w:rsid w:val="00A33910"/>
    <w:rsid w:val="00A347FA"/>
    <w:rsid w:val="00A3484E"/>
    <w:rsid w:val="00A3563D"/>
    <w:rsid w:val="00A3720A"/>
    <w:rsid w:val="00A376BE"/>
    <w:rsid w:val="00A408FE"/>
    <w:rsid w:val="00A40ADA"/>
    <w:rsid w:val="00A40F29"/>
    <w:rsid w:val="00A41DE7"/>
    <w:rsid w:val="00A4217E"/>
    <w:rsid w:val="00A424A4"/>
    <w:rsid w:val="00A4276C"/>
    <w:rsid w:val="00A42A4A"/>
    <w:rsid w:val="00A42AD0"/>
    <w:rsid w:val="00A42F25"/>
    <w:rsid w:val="00A43460"/>
    <w:rsid w:val="00A43FB2"/>
    <w:rsid w:val="00A4444D"/>
    <w:rsid w:val="00A45E3A"/>
    <w:rsid w:val="00A477A0"/>
    <w:rsid w:val="00A500B9"/>
    <w:rsid w:val="00A50F23"/>
    <w:rsid w:val="00A520AE"/>
    <w:rsid w:val="00A52EF7"/>
    <w:rsid w:val="00A52F2C"/>
    <w:rsid w:val="00A539CB"/>
    <w:rsid w:val="00A53F80"/>
    <w:rsid w:val="00A54862"/>
    <w:rsid w:val="00A57EA5"/>
    <w:rsid w:val="00A57EDC"/>
    <w:rsid w:val="00A60131"/>
    <w:rsid w:val="00A607E2"/>
    <w:rsid w:val="00A6167E"/>
    <w:rsid w:val="00A61AF2"/>
    <w:rsid w:val="00A62563"/>
    <w:rsid w:val="00A62A04"/>
    <w:rsid w:val="00A6481D"/>
    <w:rsid w:val="00A659BF"/>
    <w:rsid w:val="00A669E7"/>
    <w:rsid w:val="00A67E3C"/>
    <w:rsid w:val="00A67FC7"/>
    <w:rsid w:val="00A70C41"/>
    <w:rsid w:val="00A71112"/>
    <w:rsid w:val="00A7134E"/>
    <w:rsid w:val="00A71C5E"/>
    <w:rsid w:val="00A76AE7"/>
    <w:rsid w:val="00A77AD3"/>
    <w:rsid w:val="00A80803"/>
    <w:rsid w:val="00A80A1B"/>
    <w:rsid w:val="00A81421"/>
    <w:rsid w:val="00A81446"/>
    <w:rsid w:val="00A81BC7"/>
    <w:rsid w:val="00A823DB"/>
    <w:rsid w:val="00A832D1"/>
    <w:rsid w:val="00A84ADE"/>
    <w:rsid w:val="00A85141"/>
    <w:rsid w:val="00A85370"/>
    <w:rsid w:val="00A85BE9"/>
    <w:rsid w:val="00A86743"/>
    <w:rsid w:val="00A8698B"/>
    <w:rsid w:val="00A91545"/>
    <w:rsid w:val="00A93734"/>
    <w:rsid w:val="00A9377D"/>
    <w:rsid w:val="00A942D8"/>
    <w:rsid w:val="00A94563"/>
    <w:rsid w:val="00A97C43"/>
    <w:rsid w:val="00AA0032"/>
    <w:rsid w:val="00AA4F79"/>
    <w:rsid w:val="00AA5123"/>
    <w:rsid w:val="00AA53A0"/>
    <w:rsid w:val="00AA5A22"/>
    <w:rsid w:val="00AA5EBA"/>
    <w:rsid w:val="00AA605F"/>
    <w:rsid w:val="00AA6215"/>
    <w:rsid w:val="00AB013C"/>
    <w:rsid w:val="00AB1DD2"/>
    <w:rsid w:val="00AB2567"/>
    <w:rsid w:val="00AB285E"/>
    <w:rsid w:val="00AB2AE3"/>
    <w:rsid w:val="00AB2F24"/>
    <w:rsid w:val="00AB2FD9"/>
    <w:rsid w:val="00AB35C3"/>
    <w:rsid w:val="00AB3602"/>
    <w:rsid w:val="00AB3823"/>
    <w:rsid w:val="00AB6DBD"/>
    <w:rsid w:val="00AB724F"/>
    <w:rsid w:val="00AB75CC"/>
    <w:rsid w:val="00AC0FFF"/>
    <w:rsid w:val="00AC1939"/>
    <w:rsid w:val="00AC27A1"/>
    <w:rsid w:val="00AC2942"/>
    <w:rsid w:val="00AC2DC3"/>
    <w:rsid w:val="00AC40A9"/>
    <w:rsid w:val="00AC5566"/>
    <w:rsid w:val="00AC5918"/>
    <w:rsid w:val="00AD135D"/>
    <w:rsid w:val="00AD141F"/>
    <w:rsid w:val="00AD56F1"/>
    <w:rsid w:val="00AD6CE2"/>
    <w:rsid w:val="00AD7863"/>
    <w:rsid w:val="00AE06B6"/>
    <w:rsid w:val="00AE155E"/>
    <w:rsid w:val="00AE19E7"/>
    <w:rsid w:val="00AE3720"/>
    <w:rsid w:val="00AE46D8"/>
    <w:rsid w:val="00AE5B0D"/>
    <w:rsid w:val="00AE67AB"/>
    <w:rsid w:val="00AE6990"/>
    <w:rsid w:val="00AE69F8"/>
    <w:rsid w:val="00AF070D"/>
    <w:rsid w:val="00AF0992"/>
    <w:rsid w:val="00AF1984"/>
    <w:rsid w:val="00AF2615"/>
    <w:rsid w:val="00AF264E"/>
    <w:rsid w:val="00AF3F8A"/>
    <w:rsid w:val="00AF41DB"/>
    <w:rsid w:val="00AF57CD"/>
    <w:rsid w:val="00AF5C40"/>
    <w:rsid w:val="00B00A04"/>
    <w:rsid w:val="00B01230"/>
    <w:rsid w:val="00B02A14"/>
    <w:rsid w:val="00B0382E"/>
    <w:rsid w:val="00B04C8C"/>
    <w:rsid w:val="00B06D37"/>
    <w:rsid w:val="00B07349"/>
    <w:rsid w:val="00B07BE2"/>
    <w:rsid w:val="00B07C00"/>
    <w:rsid w:val="00B10B22"/>
    <w:rsid w:val="00B10CA7"/>
    <w:rsid w:val="00B10DF9"/>
    <w:rsid w:val="00B13EF6"/>
    <w:rsid w:val="00B15054"/>
    <w:rsid w:val="00B15A34"/>
    <w:rsid w:val="00B17A0E"/>
    <w:rsid w:val="00B2041D"/>
    <w:rsid w:val="00B2046D"/>
    <w:rsid w:val="00B2382C"/>
    <w:rsid w:val="00B23C0E"/>
    <w:rsid w:val="00B23D7E"/>
    <w:rsid w:val="00B249E8"/>
    <w:rsid w:val="00B24BB8"/>
    <w:rsid w:val="00B24C38"/>
    <w:rsid w:val="00B2550B"/>
    <w:rsid w:val="00B25876"/>
    <w:rsid w:val="00B260C1"/>
    <w:rsid w:val="00B2750C"/>
    <w:rsid w:val="00B30398"/>
    <w:rsid w:val="00B30CE5"/>
    <w:rsid w:val="00B31BC6"/>
    <w:rsid w:val="00B32255"/>
    <w:rsid w:val="00B36226"/>
    <w:rsid w:val="00B36310"/>
    <w:rsid w:val="00B41BE0"/>
    <w:rsid w:val="00B43196"/>
    <w:rsid w:val="00B44A49"/>
    <w:rsid w:val="00B450E3"/>
    <w:rsid w:val="00B457CA"/>
    <w:rsid w:val="00B508F4"/>
    <w:rsid w:val="00B513B8"/>
    <w:rsid w:val="00B52022"/>
    <w:rsid w:val="00B52C48"/>
    <w:rsid w:val="00B52D0F"/>
    <w:rsid w:val="00B5352A"/>
    <w:rsid w:val="00B55555"/>
    <w:rsid w:val="00B56991"/>
    <w:rsid w:val="00B56AA9"/>
    <w:rsid w:val="00B57D06"/>
    <w:rsid w:val="00B6343F"/>
    <w:rsid w:val="00B63E4E"/>
    <w:rsid w:val="00B63E98"/>
    <w:rsid w:val="00B647A0"/>
    <w:rsid w:val="00B665C1"/>
    <w:rsid w:val="00B6755C"/>
    <w:rsid w:val="00B67A09"/>
    <w:rsid w:val="00B70359"/>
    <w:rsid w:val="00B719D7"/>
    <w:rsid w:val="00B7220D"/>
    <w:rsid w:val="00B722F4"/>
    <w:rsid w:val="00B72562"/>
    <w:rsid w:val="00B727E9"/>
    <w:rsid w:val="00B73A48"/>
    <w:rsid w:val="00B74637"/>
    <w:rsid w:val="00B75413"/>
    <w:rsid w:val="00B7542A"/>
    <w:rsid w:val="00B75DBC"/>
    <w:rsid w:val="00B773BC"/>
    <w:rsid w:val="00B7751E"/>
    <w:rsid w:val="00B80895"/>
    <w:rsid w:val="00B8092D"/>
    <w:rsid w:val="00B81086"/>
    <w:rsid w:val="00B8245D"/>
    <w:rsid w:val="00B84511"/>
    <w:rsid w:val="00B86F77"/>
    <w:rsid w:val="00B8766B"/>
    <w:rsid w:val="00B87A2E"/>
    <w:rsid w:val="00B87B94"/>
    <w:rsid w:val="00B87F61"/>
    <w:rsid w:val="00B9192C"/>
    <w:rsid w:val="00B928CB"/>
    <w:rsid w:val="00B93121"/>
    <w:rsid w:val="00B97312"/>
    <w:rsid w:val="00B976B3"/>
    <w:rsid w:val="00B97BE6"/>
    <w:rsid w:val="00BA0424"/>
    <w:rsid w:val="00BA0EF5"/>
    <w:rsid w:val="00BA1479"/>
    <w:rsid w:val="00BA174A"/>
    <w:rsid w:val="00BA2264"/>
    <w:rsid w:val="00BA2F7C"/>
    <w:rsid w:val="00BA3415"/>
    <w:rsid w:val="00BA4432"/>
    <w:rsid w:val="00BA594F"/>
    <w:rsid w:val="00BA5983"/>
    <w:rsid w:val="00BA6556"/>
    <w:rsid w:val="00BA6DA4"/>
    <w:rsid w:val="00BB0656"/>
    <w:rsid w:val="00BB1C12"/>
    <w:rsid w:val="00BB1C4C"/>
    <w:rsid w:val="00BB3DBF"/>
    <w:rsid w:val="00BB477D"/>
    <w:rsid w:val="00BB4D1F"/>
    <w:rsid w:val="00BB5E8A"/>
    <w:rsid w:val="00BB7278"/>
    <w:rsid w:val="00BB739E"/>
    <w:rsid w:val="00BC1CF5"/>
    <w:rsid w:val="00BC212B"/>
    <w:rsid w:val="00BC276F"/>
    <w:rsid w:val="00BC34C1"/>
    <w:rsid w:val="00BC46D1"/>
    <w:rsid w:val="00BC4FF7"/>
    <w:rsid w:val="00BC525B"/>
    <w:rsid w:val="00BC5C00"/>
    <w:rsid w:val="00BC6620"/>
    <w:rsid w:val="00BC6A39"/>
    <w:rsid w:val="00BC6BA9"/>
    <w:rsid w:val="00BC762B"/>
    <w:rsid w:val="00BD072D"/>
    <w:rsid w:val="00BD28D7"/>
    <w:rsid w:val="00BD5545"/>
    <w:rsid w:val="00BD616C"/>
    <w:rsid w:val="00BD762E"/>
    <w:rsid w:val="00BE10CB"/>
    <w:rsid w:val="00BE16B3"/>
    <w:rsid w:val="00BE18B3"/>
    <w:rsid w:val="00BE25FF"/>
    <w:rsid w:val="00BE2767"/>
    <w:rsid w:val="00BE374E"/>
    <w:rsid w:val="00BE4170"/>
    <w:rsid w:val="00BE7C04"/>
    <w:rsid w:val="00BF0C00"/>
    <w:rsid w:val="00BF1CAB"/>
    <w:rsid w:val="00BF1FB0"/>
    <w:rsid w:val="00BF30A6"/>
    <w:rsid w:val="00BF3357"/>
    <w:rsid w:val="00BF377A"/>
    <w:rsid w:val="00BF4294"/>
    <w:rsid w:val="00BF4AB2"/>
    <w:rsid w:val="00BF4B99"/>
    <w:rsid w:val="00BF536C"/>
    <w:rsid w:val="00BF6A0B"/>
    <w:rsid w:val="00BF6D25"/>
    <w:rsid w:val="00BF79BB"/>
    <w:rsid w:val="00C004AB"/>
    <w:rsid w:val="00C00852"/>
    <w:rsid w:val="00C022DE"/>
    <w:rsid w:val="00C04755"/>
    <w:rsid w:val="00C0602C"/>
    <w:rsid w:val="00C06198"/>
    <w:rsid w:val="00C0652B"/>
    <w:rsid w:val="00C06856"/>
    <w:rsid w:val="00C07ED0"/>
    <w:rsid w:val="00C10663"/>
    <w:rsid w:val="00C108AC"/>
    <w:rsid w:val="00C10F2B"/>
    <w:rsid w:val="00C112C8"/>
    <w:rsid w:val="00C135ED"/>
    <w:rsid w:val="00C13EBC"/>
    <w:rsid w:val="00C15AE0"/>
    <w:rsid w:val="00C17B66"/>
    <w:rsid w:val="00C209AD"/>
    <w:rsid w:val="00C21060"/>
    <w:rsid w:val="00C221BA"/>
    <w:rsid w:val="00C22931"/>
    <w:rsid w:val="00C231C4"/>
    <w:rsid w:val="00C23BF1"/>
    <w:rsid w:val="00C2412B"/>
    <w:rsid w:val="00C2441A"/>
    <w:rsid w:val="00C2672D"/>
    <w:rsid w:val="00C27400"/>
    <w:rsid w:val="00C278F8"/>
    <w:rsid w:val="00C30D51"/>
    <w:rsid w:val="00C32C0C"/>
    <w:rsid w:val="00C33401"/>
    <w:rsid w:val="00C33FF1"/>
    <w:rsid w:val="00C3568A"/>
    <w:rsid w:val="00C36394"/>
    <w:rsid w:val="00C3728B"/>
    <w:rsid w:val="00C40810"/>
    <w:rsid w:val="00C40E7D"/>
    <w:rsid w:val="00C42073"/>
    <w:rsid w:val="00C44ADE"/>
    <w:rsid w:val="00C44C7B"/>
    <w:rsid w:val="00C44CF2"/>
    <w:rsid w:val="00C45167"/>
    <w:rsid w:val="00C46AE4"/>
    <w:rsid w:val="00C4714D"/>
    <w:rsid w:val="00C507F5"/>
    <w:rsid w:val="00C50C19"/>
    <w:rsid w:val="00C51218"/>
    <w:rsid w:val="00C5169D"/>
    <w:rsid w:val="00C519DA"/>
    <w:rsid w:val="00C521A7"/>
    <w:rsid w:val="00C528E3"/>
    <w:rsid w:val="00C540CA"/>
    <w:rsid w:val="00C55B4B"/>
    <w:rsid w:val="00C56470"/>
    <w:rsid w:val="00C57A43"/>
    <w:rsid w:val="00C60305"/>
    <w:rsid w:val="00C60EA2"/>
    <w:rsid w:val="00C60EBB"/>
    <w:rsid w:val="00C61769"/>
    <w:rsid w:val="00C61E34"/>
    <w:rsid w:val="00C626CD"/>
    <w:rsid w:val="00C62AF4"/>
    <w:rsid w:val="00C65207"/>
    <w:rsid w:val="00C702CE"/>
    <w:rsid w:val="00C7063B"/>
    <w:rsid w:val="00C70812"/>
    <w:rsid w:val="00C71888"/>
    <w:rsid w:val="00C71BDF"/>
    <w:rsid w:val="00C72A23"/>
    <w:rsid w:val="00C72DC3"/>
    <w:rsid w:val="00C73DE2"/>
    <w:rsid w:val="00C755CB"/>
    <w:rsid w:val="00C75DCB"/>
    <w:rsid w:val="00C76413"/>
    <w:rsid w:val="00C7655E"/>
    <w:rsid w:val="00C7663D"/>
    <w:rsid w:val="00C771A4"/>
    <w:rsid w:val="00C77DE6"/>
    <w:rsid w:val="00C808F7"/>
    <w:rsid w:val="00C81663"/>
    <w:rsid w:val="00C81815"/>
    <w:rsid w:val="00C83FFC"/>
    <w:rsid w:val="00C855CA"/>
    <w:rsid w:val="00C85B2A"/>
    <w:rsid w:val="00C86E84"/>
    <w:rsid w:val="00C90919"/>
    <w:rsid w:val="00C90F06"/>
    <w:rsid w:val="00C91776"/>
    <w:rsid w:val="00C92549"/>
    <w:rsid w:val="00C93935"/>
    <w:rsid w:val="00C93CE0"/>
    <w:rsid w:val="00C94762"/>
    <w:rsid w:val="00C94E15"/>
    <w:rsid w:val="00C952C7"/>
    <w:rsid w:val="00C961DF"/>
    <w:rsid w:val="00C96B70"/>
    <w:rsid w:val="00C974E6"/>
    <w:rsid w:val="00CA0189"/>
    <w:rsid w:val="00CA16AF"/>
    <w:rsid w:val="00CA2F69"/>
    <w:rsid w:val="00CA3190"/>
    <w:rsid w:val="00CA476E"/>
    <w:rsid w:val="00CA5F70"/>
    <w:rsid w:val="00CB0282"/>
    <w:rsid w:val="00CB13F2"/>
    <w:rsid w:val="00CB2572"/>
    <w:rsid w:val="00CB2FAC"/>
    <w:rsid w:val="00CB30B5"/>
    <w:rsid w:val="00CB36F8"/>
    <w:rsid w:val="00CB4C0F"/>
    <w:rsid w:val="00CB4C9E"/>
    <w:rsid w:val="00CB520B"/>
    <w:rsid w:val="00CB53CC"/>
    <w:rsid w:val="00CB6415"/>
    <w:rsid w:val="00CB6A15"/>
    <w:rsid w:val="00CB6A3D"/>
    <w:rsid w:val="00CC0A05"/>
    <w:rsid w:val="00CC13C2"/>
    <w:rsid w:val="00CC1742"/>
    <w:rsid w:val="00CC1998"/>
    <w:rsid w:val="00CC2116"/>
    <w:rsid w:val="00CC49B3"/>
    <w:rsid w:val="00CC7C05"/>
    <w:rsid w:val="00CC7CE2"/>
    <w:rsid w:val="00CD0F62"/>
    <w:rsid w:val="00CD24CC"/>
    <w:rsid w:val="00CD2B6B"/>
    <w:rsid w:val="00CD3117"/>
    <w:rsid w:val="00CD3DAD"/>
    <w:rsid w:val="00CD5602"/>
    <w:rsid w:val="00CD602D"/>
    <w:rsid w:val="00CD6077"/>
    <w:rsid w:val="00CD6E38"/>
    <w:rsid w:val="00CE089D"/>
    <w:rsid w:val="00CE1554"/>
    <w:rsid w:val="00CE2539"/>
    <w:rsid w:val="00CE2B4F"/>
    <w:rsid w:val="00CE2CE0"/>
    <w:rsid w:val="00CE349F"/>
    <w:rsid w:val="00CE4554"/>
    <w:rsid w:val="00CE4CB3"/>
    <w:rsid w:val="00CE538C"/>
    <w:rsid w:val="00CE661C"/>
    <w:rsid w:val="00CE70C6"/>
    <w:rsid w:val="00CE7BB7"/>
    <w:rsid w:val="00CF107C"/>
    <w:rsid w:val="00CF12BF"/>
    <w:rsid w:val="00CF21F7"/>
    <w:rsid w:val="00CF27BC"/>
    <w:rsid w:val="00CF2E1F"/>
    <w:rsid w:val="00CF3CCF"/>
    <w:rsid w:val="00CF406D"/>
    <w:rsid w:val="00CF6C85"/>
    <w:rsid w:val="00CF6E1D"/>
    <w:rsid w:val="00CF704C"/>
    <w:rsid w:val="00CF70A7"/>
    <w:rsid w:val="00CF7941"/>
    <w:rsid w:val="00D003D8"/>
    <w:rsid w:val="00D00BDD"/>
    <w:rsid w:val="00D015AB"/>
    <w:rsid w:val="00D0389E"/>
    <w:rsid w:val="00D041A0"/>
    <w:rsid w:val="00D0780F"/>
    <w:rsid w:val="00D107D4"/>
    <w:rsid w:val="00D12F84"/>
    <w:rsid w:val="00D1398C"/>
    <w:rsid w:val="00D14B77"/>
    <w:rsid w:val="00D15C05"/>
    <w:rsid w:val="00D16201"/>
    <w:rsid w:val="00D16DB2"/>
    <w:rsid w:val="00D171E9"/>
    <w:rsid w:val="00D21B8B"/>
    <w:rsid w:val="00D22AC5"/>
    <w:rsid w:val="00D235F8"/>
    <w:rsid w:val="00D24310"/>
    <w:rsid w:val="00D24488"/>
    <w:rsid w:val="00D253D0"/>
    <w:rsid w:val="00D25AAA"/>
    <w:rsid w:val="00D2678A"/>
    <w:rsid w:val="00D275F6"/>
    <w:rsid w:val="00D30AEC"/>
    <w:rsid w:val="00D30D08"/>
    <w:rsid w:val="00D31399"/>
    <w:rsid w:val="00D3344C"/>
    <w:rsid w:val="00D33BFF"/>
    <w:rsid w:val="00D33DD9"/>
    <w:rsid w:val="00D3465E"/>
    <w:rsid w:val="00D34E48"/>
    <w:rsid w:val="00D3575A"/>
    <w:rsid w:val="00D358BD"/>
    <w:rsid w:val="00D37528"/>
    <w:rsid w:val="00D40671"/>
    <w:rsid w:val="00D41CA7"/>
    <w:rsid w:val="00D42A98"/>
    <w:rsid w:val="00D440E8"/>
    <w:rsid w:val="00D45560"/>
    <w:rsid w:val="00D45850"/>
    <w:rsid w:val="00D45B5E"/>
    <w:rsid w:val="00D45E55"/>
    <w:rsid w:val="00D47A6D"/>
    <w:rsid w:val="00D501DD"/>
    <w:rsid w:val="00D50502"/>
    <w:rsid w:val="00D50770"/>
    <w:rsid w:val="00D5275B"/>
    <w:rsid w:val="00D5287E"/>
    <w:rsid w:val="00D535D0"/>
    <w:rsid w:val="00D55616"/>
    <w:rsid w:val="00D557FC"/>
    <w:rsid w:val="00D559D8"/>
    <w:rsid w:val="00D55F2D"/>
    <w:rsid w:val="00D579D6"/>
    <w:rsid w:val="00D610AA"/>
    <w:rsid w:val="00D61292"/>
    <w:rsid w:val="00D613AF"/>
    <w:rsid w:val="00D62489"/>
    <w:rsid w:val="00D62969"/>
    <w:rsid w:val="00D62C0C"/>
    <w:rsid w:val="00D667A4"/>
    <w:rsid w:val="00D7028B"/>
    <w:rsid w:val="00D722BA"/>
    <w:rsid w:val="00D72DDC"/>
    <w:rsid w:val="00D741A5"/>
    <w:rsid w:val="00D74D26"/>
    <w:rsid w:val="00D768F1"/>
    <w:rsid w:val="00D77404"/>
    <w:rsid w:val="00D808AA"/>
    <w:rsid w:val="00D808DD"/>
    <w:rsid w:val="00D80B86"/>
    <w:rsid w:val="00D8178A"/>
    <w:rsid w:val="00D822F9"/>
    <w:rsid w:val="00D82522"/>
    <w:rsid w:val="00D82BD2"/>
    <w:rsid w:val="00D83AE2"/>
    <w:rsid w:val="00D86468"/>
    <w:rsid w:val="00D86FBF"/>
    <w:rsid w:val="00D9026C"/>
    <w:rsid w:val="00D912FE"/>
    <w:rsid w:val="00D9150D"/>
    <w:rsid w:val="00D92246"/>
    <w:rsid w:val="00D92626"/>
    <w:rsid w:val="00D94983"/>
    <w:rsid w:val="00D95123"/>
    <w:rsid w:val="00D96D25"/>
    <w:rsid w:val="00DA014E"/>
    <w:rsid w:val="00DA070C"/>
    <w:rsid w:val="00DA1D22"/>
    <w:rsid w:val="00DA208F"/>
    <w:rsid w:val="00DA2D8C"/>
    <w:rsid w:val="00DA6802"/>
    <w:rsid w:val="00DB0583"/>
    <w:rsid w:val="00DB0867"/>
    <w:rsid w:val="00DB2DE0"/>
    <w:rsid w:val="00DB6DD6"/>
    <w:rsid w:val="00DC0993"/>
    <w:rsid w:val="00DC0CAC"/>
    <w:rsid w:val="00DC18C4"/>
    <w:rsid w:val="00DC475F"/>
    <w:rsid w:val="00DC483D"/>
    <w:rsid w:val="00DC4B61"/>
    <w:rsid w:val="00DC4F2D"/>
    <w:rsid w:val="00DC572C"/>
    <w:rsid w:val="00DC7A5E"/>
    <w:rsid w:val="00DD0C9E"/>
    <w:rsid w:val="00DD14EC"/>
    <w:rsid w:val="00DD2A9D"/>
    <w:rsid w:val="00DD3C5B"/>
    <w:rsid w:val="00DD48B4"/>
    <w:rsid w:val="00DD54C1"/>
    <w:rsid w:val="00DD5688"/>
    <w:rsid w:val="00DD580B"/>
    <w:rsid w:val="00DD6300"/>
    <w:rsid w:val="00DD6737"/>
    <w:rsid w:val="00DD7FDB"/>
    <w:rsid w:val="00DE0447"/>
    <w:rsid w:val="00DE048C"/>
    <w:rsid w:val="00DE1948"/>
    <w:rsid w:val="00DE1CBE"/>
    <w:rsid w:val="00DE59CC"/>
    <w:rsid w:val="00DE6C77"/>
    <w:rsid w:val="00DF1F27"/>
    <w:rsid w:val="00DF24BF"/>
    <w:rsid w:val="00DF40CD"/>
    <w:rsid w:val="00DF41BE"/>
    <w:rsid w:val="00DF4EF2"/>
    <w:rsid w:val="00DF51C2"/>
    <w:rsid w:val="00DF56AE"/>
    <w:rsid w:val="00DF59C3"/>
    <w:rsid w:val="00DF59F6"/>
    <w:rsid w:val="00DF6533"/>
    <w:rsid w:val="00DF6CCD"/>
    <w:rsid w:val="00DF7832"/>
    <w:rsid w:val="00E02B8F"/>
    <w:rsid w:val="00E031C5"/>
    <w:rsid w:val="00E03967"/>
    <w:rsid w:val="00E04FCE"/>
    <w:rsid w:val="00E056F5"/>
    <w:rsid w:val="00E066D5"/>
    <w:rsid w:val="00E06BB1"/>
    <w:rsid w:val="00E06F58"/>
    <w:rsid w:val="00E073A7"/>
    <w:rsid w:val="00E073AA"/>
    <w:rsid w:val="00E107FC"/>
    <w:rsid w:val="00E12912"/>
    <w:rsid w:val="00E129EE"/>
    <w:rsid w:val="00E147DE"/>
    <w:rsid w:val="00E14BCD"/>
    <w:rsid w:val="00E151CD"/>
    <w:rsid w:val="00E15547"/>
    <w:rsid w:val="00E16B2D"/>
    <w:rsid w:val="00E16DC0"/>
    <w:rsid w:val="00E16FAD"/>
    <w:rsid w:val="00E21CA0"/>
    <w:rsid w:val="00E22CA8"/>
    <w:rsid w:val="00E23695"/>
    <w:rsid w:val="00E310BC"/>
    <w:rsid w:val="00E3135B"/>
    <w:rsid w:val="00E32B86"/>
    <w:rsid w:val="00E32FDA"/>
    <w:rsid w:val="00E332D0"/>
    <w:rsid w:val="00E33E16"/>
    <w:rsid w:val="00E33FB7"/>
    <w:rsid w:val="00E34342"/>
    <w:rsid w:val="00E3581D"/>
    <w:rsid w:val="00E40003"/>
    <w:rsid w:val="00E4204C"/>
    <w:rsid w:val="00E431AC"/>
    <w:rsid w:val="00E439FC"/>
    <w:rsid w:val="00E50BEF"/>
    <w:rsid w:val="00E50E33"/>
    <w:rsid w:val="00E52561"/>
    <w:rsid w:val="00E525A9"/>
    <w:rsid w:val="00E54395"/>
    <w:rsid w:val="00E547C6"/>
    <w:rsid w:val="00E55B99"/>
    <w:rsid w:val="00E55EF0"/>
    <w:rsid w:val="00E5650D"/>
    <w:rsid w:val="00E56BC5"/>
    <w:rsid w:val="00E574A6"/>
    <w:rsid w:val="00E60940"/>
    <w:rsid w:val="00E6127C"/>
    <w:rsid w:val="00E6188D"/>
    <w:rsid w:val="00E62146"/>
    <w:rsid w:val="00E6221C"/>
    <w:rsid w:val="00E6276E"/>
    <w:rsid w:val="00E637B5"/>
    <w:rsid w:val="00E638D1"/>
    <w:rsid w:val="00E64D0C"/>
    <w:rsid w:val="00E64DC6"/>
    <w:rsid w:val="00E65BFA"/>
    <w:rsid w:val="00E677E4"/>
    <w:rsid w:val="00E70317"/>
    <w:rsid w:val="00E7047A"/>
    <w:rsid w:val="00E712F1"/>
    <w:rsid w:val="00E7146E"/>
    <w:rsid w:val="00E714A4"/>
    <w:rsid w:val="00E7260A"/>
    <w:rsid w:val="00E72E51"/>
    <w:rsid w:val="00E73647"/>
    <w:rsid w:val="00E74C9F"/>
    <w:rsid w:val="00E75852"/>
    <w:rsid w:val="00E75C85"/>
    <w:rsid w:val="00E7620E"/>
    <w:rsid w:val="00E76775"/>
    <w:rsid w:val="00E77587"/>
    <w:rsid w:val="00E800F1"/>
    <w:rsid w:val="00E8175D"/>
    <w:rsid w:val="00E81ED6"/>
    <w:rsid w:val="00E820AC"/>
    <w:rsid w:val="00E8320A"/>
    <w:rsid w:val="00E83DA8"/>
    <w:rsid w:val="00E846EF"/>
    <w:rsid w:val="00E849C6"/>
    <w:rsid w:val="00E85081"/>
    <w:rsid w:val="00E86054"/>
    <w:rsid w:val="00E86B3A"/>
    <w:rsid w:val="00E87929"/>
    <w:rsid w:val="00E90FB3"/>
    <w:rsid w:val="00E912F4"/>
    <w:rsid w:val="00E91BE4"/>
    <w:rsid w:val="00E92646"/>
    <w:rsid w:val="00E94101"/>
    <w:rsid w:val="00E94103"/>
    <w:rsid w:val="00E94765"/>
    <w:rsid w:val="00E969AD"/>
    <w:rsid w:val="00E97393"/>
    <w:rsid w:val="00E976F2"/>
    <w:rsid w:val="00E97A1A"/>
    <w:rsid w:val="00EA024E"/>
    <w:rsid w:val="00EA2351"/>
    <w:rsid w:val="00EA24CC"/>
    <w:rsid w:val="00EA27F4"/>
    <w:rsid w:val="00EA311B"/>
    <w:rsid w:val="00EA35C3"/>
    <w:rsid w:val="00EA3CF7"/>
    <w:rsid w:val="00EA4A1C"/>
    <w:rsid w:val="00EA5504"/>
    <w:rsid w:val="00EA580F"/>
    <w:rsid w:val="00EA5C83"/>
    <w:rsid w:val="00EA5E7D"/>
    <w:rsid w:val="00EA6253"/>
    <w:rsid w:val="00EA72BE"/>
    <w:rsid w:val="00EA7805"/>
    <w:rsid w:val="00EB02D7"/>
    <w:rsid w:val="00EB149C"/>
    <w:rsid w:val="00EB22FA"/>
    <w:rsid w:val="00EB2350"/>
    <w:rsid w:val="00EB26C1"/>
    <w:rsid w:val="00EB3C26"/>
    <w:rsid w:val="00EB60A7"/>
    <w:rsid w:val="00EB6C86"/>
    <w:rsid w:val="00EB7A61"/>
    <w:rsid w:val="00EB7F91"/>
    <w:rsid w:val="00EC0899"/>
    <w:rsid w:val="00EC0B40"/>
    <w:rsid w:val="00EC1926"/>
    <w:rsid w:val="00EC3396"/>
    <w:rsid w:val="00EC343D"/>
    <w:rsid w:val="00EC38AF"/>
    <w:rsid w:val="00ED0207"/>
    <w:rsid w:val="00ED0453"/>
    <w:rsid w:val="00ED0997"/>
    <w:rsid w:val="00ED22A9"/>
    <w:rsid w:val="00ED3531"/>
    <w:rsid w:val="00ED552A"/>
    <w:rsid w:val="00ED6972"/>
    <w:rsid w:val="00ED7B8C"/>
    <w:rsid w:val="00EE0062"/>
    <w:rsid w:val="00EE0ED7"/>
    <w:rsid w:val="00EE1112"/>
    <w:rsid w:val="00EE2D5E"/>
    <w:rsid w:val="00EE4346"/>
    <w:rsid w:val="00EE67DF"/>
    <w:rsid w:val="00EE69C6"/>
    <w:rsid w:val="00EE7134"/>
    <w:rsid w:val="00EE7C56"/>
    <w:rsid w:val="00EF017E"/>
    <w:rsid w:val="00EF03EC"/>
    <w:rsid w:val="00EF266B"/>
    <w:rsid w:val="00EF35D8"/>
    <w:rsid w:val="00EF4945"/>
    <w:rsid w:val="00EF6990"/>
    <w:rsid w:val="00EF6F55"/>
    <w:rsid w:val="00F0267F"/>
    <w:rsid w:val="00F02956"/>
    <w:rsid w:val="00F0330D"/>
    <w:rsid w:val="00F03644"/>
    <w:rsid w:val="00F03BC9"/>
    <w:rsid w:val="00F04BA9"/>
    <w:rsid w:val="00F04BF7"/>
    <w:rsid w:val="00F07708"/>
    <w:rsid w:val="00F07A01"/>
    <w:rsid w:val="00F07BBC"/>
    <w:rsid w:val="00F106F8"/>
    <w:rsid w:val="00F12692"/>
    <w:rsid w:val="00F14DA1"/>
    <w:rsid w:val="00F15B9A"/>
    <w:rsid w:val="00F16801"/>
    <w:rsid w:val="00F2040D"/>
    <w:rsid w:val="00F22C1B"/>
    <w:rsid w:val="00F23855"/>
    <w:rsid w:val="00F239D0"/>
    <w:rsid w:val="00F24219"/>
    <w:rsid w:val="00F254C3"/>
    <w:rsid w:val="00F25967"/>
    <w:rsid w:val="00F2672C"/>
    <w:rsid w:val="00F27D73"/>
    <w:rsid w:val="00F301BA"/>
    <w:rsid w:val="00F315B0"/>
    <w:rsid w:val="00F317DC"/>
    <w:rsid w:val="00F3542E"/>
    <w:rsid w:val="00F36B6F"/>
    <w:rsid w:val="00F37F8D"/>
    <w:rsid w:val="00F42FE4"/>
    <w:rsid w:val="00F430FE"/>
    <w:rsid w:val="00F43667"/>
    <w:rsid w:val="00F43914"/>
    <w:rsid w:val="00F4464E"/>
    <w:rsid w:val="00F44A6B"/>
    <w:rsid w:val="00F451BF"/>
    <w:rsid w:val="00F46324"/>
    <w:rsid w:val="00F46D1B"/>
    <w:rsid w:val="00F4719F"/>
    <w:rsid w:val="00F47672"/>
    <w:rsid w:val="00F5009E"/>
    <w:rsid w:val="00F50F59"/>
    <w:rsid w:val="00F52ABC"/>
    <w:rsid w:val="00F52D31"/>
    <w:rsid w:val="00F5353D"/>
    <w:rsid w:val="00F53ADA"/>
    <w:rsid w:val="00F53BDC"/>
    <w:rsid w:val="00F54867"/>
    <w:rsid w:val="00F54BCF"/>
    <w:rsid w:val="00F56B85"/>
    <w:rsid w:val="00F57EE0"/>
    <w:rsid w:val="00F60512"/>
    <w:rsid w:val="00F60609"/>
    <w:rsid w:val="00F6215B"/>
    <w:rsid w:val="00F64D83"/>
    <w:rsid w:val="00F65E54"/>
    <w:rsid w:val="00F662D9"/>
    <w:rsid w:val="00F66AA8"/>
    <w:rsid w:val="00F67649"/>
    <w:rsid w:val="00F67688"/>
    <w:rsid w:val="00F67E1D"/>
    <w:rsid w:val="00F700E0"/>
    <w:rsid w:val="00F7290C"/>
    <w:rsid w:val="00F731F3"/>
    <w:rsid w:val="00F74EE7"/>
    <w:rsid w:val="00F75242"/>
    <w:rsid w:val="00F75500"/>
    <w:rsid w:val="00F80DD7"/>
    <w:rsid w:val="00F822C5"/>
    <w:rsid w:val="00F82B8D"/>
    <w:rsid w:val="00F84131"/>
    <w:rsid w:val="00F845B5"/>
    <w:rsid w:val="00F8486C"/>
    <w:rsid w:val="00F852DC"/>
    <w:rsid w:val="00F85EEC"/>
    <w:rsid w:val="00F90542"/>
    <w:rsid w:val="00F90DFC"/>
    <w:rsid w:val="00F91585"/>
    <w:rsid w:val="00F91B91"/>
    <w:rsid w:val="00F91DE0"/>
    <w:rsid w:val="00F954CE"/>
    <w:rsid w:val="00F955E8"/>
    <w:rsid w:val="00F95E50"/>
    <w:rsid w:val="00F97075"/>
    <w:rsid w:val="00F97D34"/>
    <w:rsid w:val="00FA03EC"/>
    <w:rsid w:val="00FA1C4E"/>
    <w:rsid w:val="00FA21C1"/>
    <w:rsid w:val="00FA226B"/>
    <w:rsid w:val="00FA3C7B"/>
    <w:rsid w:val="00FA43F9"/>
    <w:rsid w:val="00FA4850"/>
    <w:rsid w:val="00FA73B6"/>
    <w:rsid w:val="00FA7E30"/>
    <w:rsid w:val="00FB11F7"/>
    <w:rsid w:val="00FB2EC5"/>
    <w:rsid w:val="00FB3167"/>
    <w:rsid w:val="00FB43AA"/>
    <w:rsid w:val="00FB46BE"/>
    <w:rsid w:val="00FB498B"/>
    <w:rsid w:val="00FB4E9B"/>
    <w:rsid w:val="00FB775B"/>
    <w:rsid w:val="00FB7ED1"/>
    <w:rsid w:val="00FB7F0B"/>
    <w:rsid w:val="00FC1AD5"/>
    <w:rsid w:val="00FC24F5"/>
    <w:rsid w:val="00FC2B3B"/>
    <w:rsid w:val="00FC309C"/>
    <w:rsid w:val="00FC3521"/>
    <w:rsid w:val="00FC4DB8"/>
    <w:rsid w:val="00FC4E25"/>
    <w:rsid w:val="00FC4F87"/>
    <w:rsid w:val="00FC5429"/>
    <w:rsid w:val="00FC5B16"/>
    <w:rsid w:val="00FC62D9"/>
    <w:rsid w:val="00FC720A"/>
    <w:rsid w:val="00FD000A"/>
    <w:rsid w:val="00FD21A6"/>
    <w:rsid w:val="00FD2A1B"/>
    <w:rsid w:val="00FD2A26"/>
    <w:rsid w:val="00FD2B01"/>
    <w:rsid w:val="00FD2E1E"/>
    <w:rsid w:val="00FD47F3"/>
    <w:rsid w:val="00FD52AF"/>
    <w:rsid w:val="00FD6494"/>
    <w:rsid w:val="00FD6C81"/>
    <w:rsid w:val="00FD7F7F"/>
    <w:rsid w:val="00FE17A7"/>
    <w:rsid w:val="00FE1C5C"/>
    <w:rsid w:val="00FE2661"/>
    <w:rsid w:val="00FE2F69"/>
    <w:rsid w:val="00FE3CC0"/>
    <w:rsid w:val="00FE5317"/>
    <w:rsid w:val="00FE6D03"/>
    <w:rsid w:val="00FE7FE4"/>
    <w:rsid w:val="00FF0896"/>
    <w:rsid w:val="00FF24EC"/>
    <w:rsid w:val="00FF2AB8"/>
    <w:rsid w:val="00FF47B3"/>
    <w:rsid w:val="00FF4D33"/>
    <w:rsid w:val="00FF50B7"/>
    <w:rsid w:val="00FF628D"/>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0DD48"/>
  <w15:docId w15:val="{68E302E7-CFB8-499E-9C9A-1AA53B2E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207"/>
    <w:rPr>
      <w:rFonts w:ascii="Arial" w:hAnsi="Arial" w:cs="Arial"/>
      <w:sz w:val="22"/>
      <w:szCs w:val="24"/>
      <w:lang w:val="en-GB" w:eastAsia="en-US"/>
    </w:rPr>
  </w:style>
  <w:style w:type="paragraph" w:styleId="Heading1">
    <w:name w:val="heading 1"/>
    <w:basedOn w:val="Normal"/>
    <w:next w:val="Normal"/>
    <w:qFormat/>
    <w:pPr>
      <w:keepNext/>
      <w:tabs>
        <w:tab w:val="left" w:pos="1980"/>
        <w:tab w:val="decimal" w:leader="dot" w:pos="8460"/>
      </w:tabs>
      <w:ind w:left="1980" w:hanging="2340"/>
      <w:outlineLvl w:val="0"/>
    </w:pPr>
    <w:rPr>
      <w:rFonts w:ascii="Times New Roman" w:hAnsi="Times New Roman" w:cs="Times New Roman"/>
      <w:b/>
      <w:szCs w:val="20"/>
    </w:rPr>
  </w:style>
  <w:style w:type="paragraph" w:styleId="Heading2">
    <w:name w:val="heading 2"/>
    <w:basedOn w:val="Normal"/>
    <w:next w:val="Normal"/>
    <w:qFormat/>
    <w:pPr>
      <w:keepNext/>
      <w:spacing w:after="60" w:line="240" w:lineRule="exact"/>
      <w:ind w:left="680"/>
      <w:jc w:val="both"/>
      <w:outlineLvl w:val="1"/>
    </w:pPr>
    <w:rPr>
      <w:b/>
      <w:bCs/>
      <w:iCs/>
      <w:sz w:val="20"/>
    </w:rPr>
  </w:style>
  <w:style w:type="paragraph" w:styleId="Heading3">
    <w:name w:val="heading 3"/>
    <w:basedOn w:val="Normal"/>
    <w:next w:val="Normal"/>
    <w:qFormat/>
    <w:pPr>
      <w:keepNext/>
      <w:spacing w:after="60" w:line="240" w:lineRule="exact"/>
      <w:ind w:left="680"/>
      <w:jc w:val="both"/>
      <w:outlineLvl w:val="2"/>
    </w:pPr>
    <w:rPr>
      <w:b/>
      <w:bCs/>
      <w:i/>
      <w:sz w:val="20"/>
    </w:rPr>
  </w:style>
  <w:style w:type="paragraph" w:styleId="Heading4">
    <w:name w:val="heading 4"/>
    <w:basedOn w:val="Normal"/>
    <w:next w:val="Normal"/>
    <w:qFormat/>
    <w:pPr>
      <w:keepNext/>
      <w:tabs>
        <w:tab w:val="left" w:pos="-330"/>
        <w:tab w:val="left" w:pos="0"/>
        <w:tab w:val="left" w:pos="769"/>
        <w:tab w:val="left" w:pos="1129"/>
        <w:tab w:val="left" w:pos="1489"/>
        <w:tab w:val="left" w:pos="1849"/>
        <w:tab w:val="left" w:pos="2880"/>
      </w:tabs>
      <w:jc w:val="center"/>
      <w:outlineLvl w:val="3"/>
    </w:pPr>
    <w:rPr>
      <w:rFonts w:ascii="Times New Roman" w:hAnsi="Times New Roman" w:cs="Times New Roman"/>
      <w:b/>
      <w:szCs w:val="20"/>
    </w:rPr>
  </w:style>
  <w:style w:type="paragraph" w:styleId="Heading5">
    <w:name w:val="heading 5"/>
    <w:basedOn w:val="Normal"/>
    <w:next w:val="Normal"/>
    <w:qFormat/>
    <w:pPr>
      <w:keepNext/>
      <w:spacing w:after="60" w:line="240" w:lineRule="exact"/>
      <w:ind w:left="680"/>
      <w:jc w:val="both"/>
      <w:outlineLvl w:val="4"/>
    </w:pPr>
    <w:rPr>
      <w:i/>
      <w:sz w:val="72"/>
    </w:rPr>
  </w:style>
  <w:style w:type="paragraph" w:styleId="Heading6">
    <w:name w:val="heading 6"/>
    <w:basedOn w:val="Normal"/>
    <w:next w:val="Normal"/>
    <w:qFormat/>
    <w:pPr>
      <w:keepNext/>
      <w:tabs>
        <w:tab w:val="left" w:pos="0"/>
        <w:tab w:val="left" w:pos="360"/>
        <w:tab w:val="left" w:pos="720"/>
        <w:tab w:val="left" w:pos="1617"/>
        <w:tab w:val="left" w:pos="2337"/>
        <w:tab w:val="left" w:pos="3057"/>
        <w:tab w:val="left" w:pos="3777"/>
        <w:tab w:val="left" w:pos="4497"/>
        <w:tab w:val="left" w:pos="5217"/>
        <w:tab w:val="left" w:pos="5937"/>
        <w:tab w:val="left" w:pos="6657"/>
        <w:tab w:val="left" w:pos="7377"/>
        <w:tab w:val="left" w:pos="8097"/>
        <w:tab w:val="left" w:pos="8817"/>
        <w:tab w:val="left" w:pos="9537"/>
      </w:tabs>
      <w:spacing w:after="96"/>
      <w:jc w:val="both"/>
      <w:outlineLvl w:val="5"/>
    </w:pPr>
    <w:rPr>
      <w:rFonts w:ascii="Times New Roman" w:hAnsi="Times New Roman" w:cs="Times New Roman"/>
      <w:b/>
      <w:sz w:val="30"/>
      <w:szCs w:val="20"/>
    </w:rPr>
  </w:style>
  <w:style w:type="paragraph" w:styleId="Heading7">
    <w:name w:val="heading 7"/>
    <w:basedOn w:val="Normal"/>
    <w:next w:val="Normal"/>
    <w:qFormat/>
    <w:pPr>
      <w:keepNext/>
      <w:tabs>
        <w:tab w:val="left" w:pos="680"/>
      </w:tabs>
      <w:spacing w:line="240" w:lineRule="exact"/>
      <w:ind w:left="1080"/>
      <w:jc w:val="both"/>
      <w:outlineLvl w:val="6"/>
    </w:pPr>
    <w:rPr>
      <w:rFonts w:ascii="Times New Roman" w:hAnsi="Times New Roman"/>
      <w:b/>
      <w:bCs/>
      <w:sz w:val="20"/>
    </w:rPr>
  </w:style>
  <w:style w:type="paragraph" w:styleId="Heading8">
    <w:name w:val="heading 8"/>
    <w:basedOn w:val="Normal"/>
    <w:next w:val="Normal"/>
    <w:qFormat/>
    <w:pPr>
      <w:keepNext/>
      <w:widowControl w:val="0"/>
      <w:tabs>
        <w:tab w:val="left" w:pos="1080"/>
        <w:tab w:val="left" w:pos="1800"/>
        <w:tab w:val="left" w:pos="2520"/>
        <w:tab w:val="left" w:pos="3240"/>
        <w:tab w:val="left" w:pos="3960"/>
        <w:tab w:val="left" w:pos="4680"/>
        <w:tab w:val="left" w:pos="5400"/>
        <w:tab w:val="left" w:pos="6120"/>
        <w:tab w:val="left" w:pos="6930"/>
        <w:tab w:val="left" w:pos="7560"/>
        <w:tab w:val="left" w:pos="8280"/>
        <w:tab w:val="left" w:pos="9000"/>
      </w:tabs>
      <w:ind w:left="1080" w:hanging="654"/>
      <w:outlineLvl w:val="7"/>
    </w:pPr>
    <w:rPr>
      <w:rFonts w:ascii="Times New Roman" w:hAnsi="Times New Roman" w:cs="Times New Roman"/>
      <w:b/>
      <w:snapToGrid w:val="0"/>
      <w:szCs w:val="20"/>
    </w:rPr>
  </w:style>
  <w:style w:type="paragraph" w:styleId="Heading9">
    <w:name w:val="heading 9"/>
    <w:basedOn w:val="Normal"/>
    <w:next w:val="Normal"/>
    <w:qFormat/>
    <w:pPr>
      <w:keepNext/>
      <w:spacing w:before="40" w:after="120" w:line="240" w:lineRule="exact"/>
      <w:ind w:left="567"/>
      <w:outlineLvl w:val="8"/>
    </w:pPr>
    <w:rPr>
      <w:rFonts w:ascii="Century Gothic" w:hAnsi="Century Gothic"/>
      <w:b/>
      <w:bCs/>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imes New Roman"/>
      <w:sz w:val="24"/>
      <w:szCs w:val="20"/>
    </w:rPr>
  </w:style>
  <w:style w:type="paragraph" w:styleId="Caption">
    <w:name w:val="caption"/>
    <w:basedOn w:val="Normal"/>
    <w:next w:val="Norma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34"/>
      <w:jc w:val="both"/>
    </w:pPr>
    <w:rPr>
      <w:rFonts w:ascii="Times New Roman" w:hAnsi="Times New Roman" w:cs="Times New Roman"/>
      <w:b/>
      <w:sz w:val="24"/>
      <w:szCs w:val="20"/>
    </w:rPr>
  </w:style>
  <w:style w:type="paragraph" w:styleId="BodyText">
    <w:name w:val="Body Text"/>
    <w:basedOn w:val="Normal"/>
    <w:pPr>
      <w:tabs>
        <w:tab w:val="left" w:pos="0"/>
        <w:tab w:val="decimal" w:leader="hyphen" w:pos="8823"/>
        <w:tab w:val="left" w:pos="9360"/>
      </w:tabs>
      <w:spacing w:before="60" w:after="58"/>
    </w:pPr>
    <w:rPr>
      <w:rFonts w:ascii="Times New Roman" w:hAnsi="Times New Roman" w:cs="Times New Roman"/>
      <w:b/>
      <w:bCs/>
      <w:sz w:val="24"/>
      <w:szCs w:val="20"/>
    </w:rPr>
  </w:style>
  <w:style w:type="paragraph" w:styleId="Footer">
    <w:name w:val="footer"/>
    <w:basedOn w:val="Normal"/>
    <w:link w:val="FooterChar"/>
    <w:uiPriority w:val="99"/>
    <w:pPr>
      <w:widowControl w:val="0"/>
      <w:tabs>
        <w:tab w:val="center" w:pos="4320"/>
        <w:tab w:val="right" w:pos="8640"/>
      </w:tabs>
    </w:pPr>
    <w:rPr>
      <w:rFonts w:ascii="Times New Roman" w:hAnsi="Times New Roman" w:cs="Times New Roman"/>
      <w:snapToGrid w:val="0"/>
      <w:sz w:val="24"/>
      <w:szCs w:val="20"/>
    </w:rPr>
  </w:style>
  <w:style w:type="paragraph" w:styleId="BodyTextIndent">
    <w:name w:val="Body Text Indent"/>
    <w:basedOn w:val="Normal"/>
    <w:pPr>
      <w:pBdr>
        <w:top w:val="single" w:sz="6" w:space="0" w:color="FFFFFF"/>
        <w:left w:val="single" w:sz="6" w:space="0" w:color="FFFFFF"/>
        <w:bottom w:val="single" w:sz="6" w:space="0" w:color="FFFFFF"/>
        <w:right w:val="single" w:sz="6" w:space="0" w:color="FFFFFF"/>
      </w:pBdr>
      <w:tabs>
        <w:tab w:val="left" w:pos="0"/>
        <w:tab w:val="left" w:pos="720"/>
        <w:tab w:val="left" w:pos="1080"/>
        <w:tab w:val="left" w:pos="1440"/>
        <w:tab w:val="left" w:pos="2970"/>
        <w:tab w:val="left" w:pos="5760"/>
      </w:tabs>
      <w:spacing w:after="82"/>
      <w:ind w:left="720"/>
      <w:jc w:val="both"/>
    </w:pPr>
    <w:rPr>
      <w:rFonts w:ascii="Times New Roman" w:hAnsi="Times New Roman" w:cs="Times New Roman"/>
      <w:szCs w:val="20"/>
    </w:rPr>
  </w:style>
  <w:style w:type="paragraph" w:styleId="Header">
    <w:name w:val="header"/>
    <w:basedOn w:val="Normal"/>
    <w:link w:val="HeaderChar"/>
    <w:pPr>
      <w:tabs>
        <w:tab w:val="center" w:pos="4320"/>
        <w:tab w:val="right" w:pos="8640"/>
      </w:tabs>
    </w:pPr>
    <w:rPr>
      <w:rFonts w:ascii="Times New Roman" w:hAnsi="Times New Roman" w:cs="Times New Roman"/>
      <w:sz w:val="24"/>
      <w:szCs w:val="20"/>
    </w:rPr>
  </w:style>
  <w:style w:type="character" w:styleId="PageNumber">
    <w:name w:val="page number"/>
    <w:basedOn w:val="DefaultParagraphFont"/>
  </w:style>
  <w:style w:type="paragraph" w:styleId="BodyTextIndent2">
    <w:name w:val="Body Text Indent 2"/>
    <w:basedOn w:val="Normal"/>
    <w:pPr>
      <w:tabs>
        <w:tab w:val="left" w:pos="680"/>
        <w:tab w:val="left" w:pos="1361"/>
      </w:tabs>
      <w:spacing w:after="120" w:line="240" w:lineRule="exact"/>
      <w:ind w:left="680"/>
      <w:jc w:val="both"/>
    </w:pPr>
    <w:rPr>
      <w:b/>
      <w:bCs/>
      <w:sz w:val="20"/>
    </w:rPr>
  </w:style>
  <w:style w:type="paragraph" w:styleId="BodyTextIndent3">
    <w:name w:val="Body Text Indent 3"/>
    <w:basedOn w:val="Normal"/>
    <w:pPr>
      <w:spacing w:line="240" w:lineRule="exact"/>
      <w:ind w:left="720" w:hanging="720"/>
      <w:jc w:val="both"/>
    </w:pPr>
    <w:rPr>
      <w:bCs/>
      <w:sz w:val="20"/>
    </w:rPr>
  </w:style>
  <w:style w:type="paragraph" w:styleId="BodyText2">
    <w:name w:val="Body Text 2"/>
    <w:basedOn w:val="Normal"/>
    <w:pPr>
      <w:spacing w:before="40" w:after="120" w:line="240" w:lineRule="exact"/>
    </w:pPr>
    <w:rPr>
      <w:b/>
      <w:bCs/>
      <w:iCs/>
      <w:sz w:val="20"/>
    </w:rPr>
  </w:style>
  <w:style w:type="paragraph" w:styleId="BodyText3">
    <w:name w:val="Body Text 3"/>
    <w:basedOn w:val="Normal"/>
    <w:pPr>
      <w:spacing w:line="240" w:lineRule="exact"/>
      <w:jc w:val="both"/>
    </w:pPr>
    <w:rPr>
      <w:sz w:val="20"/>
    </w:rPr>
  </w:style>
  <w:style w:type="character" w:styleId="Hyperlink">
    <w:name w:val="Hyperlink"/>
    <w:rPr>
      <w:color w:val="0000FF"/>
      <w:u w:val="single"/>
    </w:rPr>
  </w:style>
  <w:style w:type="paragraph" w:styleId="Index1">
    <w:name w:val="index 1"/>
    <w:basedOn w:val="Normal"/>
    <w:next w:val="Normal"/>
    <w:autoRedefine/>
    <w:semiHidden/>
    <w:pPr>
      <w:ind w:left="220" w:hanging="220"/>
    </w:pPr>
  </w:style>
  <w:style w:type="character" w:styleId="FollowedHyperlink">
    <w:name w:val="FollowedHyperlink"/>
    <w:rPr>
      <w:color w:val="800080"/>
      <w:u w:val="single"/>
    </w:rPr>
  </w:style>
  <w:style w:type="paragraph" w:customStyle="1" w:styleId="DefinitionTerm">
    <w:name w:val="Definition Term"/>
    <w:basedOn w:val="Normal"/>
    <w:next w:val="Normal"/>
    <w:rPr>
      <w:rFonts w:ascii="Arial Narrow" w:hAnsi="Arial Narrow" w:cs="Times New Roman"/>
      <w:snapToGrid w:val="0"/>
      <w:sz w:val="20"/>
      <w:szCs w:val="20"/>
      <w:lang w:val="en-ZA"/>
    </w:rPr>
  </w:style>
  <w:style w:type="paragraph" w:customStyle="1" w:styleId="H4">
    <w:name w:val="H4"/>
    <w:basedOn w:val="Normal"/>
    <w:next w:val="Normal"/>
    <w:pPr>
      <w:keepNext/>
      <w:spacing w:before="100" w:after="100"/>
      <w:outlineLvl w:val="4"/>
    </w:pPr>
    <w:rPr>
      <w:rFonts w:ascii="Arial Narrow" w:hAnsi="Arial Narrow" w:cs="Times New Roman"/>
      <w:b/>
      <w:snapToGrid w:val="0"/>
      <w:sz w:val="20"/>
      <w:szCs w:val="20"/>
      <w:lang w:val="en-ZA"/>
    </w:rPr>
  </w:style>
  <w:style w:type="paragraph" w:styleId="Title">
    <w:name w:val="Title"/>
    <w:basedOn w:val="Normal"/>
    <w:qFormat/>
    <w:pPr>
      <w:jc w:val="center"/>
    </w:pPr>
    <w:rPr>
      <w:b/>
      <w:bCs/>
      <w:sz w:val="20"/>
      <w:u w:val="single"/>
    </w:rPr>
  </w:style>
  <w:style w:type="paragraph" w:styleId="Subtitle">
    <w:name w:val="Subtitle"/>
    <w:basedOn w:val="Normal"/>
    <w:qFormat/>
    <w:rPr>
      <w:b/>
      <w:bCs/>
      <w:i/>
      <w:iCs/>
      <w:sz w:val="20"/>
      <w:u w:val="single"/>
    </w:rPr>
  </w:style>
  <w:style w:type="table" w:styleId="TableGrid">
    <w:name w:val="Table Grid"/>
    <w:basedOn w:val="TableNormal"/>
    <w:uiPriority w:val="39"/>
    <w:rsid w:val="00706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NBrief">
    <w:name w:val="KNBrief"/>
    <w:basedOn w:val="Normal"/>
    <w:rsid w:val="00FC2B3B"/>
    <w:pPr>
      <w:autoSpaceDE w:val="0"/>
      <w:autoSpaceDN w:val="0"/>
      <w:ind w:left="567" w:right="284"/>
    </w:pPr>
    <w:rPr>
      <w:rFonts w:ascii="Courier" w:eastAsia="SimSun" w:hAnsi="Courier" w:cs="Courier"/>
      <w:snapToGrid w:val="0"/>
      <w:sz w:val="24"/>
      <w:lang w:val="de-DE" w:eastAsia="de-DE"/>
    </w:rPr>
  </w:style>
  <w:style w:type="paragraph" w:customStyle="1" w:styleId="knZulassung02">
    <w:name w:val="knZulassung02"/>
    <w:basedOn w:val="Normal"/>
    <w:rsid w:val="00FC2B3B"/>
    <w:pPr>
      <w:ind w:left="1843" w:right="284"/>
    </w:pPr>
    <w:rPr>
      <w:rFonts w:ascii="Courier" w:eastAsia="SimSun" w:hAnsi="Courier" w:cs="Courier"/>
      <w:snapToGrid w:val="0"/>
      <w:sz w:val="24"/>
      <w:lang w:val="de-DE" w:eastAsia="de-DE"/>
    </w:rPr>
  </w:style>
  <w:style w:type="paragraph" w:customStyle="1" w:styleId="knZulassung01">
    <w:name w:val="knZulassung01"/>
    <w:basedOn w:val="Normal"/>
    <w:rsid w:val="00427733"/>
    <w:pPr>
      <w:tabs>
        <w:tab w:val="left" w:pos="567"/>
      </w:tabs>
      <w:autoSpaceDE w:val="0"/>
      <w:autoSpaceDN w:val="0"/>
      <w:ind w:left="1843" w:right="284" w:hanging="1843"/>
    </w:pPr>
    <w:rPr>
      <w:rFonts w:ascii="Courier" w:eastAsia="SimSun" w:hAnsi="Courier" w:cs="Courier"/>
      <w:snapToGrid w:val="0"/>
      <w:sz w:val="24"/>
      <w:lang w:val="de-DE" w:eastAsia="de-DE"/>
    </w:rPr>
  </w:style>
  <w:style w:type="paragraph" w:customStyle="1" w:styleId="knZulassung03">
    <w:name w:val="knZulassung03"/>
    <w:basedOn w:val="KNBrief"/>
    <w:rsid w:val="00500029"/>
    <w:pPr>
      <w:ind w:left="2269" w:hanging="426"/>
    </w:pPr>
  </w:style>
  <w:style w:type="paragraph" w:customStyle="1" w:styleId="norm1">
    <w:name w:val="norm1"/>
    <w:basedOn w:val="Normal"/>
    <w:rsid w:val="00001633"/>
    <w:pPr>
      <w:tabs>
        <w:tab w:val="left" w:pos="454"/>
      </w:tabs>
      <w:autoSpaceDE w:val="0"/>
      <w:autoSpaceDN w:val="0"/>
      <w:adjustRightInd w:val="0"/>
      <w:spacing w:line="360" w:lineRule="auto"/>
      <w:ind w:left="454" w:hanging="454"/>
      <w:jc w:val="both"/>
    </w:pPr>
    <w:rPr>
      <w:sz w:val="20"/>
      <w:szCs w:val="20"/>
    </w:rPr>
  </w:style>
  <w:style w:type="paragraph" w:customStyle="1" w:styleId="DefaultText">
    <w:name w:val="Default Text"/>
    <w:basedOn w:val="Normal"/>
    <w:rsid w:val="00001633"/>
    <w:rPr>
      <w:rFonts w:cs="Times New Roman"/>
      <w:sz w:val="20"/>
      <w:szCs w:val="20"/>
    </w:rPr>
  </w:style>
  <w:style w:type="paragraph" w:customStyle="1" w:styleId="A-Single">
    <w:name w:val="A-Single"/>
    <w:rsid w:val="002B1417"/>
    <w:rPr>
      <w:sz w:val="24"/>
      <w:lang w:val="en-GB" w:eastAsia="en-US"/>
    </w:rPr>
  </w:style>
  <w:style w:type="paragraph" w:customStyle="1" w:styleId="A-Unassigned">
    <w:name w:val="A-Unassigned"/>
    <w:next w:val="Normal"/>
    <w:rsid w:val="002B1417"/>
    <w:pPr>
      <w:keepNext/>
      <w:spacing w:before="120" w:after="120"/>
    </w:pPr>
    <w:rPr>
      <w:b/>
      <w:sz w:val="24"/>
      <w:lang w:val="en-GB" w:eastAsia="en-US"/>
    </w:rPr>
  </w:style>
  <w:style w:type="character" w:customStyle="1" w:styleId="HeaderChar">
    <w:name w:val="Header Char"/>
    <w:link w:val="Header"/>
    <w:uiPriority w:val="99"/>
    <w:rsid w:val="00894784"/>
    <w:rPr>
      <w:sz w:val="24"/>
      <w:lang w:val="en-GB" w:eastAsia="en-US"/>
    </w:rPr>
  </w:style>
  <w:style w:type="character" w:customStyle="1" w:styleId="FooterChar">
    <w:name w:val="Footer Char"/>
    <w:link w:val="Footer"/>
    <w:uiPriority w:val="99"/>
    <w:rsid w:val="00C06198"/>
    <w:rPr>
      <w:snapToGrid w:val="0"/>
      <w:sz w:val="24"/>
      <w:lang w:val="en-GB" w:eastAsia="en-US"/>
    </w:rPr>
  </w:style>
  <w:style w:type="paragraph" w:customStyle="1" w:styleId="Default">
    <w:name w:val="Default"/>
    <w:rsid w:val="0034461C"/>
    <w:pPr>
      <w:autoSpaceDE w:val="0"/>
      <w:autoSpaceDN w:val="0"/>
      <w:adjustRightInd w:val="0"/>
    </w:pPr>
    <w:rPr>
      <w:rFonts w:ascii="Arial" w:hAnsi="Arial" w:cs="Arial"/>
      <w:color w:val="000000"/>
      <w:sz w:val="24"/>
      <w:szCs w:val="24"/>
    </w:rPr>
  </w:style>
  <w:style w:type="paragraph" w:customStyle="1" w:styleId="H5">
    <w:name w:val="H5"/>
    <w:basedOn w:val="Normal"/>
    <w:next w:val="Normal"/>
    <w:rsid w:val="002E3B83"/>
    <w:pPr>
      <w:keepNext/>
      <w:spacing w:before="100" w:after="100"/>
      <w:outlineLvl w:val="5"/>
    </w:pPr>
    <w:rPr>
      <w:rFonts w:ascii="Arial Narrow" w:hAnsi="Arial Narrow" w:cs="Times New Roman"/>
      <w:b/>
      <w:snapToGrid w:val="0"/>
      <w:sz w:val="20"/>
      <w:szCs w:val="20"/>
      <w:lang w:val="en-ZA"/>
    </w:rPr>
  </w:style>
  <w:style w:type="paragraph" w:customStyle="1" w:styleId="Style">
    <w:name w:val="Style"/>
    <w:rsid w:val="00391BBA"/>
    <w:pPr>
      <w:widowControl w:val="0"/>
      <w:autoSpaceDE w:val="0"/>
      <w:autoSpaceDN w:val="0"/>
      <w:adjustRightInd w:val="0"/>
    </w:pPr>
    <w:rPr>
      <w:rFonts w:ascii="Arial" w:hAnsi="Arial" w:cs="Arial"/>
      <w:sz w:val="24"/>
      <w:szCs w:val="24"/>
      <w:lang w:val="pt-PT" w:eastAsia="pt-PT"/>
    </w:rPr>
  </w:style>
  <w:style w:type="character" w:styleId="CommentReference">
    <w:name w:val="annotation reference"/>
    <w:rsid w:val="00B976B3"/>
    <w:rPr>
      <w:sz w:val="16"/>
      <w:szCs w:val="16"/>
    </w:rPr>
  </w:style>
  <w:style w:type="paragraph" w:styleId="CommentText">
    <w:name w:val="annotation text"/>
    <w:basedOn w:val="Normal"/>
    <w:link w:val="CommentTextChar"/>
    <w:rsid w:val="00B976B3"/>
    <w:rPr>
      <w:rFonts w:cs="Times New Roman"/>
      <w:sz w:val="20"/>
      <w:szCs w:val="20"/>
      <w:lang w:val="x-none" w:eastAsia="x-none"/>
    </w:rPr>
  </w:style>
  <w:style w:type="character" w:customStyle="1" w:styleId="CommentTextChar">
    <w:name w:val="Comment Text Char"/>
    <w:link w:val="CommentText"/>
    <w:rsid w:val="00B976B3"/>
    <w:rPr>
      <w:rFonts w:ascii="Arial" w:hAnsi="Arial" w:cs="Arial"/>
    </w:rPr>
  </w:style>
  <w:style w:type="paragraph" w:styleId="CommentSubject">
    <w:name w:val="annotation subject"/>
    <w:basedOn w:val="CommentText"/>
    <w:next w:val="CommentText"/>
    <w:link w:val="CommentSubjectChar"/>
    <w:rsid w:val="00B976B3"/>
    <w:rPr>
      <w:b/>
      <w:bCs/>
    </w:rPr>
  </w:style>
  <w:style w:type="character" w:customStyle="1" w:styleId="CommentSubjectChar">
    <w:name w:val="Comment Subject Char"/>
    <w:link w:val="CommentSubject"/>
    <w:rsid w:val="00B976B3"/>
    <w:rPr>
      <w:rFonts w:ascii="Arial" w:hAnsi="Arial" w:cs="Arial"/>
      <w:b/>
      <w:bCs/>
    </w:rPr>
  </w:style>
  <w:style w:type="paragraph" w:styleId="BalloonText">
    <w:name w:val="Balloon Text"/>
    <w:basedOn w:val="Normal"/>
    <w:link w:val="BalloonTextChar"/>
    <w:rsid w:val="00B976B3"/>
    <w:rPr>
      <w:rFonts w:ascii="Tahoma" w:hAnsi="Tahoma" w:cs="Times New Roman"/>
      <w:sz w:val="16"/>
      <w:szCs w:val="16"/>
      <w:lang w:val="x-none" w:eastAsia="x-none"/>
    </w:rPr>
  </w:style>
  <w:style w:type="character" w:customStyle="1" w:styleId="BalloonTextChar">
    <w:name w:val="Balloon Text Char"/>
    <w:link w:val="BalloonText"/>
    <w:rsid w:val="00B976B3"/>
    <w:rPr>
      <w:rFonts w:ascii="Tahoma" w:hAnsi="Tahoma" w:cs="Tahoma"/>
      <w:sz w:val="16"/>
      <w:szCs w:val="16"/>
    </w:rPr>
  </w:style>
  <w:style w:type="paragraph" w:styleId="ListParagraph">
    <w:name w:val="List Paragraph"/>
    <w:basedOn w:val="Normal"/>
    <w:uiPriority w:val="34"/>
    <w:qFormat/>
    <w:rsid w:val="003773F7"/>
    <w:pPr>
      <w:ind w:left="720"/>
    </w:pPr>
    <w:rPr>
      <w:rFonts w:ascii="Calibri" w:eastAsia="Calibri" w:hAnsi="Calibri" w:cs="Times New Roman"/>
      <w:szCs w:val="22"/>
      <w:lang w:val="en-ZA"/>
    </w:rPr>
  </w:style>
  <w:style w:type="paragraph" w:styleId="Revision">
    <w:name w:val="Revision"/>
    <w:hidden/>
    <w:uiPriority w:val="99"/>
    <w:semiHidden/>
    <w:rsid w:val="00220221"/>
    <w:rPr>
      <w:rFonts w:ascii="Arial" w:hAnsi="Arial" w:cs="Arial"/>
      <w:sz w:val="22"/>
      <w:szCs w:val="24"/>
      <w:lang w:val="en-US" w:eastAsia="en-US"/>
    </w:rPr>
  </w:style>
  <w:style w:type="table" w:customStyle="1" w:styleId="TableGrid0">
    <w:name w:val="TableGrid"/>
    <w:rsid w:val="00533D3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LineNumber">
    <w:name w:val="line number"/>
    <w:basedOn w:val="DefaultParagraphFont"/>
    <w:semiHidden/>
    <w:unhideWhenUsed/>
    <w:rsid w:val="00FC24F5"/>
  </w:style>
  <w:style w:type="character" w:customStyle="1" w:styleId="fontstyle01">
    <w:name w:val="fontstyle01"/>
    <w:basedOn w:val="DefaultParagraphFont"/>
    <w:rsid w:val="002F689A"/>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364516"/>
    <w:rPr>
      <w:rFonts w:ascii="Arial" w:hAnsi="Arial" w:cs="Arial" w:hint="default"/>
      <w:b w:val="0"/>
      <w:bCs w:val="0"/>
      <w:i w:val="0"/>
      <w:iCs w:val="0"/>
      <w:color w:val="000000"/>
      <w:sz w:val="22"/>
      <w:szCs w:val="22"/>
    </w:rPr>
  </w:style>
  <w:style w:type="character" w:customStyle="1" w:styleId="fontstyle11">
    <w:name w:val="fontstyle11"/>
    <w:basedOn w:val="DefaultParagraphFont"/>
    <w:rsid w:val="006925ED"/>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3013">
      <w:bodyDiv w:val="1"/>
      <w:marLeft w:val="0"/>
      <w:marRight w:val="0"/>
      <w:marTop w:val="0"/>
      <w:marBottom w:val="0"/>
      <w:divBdr>
        <w:top w:val="none" w:sz="0" w:space="0" w:color="auto"/>
        <w:left w:val="none" w:sz="0" w:space="0" w:color="auto"/>
        <w:bottom w:val="none" w:sz="0" w:space="0" w:color="auto"/>
        <w:right w:val="none" w:sz="0" w:space="0" w:color="auto"/>
      </w:divBdr>
    </w:div>
    <w:div w:id="162429613">
      <w:bodyDiv w:val="1"/>
      <w:marLeft w:val="0"/>
      <w:marRight w:val="0"/>
      <w:marTop w:val="0"/>
      <w:marBottom w:val="0"/>
      <w:divBdr>
        <w:top w:val="none" w:sz="0" w:space="0" w:color="auto"/>
        <w:left w:val="none" w:sz="0" w:space="0" w:color="auto"/>
        <w:bottom w:val="none" w:sz="0" w:space="0" w:color="auto"/>
        <w:right w:val="none" w:sz="0" w:space="0" w:color="auto"/>
      </w:divBdr>
    </w:div>
    <w:div w:id="291519709">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47875681">
      <w:bodyDiv w:val="1"/>
      <w:marLeft w:val="0"/>
      <w:marRight w:val="0"/>
      <w:marTop w:val="0"/>
      <w:marBottom w:val="0"/>
      <w:divBdr>
        <w:top w:val="none" w:sz="0" w:space="0" w:color="auto"/>
        <w:left w:val="none" w:sz="0" w:space="0" w:color="auto"/>
        <w:bottom w:val="none" w:sz="0" w:space="0" w:color="auto"/>
        <w:right w:val="none" w:sz="0" w:space="0" w:color="auto"/>
      </w:divBdr>
    </w:div>
    <w:div w:id="724598251">
      <w:bodyDiv w:val="1"/>
      <w:marLeft w:val="0"/>
      <w:marRight w:val="0"/>
      <w:marTop w:val="0"/>
      <w:marBottom w:val="0"/>
      <w:divBdr>
        <w:top w:val="none" w:sz="0" w:space="0" w:color="auto"/>
        <w:left w:val="none" w:sz="0" w:space="0" w:color="auto"/>
        <w:bottom w:val="none" w:sz="0" w:space="0" w:color="auto"/>
        <w:right w:val="none" w:sz="0" w:space="0" w:color="auto"/>
      </w:divBdr>
    </w:div>
    <w:div w:id="733965477">
      <w:bodyDiv w:val="1"/>
      <w:marLeft w:val="0"/>
      <w:marRight w:val="0"/>
      <w:marTop w:val="0"/>
      <w:marBottom w:val="0"/>
      <w:divBdr>
        <w:top w:val="none" w:sz="0" w:space="0" w:color="auto"/>
        <w:left w:val="none" w:sz="0" w:space="0" w:color="auto"/>
        <w:bottom w:val="none" w:sz="0" w:space="0" w:color="auto"/>
        <w:right w:val="none" w:sz="0" w:space="0" w:color="auto"/>
      </w:divBdr>
    </w:div>
    <w:div w:id="762192163">
      <w:bodyDiv w:val="1"/>
      <w:marLeft w:val="0"/>
      <w:marRight w:val="0"/>
      <w:marTop w:val="0"/>
      <w:marBottom w:val="0"/>
      <w:divBdr>
        <w:top w:val="none" w:sz="0" w:space="0" w:color="auto"/>
        <w:left w:val="none" w:sz="0" w:space="0" w:color="auto"/>
        <w:bottom w:val="none" w:sz="0" w:space="0" w:color="auto"/>
        <w:right w:val="none" w:sz="0" w:space="0" w:color="auto"/>
      </w:divBdr>
    </w:div>
    <w:div w:id="937566747">
      <w:bodyDiv w:val="1"/>
      <w:marLeft w:val="0"/>
      <w:marRight w:val="0"/>
      <w:marTop w:val="0"/>
      <w:marBottom w:val="0"/>
      <w:divBdr>
        <w:top w:val="none" w:sz="0" w:space="0" w:color="auto"/>
        <w:left w:val="none" w:sz="0" w:space="0" w:color="auto"/>
        <w:bottom w:val="none" w:sz="0" w:space="0" w:color="auto"/>
        <w:right w:val="none" w:sz="0" w:space="0" w:color="auto"/>
      </w:divBdr>
    </w:div>
    <w:div w:id="985206947">
      <w:bodyDiv w:val="1"/>
      <w:marLeft w:val="0"/>
      <w:marRight w:val="0"/>
      <w:marTop w:val="0"/>
      <w:marBottom w:val="0"/>
      <w:divBdr>
        <w:top w:val="none" w:sz="0" w:space="0" w:color="auto"/>
        <w:left w:val="none" w:sz="0" w:space="0" w:color="auto"/>
        <w:bottom w:val="none" w:sz="0" w:space="0" w:color="auto"/>
        <w:right w:val="none" w:sz="0" w:space="0" w:color="auto"/>
      </w:divBdr>
    </w:div>
    <w:div w:id="1077284221">
      <w:bodyDiv w:val="1"/>
      <w:marLeft w:val="0"/>
      <w:marRight w:val="0"/>
      <w:marTop w:val="0"/>
      <w:marBottom w:val="0"/>
      <w:divBdr>
        <w:top w:val="none" w:sz="0" w:space="0" w:color="auto"/>
        <w:left w:val="none" w:sz="0" w:space="0" w:color="auto"/>
        <w:bottom w:val="none" w:sz="0" w:space="0" w:color="auto"/>
        <w:right w:val="none" w:sz="0" w:space="0" w:color="auto"/>
      </w:divBdr>
    </w:div>
    <w:div w:id="1078405675">
      <w:bodyDiv w:val="1"/>
      <w:marLeft w:val="0"/>
      <w:marRight w:val="0"/>
      <w:marTop w:val="0"/>
      <w:marBottom w:val="0"/>
      <w:divBdr>
        <w:top w:val="none" w:sz="0" w:space="0" w:color="auto"/>
        <w:left w:val="none" w:sz="0" w:space="0" w:color="auto"/>
        <w:bottom w:val="none" w:sz="0" w:space="0" w:color="auto"/>
        <w:right w:val="none" w:sz="0" w:space="0" w:color="auto"/>
      </w:divBdr>
    </w:div>
    <w:div w:id="1081637683">
      <w:bodyDiv w:val="1"/>
      <w:marLeft w:val="0"/>
      <w:marRight w:val="0"/>
      <w:marTop w:val="0"/>
      <w:marBottom w:val="0"/>
      <w:divBdr>
        <w:top w:val="none" w:sz="0" w:space="0" w:color="auto"/>
        <w:left w:val="none" w:sz="0" w:space="0" w:color="auto"/>
        <w:bottom w:val="none" w:sz="0" w:space="0" w:color="auto"/>
        <w:right w:val="none" w:sz="0" w:space="0" w:color="auto"/>
      </w:divBdr>
    </w:div>
    <w:div w:id="1220090572">
      <w:bodyDiv w:val="1"/>
      <w:marLeft w:val="0"/>
      <w:marRight w:val="0"/>
      <w:marTop w:val="0"/>
      <w:marBottom w:val="0"/>
      <w:divBdr>
        <w:top w:val="none" w:sz="0" w:space="0" w:color="auto"/>
        <w:left w:val="none" w:sz="0" w:space="0" w:color="auto"/>
        <w:bottom w:val="none" w:sz="0" w:space="0" w:color="auto"/>
        <w:right w:val="none" w:sz="0" w:space="0" w:color="auto"/>
      </w:divBdr>
    </w:div>
    <w:div w:id="1224483044">
      <w:bodyDiv w:val="1"/>
      <w:marLeft w:val="0"/>
      <w:marRight w:val="0"/>
      <w:marTop w:val="0"/>
      <w:marBottom w:val="0"/>
      <w:divBdr>
        <w:top w:val="none" w:sz="0" w:space="0" w:color="auto"/>
        <w:left w:val="none" w:sz="0" w:space="0" w:color="auto"/>
        <w:bottom w:val="none" w:sz="0" w:space="0" w:color="auto"/>
        <w:right w:val="none" w:sz="0" w:space="0" w:color="auto"/>
      </w:divBdr>
    </w:div>
    <w:div w:id="1224608284">
      <w:bodyDiv w:val="1"/>
      <w:marLeft w:val="0"/>
      <w:marRight w:val="0"/>
      <w:marTop w:val="0"/>
      <w:marBottom w:val="0"/>
      <w:divBdr>
        <w:top w:val="none" w:sz="0" w:space="0" w:color="auto"/>
        <w:left w:val="none" w:sz="0" w:space="0" w:color="auto"/>
        <w:bottom w:val="none" w:sz="0" w:space="0" w:color="auto"/>
        <w:right w:val="none" w:sz="0" w:space="0" w:color="auto"/>
      </w:divBdr>
    </w:div>
    <w:div w:id="1233202588">
      <w:bodyDiv w:val="1"/>
      <w:marLeft w:val="0"/>
      <w:marRight w:val="0"/>
      <w:marTop w:val="0"/>
      <w:marBottom w:val="0"/>
      <w:divBdr>
        <w:top w:val="none" w:sz="0" w:space="0" w:color="auto"/>
        <w:left w:val="none" w:sz="0" w:space="0" w:color="auto"/>
        <w:bottom w:val="none" w:sz="0" w:space="0" w:color="auto"/>
        <w:right w:val="none" w:sz="0" w:space="0" w:color="auto"/>
      </w:divBdr>
    </w:div>
    <w:div w:id="1322079383">
      <w:bodyDiv w:val="1"/>
      <w:marLeft w:val="0"/>
      <w:marRight w:val="0"/>
      <w:marTop w:val="0"/>
      <w:marBottom w:val="0"/>
      <w:divBdr>
        <w:top w:val="none" w:sz="0" w:space="0" w:color="auto"/>
        <w:left w:val="none" w:sz="0" w:space="0" w:color="auto"/>
        <w:bottom w:val="none" w:sz="0" w:space="0" w:color="auto"/>
        <w:right w:val="none" w:sz="0" w:space="0" w:color="auto"/>
      </w:divBdr>
    </w:div>
    <w:div w:id="1385568494">
      <w:bodyDiv w:val="1"/>
      <w:marLeft w:val="0"/>
      <w:marRight w:val="0"/>
      <w:marTop w:val="0"/>
      <w:marBottom w:val="0"/>
      <w:divBdr>
        <w:top w:val="none" w:sz="0" w:space="0" w:color="auto"/>
        <w:left w:val="none" w:sz="0" w:space="0" w:color="auto"/>
        <w:bottom w:val="none" w:sz="0" w:space="0" w:color="auto"/>
        <w:right w:val="none" w:sz="0" w:space="0" w:color="auto"/>
      </w:divBdr>
    </w:div>
    <w:div w:id="143651588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080050">
      <w:bodyDiv w:val="1"/>
      <w:marLeft w:val="0"/>
      <w:marRight w:val="0"/>
      <w:marTop w:val="0"/>
      <w:marBottom w:val="0"/>
      <w:divBdr>
        <w:top w:val="none" w:sz="0" w:space="0" w:color="auto"/>
        <w:left w:val="none" w:sz="0" w:space="0" w:color="auto"/>
        <w:bottom w:val="none" w:sz="0" w:space="0" w:color="auto"/>
        <w:right w:val="none" w:sz="0" w:space="0" w:color="auto"/>
      </w:divBdr>
    </w:div>
    <w:div w:id="1576283493">
      <w:bodyDiv w:val="1"/>
      <w:marLeft w:val="0"/>
      <w:marRight w:val="0"/>
      <w:marTop w:val="0"/>
      <w:marBottom w:val="0"/>
      <w:divBdr>
        <w:top w:val="none" w:sz="0" w:space="0" w:color="auto"/>
        <w:left w:val="none" w:sz="0" w:space="0" w:color="auto"/>
        <w:bottom w:val="none" w:sz="0" w:space="0" w:color="auto"/>
        <w:right w:val="none" w:sz="0" w:space="0" w:color="auto"/>
      </w:divBdr>
    </w:div>
    <w:div w:id="1662614568">
      <w:bodyDiv w:val="1"/>
      <w:marLeft w:val="0"/>
      <w:marRight w:val="0"/>
      <w:marTop w:val="0"/>
      <w:marBottom w:val="0"/>
      <w:divBdr>
        <w:top w:val="none" w:sz="0" w:space="0" w:color="auto"/>
        <w:left w:val="none" w:sz="0" w:space="0" w:color="auto"/>
        <w:bottom w:val="none" w:sz="0" w:space="0" w:color="auto"/>
        <w:right w:val="none" w:sz="0" w:space="0" w:color="auto"/>
      </w:divBdr>
    </w:div>
    <w:div w:id="1668094629">
      <w:bodyDiv w:val="1"/>
      <w:marLeft w:val="0"/>
      <w:marRight w:val="0"/>
      <w:marTop w:val="0"/>
      <w:marBottom w:val="0"/>
      <w:divBdr>
        <w:top w:val="none" w:sz="0" w:space="0" w:color="auto"/>
        <w:left w:val="none" w:sz="0" w:space="0" w:color="auto"/>
        <w:bottom w:val="none" w:sz="0" w:space="0" w:color="auto"/>
        <w:right w:val="none" w:sz="0" w:space="0" w:color="auto"/>
      </w:divBdr>
    </w:div>
    <w:div w:id="1702511245">
      <w:bodyDiv w:val="1"/>
      <w:marLeft w:val="0"/>
      <w:marRight w:val="0"/>
      <w:marTop w:val="0"/>
      <w:marBottom w:val="0"/>
      <w:divBdr>
        <w:top w:val="none" w:sz="0" w:space="0" w:color="auto"/>
        <w:left w:val="none" w:sz="0" w:space="0" w:color="auto"/>
        <w:bottom w:val="none" w:sz="0" w:space="0" w:color="auto"/>
        <w:right w:val="none" w:sz="0" w:space="0" w:color="auto"/>
      </w:divBdr>
    </w:div>
    <w:div w:id="1702588779">
      <w:bodyDiv w:val="1"/>
      <w:marLeft w:val="0"/>
      <w:marRight w:val="0"/>
      <w:marTop w:val="0"/>
      <w:marBottom w:val="0"/>
      <w:divBdr>
        <w:top w:val="none" w:sz="0" w:space="0" w:color="auto"/>
        <w:left w:val="none" w:sz="0" w:space="0" w:color="auto"/>
        <w:bottom w:val="none" w:sz="0" w:space="0" w:color="auto"/>
        <w:right w:val="none" w:sz="0" w:space="0" w:color="auto"/>
      </w:divBdr>
    </w:div>
    <w:div w:id="1711297330">
      <w:bodyDiv w:val="1"/>
      <w:marLeft w:val="0"/>
      <w:marRight w:val="0"/>
      <w:marTop w:val="0"/>
      <w:marBottom w:val="0"/>
      <w:divBdr>
        <w:top w:val="none" w:sz="0" w:space="0" w:color="auto"/>
        <w:left w:val="none" w:sz="0" w:space="0" w:color="auto"/>
        <w:bottom w:val="none" w:sz="0" w:space="0" w:color="auto"/>
        <w:right w:val="none" w:sz="0" w:space="0" w:color="auto"/>
      </w:divBdr>
    </w:div>
    <w:div w:id="1717847359">
      <w:bodyDiv w:val="1"/>
      <w:marLeft w:val="0"/>
      <w:marRight w:val="0"/>
      <w:marTop w:val="0"/>
      <w:marBottom w:val="0"/>
      <w:divBdr>
        <w:top w:val="none" w:sz="0" w:space="0" w:color="auto"/>
        <w:left w:val="none" w:sz="0" w:space="0" w:color="auto"/>
        <w:bottom w:val="none" w:sz="0" w:space="0" w:color="auto"/>
        <w:right w:val="none" w:sz="0" w:space="0" w:color="auto"/>
      </w:divBdr>
    </w:div>
    <w:div w:id="1744906987">
      <w:bodyDiv w:val="1"/>
      <w:marLeft w:val="0"/>
      <w:marRight w:val="0"/>
      <w:marTop w:val="0"/>
      <w:marBottom w:val="0"/>
      <w:divBdr>
        <w:top w:val="none" w:sz="0" w:space="0" w:color="auto"/>
        <w:left w:val="none" w:sz="0" w:space="0" w:color="auto"/>
        <w:bottom w:val="none" w:sz="0" w:space="0" w:color="auto"/>
        <w:right w:val="none" w:sz="0" w:space="0" w:color="auto"/>
      </w:divBdr>
    </w:div>
    <w:div w:id="1820266392">
      <w:bodyDiv w:val="1"/>
      <w:marLeft w:val="0"/>
      <w:marRight w:val="0"/>
      <w:marTop w:val="0"/>
      <w:marBottom w:val="0"/>
      <w:divBdr>
        <w:top w:val="none" w:sz="0" w:space="0" w:color="auto"/>
        <w:left w:val="none" w:sz="0" w:space="0" w:color="auto"/>
        <w:bottom w:val="none" w:sz="0" w:space="0" w:color="auto"/>
        <w:right w:val="none" w:sz="0" w:space="0" w:color="auto"/>
      </w:divBdr>
    </w:div>
    <w:div w:id="1944219140">
      <w:bodyDiv w:val="1"/>
      <w:marLeft w:val="0"/>
      <w:marRight w:val="0"/>
      <w:marTop w:val="0"/>
      <w:marBottom w:val="150"/>
      <w:divBdr>
        <w:top w:val="none" w:sz="0" w:space="0" w:color="auto"/>
        <w:left w:val="none" w:sz="0" w:space="0" w:color="auto"/>
        <w:bottom w:val="none" w:sz="0" w:space="0" w:color="auto"/>
        <w:right w:val="none" w:sz="0" w:space="0" w:color="auto"/>
      </w:divBdr>
      <w:divsChild>
        <w:div w:id="502084041">
          <w:marLeft w:val="0"/>
          <w:marRight w:val="0"/>
          <w:marTop w:val="0"/>
          <w:marBottom w:val="0"/>
          <w:divBdr>
            <w:top w:val="none" w:sz="0" w:space="0" w:color="auto"/>
            <w:left w:val="none" w:sz="0" w:space="0" w:color="auto"/>
            <w:bottom w:val="none" w:sz="0" w:space="0" w:color="auto"/>
            <w:right w:val="none" w:sz="0" w:space="0" w:color="auto"/>
          </w:divBdr>
          <w:divsChild>
            <w:div w:id="126556536">
              <w:marLeft w:val="0"/>
              <w:marRight w:val="0"/>
              <w:marTop w:val="0"/>
              <w:marBottom w:val="0"/>
              <w:divBdr>
                <w:top w:val="none" w:sz="0" w:space="0" w:color="auto"/>
                <w:left w:val="none" w:sz="0" w:space="0" w:color="auto"/>
                <w:bottom w:val="none" w:sz="0" w:space="0" w:color="auto"/>
                <w:right w:val="none" w:sz="0" w:space="0" w:color="auto"/>
              </w:divBdr>
              <w:divsChild>
                <w:div w:id="779179534">
                  <w:marLeft w:val="0"/>
                  <w:marRight w:val="0"/>
                  <w:marTop w:val="0"/>
                  <w:marBottom w:val="0"/>
                  <w:divBdr>
                    <w:top w:val="none" w:sz="0" w:space="0" w:color="auto"/>
                    <w:left w:val="none" w:sz="0" w:space="0" w:color="auto"/>
                    <w:bottom w:val="none" w:sz="0" w:space="0" w:color="auto"/>
                    <w:right w:val="none" w:sz="0" w:space="0" w:color="auto"/>
                  </w:divBdr>
                  <w:divsChild>
                    <w:div w:id="809327997">
                      <w:marLeft w:val="0"/>
                      <w:marRight w:val="0"/>
                      <w:marTop w:val="0"/>
                      <w:marBottom w:val="0"/>
                      <w:divBdr>
                        <w:top w:val="none" w:sz="0" w:space="0" w:color="auto"/>
                        <w:left w:val="none" w:sz="0" w:space="0" w:color="auto"/>
                        <w:bottom w:val="none" w:sz="0" w:space="0" w:color="auto"/>
                        <w:right w:val="none" w:sz="0" w:space="0" w:color="auto"/>
                      </w:divBdr>
                      <w:divsChild>
                        <w:div w:id="819232301">
                          <w:marLeft w:val="0"/>
                          <w:marRight w:val="0"/>
                          <w:marTop w:val="0"/>
                          <w:marBottom w:val="0"/>
                          <w:divBdr>
                            <w:top w:val="none" w:sz="0" w:space="0" w:color="auto"/>
                            <w:left w:val="none" w:sz="0" w:space="0" w:color="auto"/>
                            <w:bottom w:val="none" w:sz="0" w:space="0" w:color="auto"/>
                            <w:right w:val="none" w:sz="0" w:space="0" w:color="auto"/>
                          </w:divBdr>
                          <w:divsChild>
                            <w:div w:id="966815423">
                              <w:marLeft w:val="0"/>
                              <w:marRight w:val="0"/>
                              <w:marTop w:val="0"/>
                              <w:marBottom w:val="0"/>
                              <w:divBdr>
                                <w:top w:val="none" w:sz="0" w:space="0" w:color="auto"/>
                                <w:left w:val="none" w:sz="0" w:space="0" w:color="auto"/>
                                <w:bottom w:val="none" w:sz="0" w:space="0" w:color="auto"/>
                                <w:right w:val="none" w:sz="0" w:space="0" w:color="auto"/>
                              </w:divBdr>
                              <w:divsChild>
                                <w:div w:id="303505752">
                                  <w:marLeft w:val="0"/>
                                  <w:marRight w:val="4500"/>
                                  <w:marTop w:val="0"/>
                                  <w:marBottom w:val="0"/>
                                  <w:divBdr>
                                    <w:top w:val="none" w:sz="0" w:space="0" w:color="auto"/>
                                    <w:left w:val="none" w:sz="0" w:space="0" w:color="auto"/>
                                    <w:bottom w:val="none" w:sz="0" w:space="0" w:color="auto"/>
                                    <w:right w:val="none" w:sz="0" w:space="0" w:color="auto"/>
                                  </w:divBdr>
                                  <w:divsChild>
                                    <w:div w:id="109133151">
                                      <w:marLeft w:val="0"/>
                                      <w:marRight w:val="0"/>
                                      <w:marTop w:val="0"/>
                                      <w:marBottom w:val="0"/>
                                      <w:divBdr>
                                        <w:top w:val="none" w:sz="0" w:space="0" w:color="auto"/>
                                        <w:left w:val="none" w:sz="0" w:space="0" w:color="auto"/>
                                        <w:bottom w:val="none" w:sz="0" w:space="0" w:color="auto"/>
                                        <w:right w:val="none" w:sz="0" w:space="0" w:color="auto"/>
                                      </w:divBdr>
                                      <w:divsChild>
                                        <w:div w:id="1856529721">
                                          <w:marLeft w:val="0"/>
                                          <w:marRight w:val="0"/>
                                          <w:marTop w:val="150"/>
                                          <w:marBottom w:val="150"/>
                                          <w:divBdr>
                                            <w:top w:val="single" w:sz="6" w:space="4" w:color="CCCCCC"/>
                                            <w:left w:val="single" w:sz="6" w:space="11" w:color="CCCCCC"/>
                                            <w:bottom w:val="single" w:sz="6" w:space="4" w:color="CCCCCC"/>
                                            <w:right w:val="single" w:sz="6" w:space="11" w:color="CCCCCC"/>
                                          </w:divBdr>
                                          <w:divsChild>
                                            <w:div w:id="157505562">
                                              <w:marLeft w:val="0"/>
                                              <w:marRight w:val="0"/>
                                              <w:marTop w:val="0"/>
                                              <w:marBottom w:val="0"/>
                                              <w:divBdr>
                                                <w:top w:val="none" w:sz="0" w:space="0" w:color="auto"/>
                                                <w:left w:val="none" w:sz="0" w:space="0" w:color="auto"/>
                                                <w:bottom w:val="none" w:sz="0" w:space="0" w:color="auto"/>
                                                <w:right w:val="none" w:sz="0" w:space="0" w:color="auto"/>
                                              </w:divBdr>
                                            </w:div>
                                          </w:divsChild>
                                        </w:div>
                                        <w:div w:id="1864631863">
                                          <w:marLeft w:val="0"/>
                                          <w:marRight w:val="0"/>
                                          <w:marTop w:val="192"/>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2489658">
      <w:bodyDiv w:val="1"/>
      <w:marLeft w:val="0"/>
      <w:marRight w:val="0"/>
      <w:marTop w:val="0"/>
      <w:marBottom w:val="0"/>
      <w:divBdr>
        <w:top w:val="none" w:sz="0" w:space="0" w:color="auto"/>
        <w:left w:val="none" w:sz="0" w:space="0" w:color="auto"/>
        <w:bottom w:val="none" w:sz="0" w:space="0" w:color="auto"/>
        <w:right w:val="none" w:sz="0" w:space="0" w:color="auto"/>
      </w:divBdr>
    </w:div>
    <w:div w:id="2081752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tyles" Target="styles.xml"/><Relationship Id="rId12" Type="http://schemas.openxmlformats.org/officeDocument/2006/relationships/hyperlink" Target="https://www/sahpra.org.za/Publications/Index/8" TargetMode="External"/><Relationship Id="rId17" Type="http://schemas.openxmlformats.org/officeDocument/2006/relationships/image" Target="media/image5.jpeg"/><Relationship Id="rId25" Type="http://schemas.openxmlformats.org/officeDocument/2006/relationships/image" Target="media/image13.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jpeg"/><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lcf76f155ced4ddcb4097134ff3c332f xmlns="c7e2abc0-8bc3-4cb1-8a1b-2a8bac4c780d">
      <Terms xmlns="http://schemas.microsoft.com/office/infopath/2007/PartnerControls"/>
    </lcf76f155ced4ddcb4097134ff3c332f>
    <cb0eb143b4e346e99a89316938a64a26 xmlns="06dd7db3-2e72-47be-aeb3-e0883d579c8c">
      <Terms xmlns="http://schemas.microsoft.com/office/infopath/2007/PartnerControls"/>
    </cb0eb143b4e346e99a89316938a64a26>
    <EISColCompany xmlns="06dd7db3-2e72-47be-aeb3-e0883d579c8c" xsi:nil="true"/>
    <TaxCatchAll xmlns="d7974e43-6861-4647-a065-57814e0707a5" xsi:nil="true"/>
    <_dlc_DocId xmlns="ef2aa88a-5f2f-4f2b-9a3e-77c70cb46416">RT76DP6XWNWF-574014592-1081116</_dlc_DocId>
    <_dlc_DocIdUrl xmlns="ef2aa88a-5f2f-4f2b-9a3e-77c70cb46416">
      <Url>https://bbraun.sharepoint.com/sites/bbraun_eis_za_ra/_layouts/15/DocIdRedir.aspx?ID=RT76DP6XWNWF-574014592-1081116</Url>
      <Description>RT76DP6XWNWF-574014592-1081116</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5A41E9F2A78AB4BB3DB55626CB6ACF9" ma:contentTypeVersion="17" ma:contentTypeDescription="Create a new document." ma:contentTypeScope="" ma:versionID="84fff56f8c303604d3b44f7dda476bdd">
  <xsd:schema xmlns:xsd="http://www.w3.org/2001/XMLSchema" xmlns:xs="http://www.w3.org/2001/XMLSchema" xmlns:p="http://schemas.microsoft.com/office/2006/metadata/properties" xmlns:ns2="ef2aa88a-5f2f-4f2b-9a3e-77c70cb46416" xmlns:ns3="06dd7db3-2e72-47be-aeb3-e0883d579c8c" xmlns:ns4="d7974e43-6861-4647-a065-57814e0707a5" xmlns:ns5="c7e2abc0-8bc3-4cb1-8a1b-2a8bac4c780d" targetNamespace="http://schemas.microsoft.com/office/2006/metadata/properties" ma:root="true" ma:fieldsID="526f376be0f34576df4ec372ffe1db24" ns2:_="" ns3:_="" ns4:_="" ns5:_="">
    <xsd:import namespace="ef2aa88a-5f2f-4f2b-9a3e-77c70cb46416"/>
    <xsd:import namespace="06dd7db3-2e72-47be-aeb3-e0883d579c8c"/>
    <xsd:import namespace="d7974e43-6861-4647-a065-57814e0707a5"/>
    <xsd:import namespace="c7e2abc0-8bc3-4cb1-8a1b-2a8bac4c780d"/>
    <xsd:element name="properties">
      <xsd:complexType>
        <xsd:sequence>
          <xsd:element name="documentManagement">
            <xsd:complexType>
              <xsd:all>
                <xsd:element ref="ns2:_dlc_DocId" minOccurs="0"/>
                <xsd:element ref="ns2:_dlc_DocIdUrl" minOccurs="0"/>
                <xsd:element ref="ns2:_dlc_DocIdPersistId" minOccurs="0"/>
                <xsd:element ref="ns3:n24c5089495a45db9a6fea6f9c9ae19b" minOccurs="0"/>
                <xsd:element ref="ns3:cb0eb143b4e346e99a89316938a64a26" minOccurs="0"/>
                <xsd:element ref="ns3:EISColCompany" minOccurs="0"/>
                <xsd:element ref="ns3:EISColCostcenter" minOccurs="0"/>
                <xsd:element ref="ns4:TaxCatchAll" minOccurs="0"/>
                <xsd:element ref="ns5:MediaServiceMetadata" minOccurs="0"/>
                <xsd:element ref="ns5:MediaServiceFastMetadata" minOccurs="0"/>
                <xsd:element ref="ns5:MediaLengthInSeconds"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aa88a-5f2f-4f2b-9a3e-77c70cb464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n24c5089495a45db9a6fea6f9c9ae19b" ma:index="11" nillable="true" ma:taxonomy="true" ma:internalName="n24c5089495a45db9a6fea6f9c9ae19b" ma:taxonomyFieldName="EISColDivision" ma:displayName="Division"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element name="cb0eb143b4e346e99a89316938a64a26" ma:index="12" nillable="true" ma:taxonomy="true" ma:internalName="cb0eb143b4e346e99a89316938a64a26" ma:taxonomyFieldName="EISColCountry" ma:displayName="Country"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EISColCompany" ma:index="13" nillable="true" ma:displayName="Company" ma:format="Dropdown" ma:internalName="EISColCompany">
      <xsd:simpleType>
        <xsd:union memberTypes="dms:Text">
          <xsd:simpleType>
            <xsd:restriction base="dms:Choice">
              <xsd:enumeration value="Default"/>
            </xsd:restriction>
          </xsd:simpleType>
        </xsd:union>
      </xsd:simpleType>
    </xsd:element>
    <xsd:element name="EISColCostcenter" ma:index="14" nillable="true" ma:displayName="Costcenter" ma:format="Dropdown" ma:internalName="EISColCostcenter">
      <xsd:simpleType>
        <xsd:union memberTypes="dms:Text">
          <xsd:simpleType>
            <xsd:restriction base="dms:Choice">
              <xsd:enumeration value="Default"/>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7974e43-6861-4647-a065-57814e0707a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c4ab61c-080d-4c56-8795-b524d07e9a0d}" ma:internalName="TaxCatchAll" ma:showField="CatchAllData" ma:web="d7974e43-6861-4647-a065-57814e0707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e2abc0-8bc3-4cb1-8a1b-2a8bac4c780d"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DateTaken" ma:index="27"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C6616-9898-4C7A-84D4-354EDF39DAC4}">
  <ds:schemaRefs>
    <ds:schemaRef ds:uri="http://schemas.microsoft.com/office/2006/metadata/properties"/>
    <ds:schemaRef ds:uri="http://schemas.microsoft.com/office/infopath/2007/PartnerControls"/>
    <ds:schemaRef ds:uri="06dd7db3-2e72-47be-aeb3-e0883d579c8c"/>
    <ds:schemaRef ds:uri="c7e2abc0-8bc3-4cb1-8a1b-2a8bac4c780d"/>
    <ds:schemaRef ds:uri="d7974e43-6861-4647-a065-57814e0707a5"/>
    <ds:schemaRef ds:uri="ef2aa88a-5f2f-4f2b-9a3e-77c70cb46416"/>
  </ds:schemaRefs>
</ds:datastoreItem>
</file>

<file path=customXml/itemProps2.xml><?xml version="1.0" encoding="utf-8"?>
<ds:datastoreItem xmlns:ds="http://schemas.openxmlformats.org/officeDocument/2006/customXml" ds:itemID="{42D2625E-F368-45DB-B420-B9B1A6E5F904}">
  <ds:schemaRefs>
    <ds:schemaRef ds:uri="http://schemas.openxmlformats.org/officeDocument/2006/bibliography"/>
  </ds:schemaRefs>
</ds:datastoreItem>
</file>

<file path=customXml/itemProps3.xml><?xml version="1.0" encoding="utf-8"?>
<ds:datastoreItem xmlns:ds="http://schemas.openxmlformats.org/officeDocument/2006/customXml" ds:itemID="{0FFD60FA-A68D-4763-841B-51D86548C821}">
  <ds:schemaRefs>
    <ds:schemaRef ds:uri="http://schemas.microsoft.com/sharepoint/v3/contenttype/forms"/>
  </ds:schemaRefs>
</ds:datastoreItem>
</file>

<file path=customXml/itemProps4.xml><?xml version="1.0" encoding="utf-8"?>
<ds:datastoreItem xmlns:ds="http://schemas.openxmlformats.org/officeDocument/2006/customXml" ds:itemID="{15ED9B6D-4510-4BB5-AA24-6A871312944E}">
  <ds:schemaRefs>
    <ds:schemaRef ds:uri="http://schemas.microsoft.com/sharepoint/events"/>
  </ds:schemaRefs>
</ds:datastoreItem>
</file>

<file path=customXml/itemProps5.xml><?xml version="1.0" encoding="utf-8"?>
<ds:datastoreItem xmlns:ds="http://schemas.openxmlformats.org/officeDocument/2006/customXml" ds:itemID="{E0B5638E-DA44-4A77-9FA0-CDC77D98A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aa88a-5f2f-4f2b-9a3e-77c70cb46416"/>
    <ds:schemaRef ds:uri="06dd7db3-2e72-47be-aeb3-e0883d579c8c"/>
    <ds:schemaRef ds:uri="d7974e43-6861-4647-a065-57814e0707a5"/>
    <ds:schemaRef ds:uri="c7e2abc0-8bc3-4cb1-8a1b-2a8bac4c7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4975</Words>
  <Characters>28359</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MRF1</vt:lpstr>
    </vt:vector>
  </TitlesOfParts>
  <Company>Westbury Group</Company>
  <LinksUpToDate>false</LinksUpToDate>
  <CharactersWithSpaces>33268</CharactersWithSpaces>
  <SharedDoc>false</SharedDoc>
  <HLinks>
    <vt:vector size="66" baseType="variant">
      <vt:variant>
        <vt:i4>5963799</vt:i4>
      </vt:variant>
      <vt:variant>
        <vt:i4>12</vt:i4>
      </vt:variant>
      <vt:variant>
        <vt:i4>0</vt:i4>
      </vt:variant>
      <vt:variant>
        <vt:i4>5</vt:i4>
      </vt:variant>
      <vt:variant>
        <vt:lpwstr>http://www.medicines.org.uk/emc/browse-documents</vt:lpwstr>
      </vt:variant>
      <vt:variant>
        <vt:lpwstr/>
      </vt:variant>
      <vt:variant>
        <vt:i4>8192118</vt:i4>
      </vt:variant>
      <vt:variant>
        <vt:i4>9</vt:i4>
      </vt:variant>
      <vt:variant>
        <vt:i4>0</vt:i4>
      </vt:variant>
      <vt:variant>
        <vt:i4>5</vt:i4>
      </vt:variant>
      <vt:variant>
        <vt:lpwstr>http://www.bacterio.net/-allnames.html</vt:lpwstr>
      </vt:variant>
      <vt:variant>
        <vt:lpwstr/>
      </vt:variant>
      <vt:variant>
        <vt:i4>3670116</vt:i4>
      </vt:variant>
      <vt:variant>
        <vt:i4>6</vt:i4>
      </vt:variant>
      <vt:variant>
        <vt:i4>0</vt:i4>
      </vt:variant>
      <vt:variant>
        <vt:i4>5</vt:i4>
      </vt:variant>
      <vt:variant>
        <vt:lpwstr>http://www.fda.gov/Safety/MedWatch/SafetyInformation/SafetyAlertsforhumanmedicalproducts/ucm269481.htm</vt:lpwstr>
      </vt:variant>
      <vt:variant>
        <vt:lpwstr/>
      </vt:variant>
      <vt:variant>
        <vt:i4>3080226</vt:i4>
      </vt:variant>
      <vt:variant>
        <vt:i4>3</vt:i4>
      </vt:variant>
      <vt:variant>
        <vt:i4>0</vt:i4>
      </vt:variant>
      <vt:variant>
        <vt:i4>5</vt:i4>
      </vt:variant>
      <vt:variant>
        <vt:lpwstr>http://www.mhra.gov.uk/Safetyinformation/DrugSafetyUpdate/CON137769</vt:lpwstr>
      </vt:variant>
      <vt:variant>
        <vt:lpwstr/>
      </vt:variant>
      <vt:variant>
        <vt:i4>7077987</vt:i4>
      </vt:variant>
      <vt:variant>
        <vt:i4>0</vt:i4>
      </vt:variant>
      <vt:variant>
        <vt:i4>0</vt:i4>
      </vt:variant>
      <vt:variant>
        <vt:i4>5</vt:i4>
      </vt:variant>
      <vt:variant>
        <vt:lpwstr>http://www.hma.eu/222.html</vt:lpwstr>
      </vt:variant>
      <vt:variant>
        <vt:lpwstr/>
      </vt:variant>
      <vt:variant>
        <vt:i4>2752529</vt:i4>
      </vt:variant>
      <vt:variant>
        <vt:i4>49812</vt:i4>
      </vt:variant>
      <vt:variant>
        <vt:i4>1027</vt:i4>
      </vt:variant>
      <vt:variant>
        <vt:i4>1</vt:i4>
      </vt:variant>
      <vt:variant>
        <vt:lpwstr>cid:image001.jpg@01D04ACA.250A36E0</vt:lpwstr>
      </vt:variant>
      <vt:variant>
        <vt:lpwstr/>
      </vt:variant>
      <vt:variant>
        <vt:i4>2883601</vt:i4>
      </vt:variant>
      <vt:variant>
        <vt:i4>49892</vt:i4>
      </vt:variant>
      <vt:variant>
        <vt:i4>1028</vt:i4>
      </vt:variant>
      <vt:variant>
        <vt:i4>1</vt:i4>
      </vt:variant>
      <vt:variant>
        <vt:lpwstr>cid:image007.jpg@01D04ACA.250A36E0</vt:lpwstr>
      </vt:variant>
      <vt:variant>
        <vt:lpwstr/>
      </vt:variant>
      <vt:variant>
        <vt:i4>2883600</vt:i4>
      </vt:variant>
      <vt:variant>
        <vt:i4>49972</vt:i4>
      </vt:variant>
      <vt:variant>
        <vt:i4>1029</vt:i4>
      </vt:variant>
      <vt:variant>
        <vt:i4>1</vt:i4>
      </vt:variant>
      <vt:variant>
        <vt:lpwstr>cid:image017.jpg@01D04ACA.250A36E0</vt:lpwstr>
      </vt:variant>
      <vt:variant>
        <vt:lpwstr/>
      </vt:variant>
      <vt:variant>
        <vt:i4>2293776</vt:i4>
      </vt:variant>
      <vt:variant>
        <vt:i4>50051</vt:i4>
      </vt:variant>
      <vt:variant>
        <vt:i4>1030</vt:i4>
      </vt:variant>
      <vt:variant>
        <vt:i4>1</vt:i4>
      </vt:variant>
      <vt:variant>
        <vt:lpwstr>cid:image018.jpg@01D04ACA.250A36E0</vt:lpwstr>
      </vt:variant>
      <vt:variant>
        <vt:lpwstr/>
      </vt:variant>
      <vt:variant>
        <vt:i4>2228240</vt:i4>
      </vt:variant>
      <vt:variant>
        <vt:i4>50130</vt:i4>
      </vt:variant>
      <vt:variant>
        <vt:i4>1031</vt:i4>
      </vt:variant>
      <vt:variant>
        <vt:i4>1</vt:i4>
      </vt:variant>
      <vt:variant>
        <vt:lpwstr>cid:image019.jpg@01D04ACA.250A36E0</vt:lpwstr>
      </vt:variant>
      <vt:variant>
        <vt:lpwstr/>
      </vt:variant>
      <vt:variant>
        <vt:i4>2818067</vt:i4>
      </vt:variant>
      <vt:variant>
        <vt:i4>141360</vt:i4>
      </vt:variant>
      <vt:variant>
        <vt:i4>1032</vt:i4>
      </vt:variant>
      <vt:variant>
        <vt:i4>1</vt:i4>
      </vt:variant>
      <vt:variant>
        <vt:lpwstr>cid:image020.jpg@01D04ACA.250A36E0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MRF1</dc:title>
  <dc:subject/>
  <dc:creator>Johann Schlebusch</dc:creator>
  <cp:keywords/>
  <dc:description/>
  <cp:lastModifiedBy>Thealdi Mitchell</cp:lastModifiedBy>
  <cp:revision>2</cp:revision>
  <cp:lastPrinted>2023-03-22T11:58:00Z</cp:lastPrinted>
  <dcterms:created xsi:type="dcterms:W3CDTF">2023-11-28T09:26:00Z</dcterms:created>
  <dcterms:modified xsi:type="dcterms:W3CDTF">2023-11-28T09:26:00Z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058493-e43f-432e-b8cc-adb7daa46640_Enabled">
    <vt:lpwstr>true</vt:lpwstr>
  </property>
  <property fmtid="{D5CDD505-2E9C-101B-9397-08002B2CF9AE}" pid="3" name="MSIP_Label_fd058493-e43f-432e-b8cc-adb7daa46640_SetDate">
    <vt:lpwstr>2022-07-13T11:16:00Z</vt:lpwstr>
  </property>
  <property fmtid="{D5CDD505-2E9C-101B-9397-08002B2CF9AE}" pid="4" name="MSIP_Label_fd058493-e43f-432e-b8cc-adb7daa46640_Method">
    <vt:lpwstr>Standard</vt:lpwstr>
  </property>
  <property fmtid="{D5CDD505-2E9C-101B-9397-08002B2CF9AE}" pid="5" name="MSIP_Label_fd058493-e43f-432e-b8cc-adb7daa46640_Name">
    <vt:lpwstr>fd058493-e43f-432e-b8cc-adb7daa46640</vt:lpwstr>
  </property>
  <property fmtid="{D5CDD505-2E9C-101B-9397-08002B2CF9AE}" pid="6" name="MSIP_Label_fd058493-e43f-432e-b8cc-adb7daa46640_SiteId">
    <vt:lpwstr>15d1bef2-0a6a-46f9-be4c-023279325e51</vt:lpwstr>
  </property>
  <property fmtid="{D5CDD505-2E9C-101B-9397-08002B2CF9AE}" pid="7" name="MSIP_Label_fd058493-e43f-432e-b8cc-adb7daa46640_ContentBits">
    <vt:lpwstr>0</vt:lpwstr>
  </property>
  <property fmtid="{D5CDD505-2E9C-101B-9397-08002B2CF9AE}" pid="8" name="ContentTypeId">
    <vt:lpwstr>0x010100C5A41E9F2A78AB4BB3DB55626CB6ACF9</vt:lpwstr>
  </property>
  <property fmtid="{D5CDD505-2E9C-101B-9397-08002B2CF9AE}" pid="9" name="Order">
    <vt:r8>2895400</vt:r8>
  </property>
  <property fmtid="{D5CDD505-2E9C-101B-9397-08002B2CF9AE}" pid="10" name="EISColDivision">
    <vt:lpwstr/>
  </property>
  <property fmtid="{D5CDD505-2E9C-101B-9397-08002B2CF9AE}" pid="11" name="EISColCountry">
    <vt:lpwstr/>
  </property>
  <property fmtid="{D5CDD505-2E9C-101B-9397-08002B2CF9AE}" pid="12" name="_dlc_DocIdItemGuid">
    <vt:lpwstr>646dfa6f-7714-576b-bbae-e2d398a1f954</vt:lpwstr>
  </property>
</Properties>
</file>